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0F9C" w14:textId="537445B0" w:rsidR="00CA3E3C" w:rsidRDefault="00CA3E3C" w:rsidP="00B606F5">
      <w:bookmarkStart w:id="0" w:name="_Toc207716765"/>
      <w:r>
        <w:rPr>
          <w:noProof/>
        </w:rPr>
        <w:drawing>
          <wp:inline distT="0" distB="0" distL="0" distR="0" wp14:anchorId="06C63995" wp14:editId="79FEEFEF">
            <wp:extent cx="2190750" cy="1282797"/>
            <wp:effectExtent l="0" t="0" r="0" b="0"/>
            <wp:docPr id="1031744339" name="Picture 2" descr="A purple Ministry of Disabled People - Whaikaha logo. Below the organisation name text is a QR code and underneath the words ‘scan for the NZSL name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44339" name="Picture 2" descr="A purple Ministry of Disabled People - Whaikaha logo. Below the organisation name text is a QR code and underneath the words ‘scan for the NZSL name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31" cy="129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A2489B" wp14:editId="22C829B8">
            <wp:extent cx="2566555" cy="619125"/>
            <wp:effectExtent l="0" t="0" r="5715" b="0"/>
            <wp:docPr id="1367215379" name="Picture 3" descr="In bold black lettering is the phrase ‘Standards New Zealand’. The Māori wording is underneath in black lettering and the wording is 'Te Mana Tautikanga O Aotearoa' which is interpreted as ' ‘Improving standards for a better New Zealand’'. Beside the wording is an abstracted ‘S’  in light and dark blue with a reversed out centre. This shape represents the collaborative nature of the work of SN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15379" name="Picture 3" descr="In bold black lettering is the phrase ‘Standards New Zealand’. The Māori wording is underneath in black lettering and the wording is 'Te Mana Tautikanga O Aotearoa' which is interpreted as ' ‘Improving standards for a better New Zealand’'. Beside the wording is an abstracted ‘S’  in light and dark blue with a reversed out centre. This shape represents the collaborative nature of the work of SNZ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48" cy="6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8DBE" w14:textId="3334F0EA" w:rsidR="00D46F75" w:rsidRPr="007278C8" w:rsidRDefault="00D46F75" w:rsidP="004E6FA7">
      <w:pPr>
        <w:pStyle w:val="Heading1"/>
        <w:spacing w:after="640"/>
      </w:pPr>
      <w:r w:rsidRPr="007278C8">
        <w:t>Environmental Scan for Review of NZS 4121 – Design for Access and Mobility: Buildings and Associated Facilities</w:t>
      </w:r>
    </w:p>
    <w:bookmarkEnd w:id="0"/>
    <w:p w14:paraId="416CAE7B" w14:textId="5249736C" w:rsidR="00CA3E3C" w:rsidRDefault="00CA3E3C" w:rsidP="00D4698F">
      <w:pPr>
        <w:pStyle w:val="Heading2"/>
      </w:pPr>
      <w:r>
        <w:t>Exe</w:t>
      </w:r>
      <w:bookmarkStart w:id="1" w:name="_GoBack"/>
      <w:bookmarkEnd w:id="1"/>
      <w:r>
        <w:t>cutive summary</w:t>
      </w:r>
    </w:p>
    <w:p w14:paraId="49DDF1EE" w14:textId="7BBDF4FE" w:rsidR="001F3C6C" w:rsidRPr="00D46F75" w:rsidRDefault="001F3C6C" w:rsidP="00B606F5">
      <w:r w:rsidRPr="00D46F75">
        <w:t xml:space="preserve">Standards New Zealand </w:t>
      </w:r>
      <w:r w:rsidR="00BF4B09" w:rsidRPr="00D46F75">
        <w:t xml:space="preserve">asked for </w:t>
      </w:r>
      <w:r w:rsidRPr="00D46F75">
        <w:t>this scan to inform the review of N</w:t>
      </w:r>
      <w:r w:rsidR="001E289A">
        <w:t xml:space="preserve">ew </w:t>
      </w:r>
      <w:r w:rsidRPr="00D46F75">
        <w:t>Z</w:t>
      </w:r>
      <w:r w:rsidR="001E289A">
        <w:t xml:space="preserve">ealand </w:t>
      </w:r>
      <w:r w:rsidRPr="00D46F75">
        <w:t>S</w:t>
      </w:r>
      <w:r w:rsidR="001E289A">
        <w:t>tandard (NZS)</w:t>
      </w:r>
      <w:r w:rsidRPr="00D46F75">
        <w:t xml:space="preserve"> 4121:2001 </w:t>
      </w:r>
      <w:r w:rsidRPr="00CA3E3C">
        <w:rPr>
          <w:b/>
          <w:bCs/>
        </w:rPr>
        <w:t>Design for Access and Mobility–Buildings and Associated Facilities</w:t>
      </w:r>
      <w:r w:rsidR="00614009" w:rsidRPr="00CA3E3C">
        <w:rPr>
          <w:b/>
          <w:bCs/>
        </w:rPr>
        <w:t xml:space="preserve"> (NZS</w:t>
      </w:r>
      <w:r w:rsidR="00A74BCB" w:rsidRPr="00CA3E3C">
        <w:rPr>
          <w:b/>
          <w:bCs/>
        </w:rPr>
        <w:t xml:space="preserve"> </w:t>
      </w:r>
      <w:r w:rsidR="00614009" w:rsidRPr="00CA3E3C">
        <w:rPr>
          <w:b/>
          <w:bCs/>
        </w:rPr>
        <w:t>4121)</w:t>
      </w:r>
      <w:r w:rsidR="00A74BCB" w:rsidRPr="00CA3E3C">
        <w:t>.</w:t>
      </w:r>
      <w:r w:rsidR="00A74BCB" w:rsidRPr="00D46F75">
        <w:t xml:space="preserve"> </w:t>
      </w:r>
      <w:r w:rsidR="00614009" w:rsidRPr="00D46F75">
        <w:t xml:space="preserve">This </w:t>
      </w:r>
      <w:r w:rsidRPr="00D46F75">
        <w:t>standard</w:t>
      </w:r>
      <w:r w:rsidR="00614009" w:rsidRPr="00D46F75">
        <w:t xml:space="preserve"> is</w:t>
      </w:r>
      <w:r w:rsidRPr="00D46F75">
        <w:t xml:space="preserve"> </w:t>
      </w:r>
      <w:r w:rsidR="00BF4B09" w:rsidRPr="00D46F75">
        <w:t xml:space="preserve">about making buildings easier to access for everyone. This standard is </w:t>
      </w:r>
      <w:r w:rsidRPr="00D46F75">
        <w:t xml:space="preserve">now over 20 years old. </w:t>
      </w:r>
      <w:r w:rsidR="00BF4B09" w:rsidRPr="00D46F75">
        <w:t>This scan looks at how well</w:t>
      </w:r>
      <w:r w:rsidRPr="00D46F75">
        <w:t xml:space="preserve"> New Zealand’s approach to accessibility </w:t>
      </w:r>
      <w:r w:rsidR="0007352F" w:rsidRPr="00D46F75">
        <w:t>still matches</w:t>
      </w:r>
      <w:r w:rsidRPr="00D46F75">
        <w:t xml:space="preserve"> international good practice, </w:t>
      </w:r>
      <w:r w:rsidR="0007352F" w:rsidRPr="00D46F75">
        <w:t>keeps up with new</w:t>
      </w:r>
      <w:r w:rsidRPr="00D46F75">
        <w:t xml:space="preserve"> technology, and </w:t>
      </w:r>
      <w:r w:rsidR="0007352F" w:rsidRPr="00D46F75">
        <w:t>reflects how our understanding of disability has changed</w:t>
      </w:r>
      <w:r w:rsidRPr="00D46F75">
        <w:t>.</w:t>
      </w:r>
    </w:p>
    <w:p w14:paraId="62971977" w14:textId="5A45B2AA" w:rsidR="001F3C6C" w:rsidRPr="00B606F5" w:rsidRDefault="001F3C6C" w:rsidP="00B606F5">
      <w:r w:rsidRPr="00B606F5">
        <w:lastRenderedPageBreak/>
        <w:t>NZS</w:t>
      </w:r>
      <w:r w:rsidR="00A74BCB" w:rsidRPr="00B606F5">
        <w:t xml:space="preserve"> </w:t>
      </w:r>
      <w:r w:rsidR="00614009" w:rsidRPr="00B606F5">
        <w:t xml:space="preserve">4121 </w:t>
      </w:r>
      <w:r w:rsidRPr="00B606F5">
        <w:t xml:space="preserve">has provided the </w:t>
      </w:r>
      <w:r w:rsidR="00614009" w:rsidRPr="00B606F5">
        <w:t xml:space="preserve">basic </w:t>
      </w:r>
      <w:r w:rsidRPr="00B606F5">
        <w:t xml:space="preserve">guidance for accessibility in New Zealand’s built environment. However, since its publication, global standards have advanced considerably, adopting </w:t>
      </w:r>
      <w:r w:rsidR="00614009" w:rsidRPr="00B606F5">
        <w:t xml:space="preserve">wider </w:t>
      </w:r>
      <w:r w:rsidRPr="00B606F5">
        <w:t xml:space="preserve">definitions of disability, integrating Universal Design principles, and </w:t>
      </w:r>
      <w:r w:rsidR="00614009" w:rsidRPr="00B606F5">
        <w:t xml:space="preserve">including </w:t>
      </w:r>
      <w:r w:rsidRPr="00B606F5">
        <w:t>provisions for needs such as emergency evacuation, sensory accessibility, and cultural considerations.</w:t>
      </w:r>
    </w:p>
    <w:p w14:paraId="59B8DA8C" w14:textId="77777777" w:rsidR="001F3C6C" w:rsidRPr="004166FD" w:rsidRDefault="001F3C6C" w:rsidP="004166FD">
      <w:pPr>
        <w:pStyle w:val="Heading2"/>
        <w:rPr>
          <w:rStyle w:val="Heading2Char"/>
          <w:b/>
          <w:bCs/>
        </w:rPr>
      </w:pPr>
      <w:bookmarkStart w:id="2" w:name="_Toc207716766"/>
      <w:r w:rsidRPr="004166FD">
        <w:rPr>
          <w:rStyle w:val="Heading2Char"/>
          <w:b/>
          <w:bCs/>
        </w:rPr>
        <w:t>Scope of the Scan</w:t>
      </w:r>
      <w:bookmarkEnd w:id="2"/>
    </w:p>
    <w:p w14:paraId="23A5116A" w14:textId="315623C7" w:rsidR="001F3C6C" w:rsidRPr="00D46F75" w:rsidRDefault="001F3C6C" w:rsidP="001B773E">
      <w:pPr>
        <w:spacing w:after="80"/>
      </w:pPr>
      <w:r w:rsidRPr="00D46F75">
        <w:t xml:space="preserve">This </w:t>
      </w:r>
      <w:r w:rsidR="00BF4B09" w:rsidRPr="00D46F75">
        <w:t xml:space="preserve">scan compared </w:t>
      </w:r>
      <w:r w:rsidRPr="00D46F75">
        <w:t>NZS</w:t>
      </w:r>
      <w:r w:rsidR="00A74BCB" w:rsidRPr="00D46F75">
        <w:t xml:space="preserve"> </w:t>
      </w:r>
      <w:r w:rsidR="00614009" w:rsidRPr="00D46F75">
        <w:t xml:space="preserve">4121 </w:t>
      </w:r>
      <w:r w:rsidRPr="00D46F75">
        <w:t>against standards from:</w:t>
      </w:r>
    </w:p>
    <w:p w14:paraId="0E99E035" w14:textId="77777777" w:rsidR="001F3C6C" w:rsidRPr="004166FD" w:rsidRDefault="001F3C6C" w:rsidP="004166FD">
      <w:pPr>
        <w:pStyle w:val="ListParagraph"/>
      </w:pPr>
      <w:r w:rsidRPr="004166FD">
        <w:t>Canada (CSA/ASC B651:23)</w:t>
      </w:r>
    </w:p>
    <w:p w14:paraId="403B1CC8" w14:textId="345C4528" w:rsidR="001F3C6C" w:rsidRPr="004166FD" w:rsidRDefault="001F3C6C" w:rsidP="004166FD">
      <w:pPr>
        <w:pStyle w:val="ListParagraph"/>
      </w:pPr>
      <w:r w:rsidRPr="004166FD">
        <w:t xml:space="preserve">European Union </w:t>
      </w:r>
      <w:r w:rsidR="001E289A" w:rsidRPr="004166FD">
        <w:t xml:space="preserve">(EU) </w:t>
      </w:r>
      <w:r w:rsidRPr="004166FD">
        <w:t>(EN 17210:2021)</w:t>
      </w:r>
    </w:p>
    <w:p w14:paraId="36CC0218" w14:textId="1B030749" w:rsidR="001F3C6C" w:rsidRPr="004166FD" w:rsidRDefault="001F3C6C" w:rsidP="004166FD">
      <w:pPr>
        <w:pStyle w:val="ListParagraph"/>
      </w:pPr>
      <w:r w:rsidRPr="004166FD">
        <w:t>United States</w:t>
      </w:r>
      <w:r w:rsidR="001E289A" w:rsidRPr="004166FD">
        <w:t xml:space="preserve"> (US)</w:t>
      </w:r>
      <w:r w:rsidRPr="004166FD">
        <w:t xml:space="preserve"> (ADA Standards 2010)</w:t>
      </w:r>
    </w:p>
    <w:p w14:paraId="4B79199A" w14:textId="48D21820" w:rsidR="001F3C6C" w:rsidRPr="004166FD" w:rsidRDefault="001F3C6C" w:rsidP="004166FD">
      <w:pPr>
        <w:pStyle w:val="ListParagraph"/>
      </w:pPr>
      <w:r w:rsidRPr="004166FD">
        <w:t>United Kingdom</w:t>
      </w:r>
      <w:r w:rsidR="001E289A" w:rsidRPr="004166FD">
        <w:t xml:space="preserve"> (UK)</w:t>
      </w:r>
      <w:r w:rsidRPr="004166FD">
        <w:t xml:space="preserve"> (BS 8300-2:2018 and Document M)</w:t>
      </w:r>
    </w:p>
    <w:p w14:paraId="7FD7FC56" w14:textId="77777777" w:rsidR="001F3C6C" w:rsidRPr="004166FD" w:rsidRDefault="001F3C6C" w:rsidP="004166FD">
      <w:pPr>
        <w:pStyle w:val="ListParagraph"/>
        <w:spacing w:after="400"/>
      </w:pPr>
      <w:r w:rsidRPr="004166FD">
        <w:t>Australia (AS 1428 series and Disability Access to Premises Standard 2010).</w:t>
      </w:r>
    </w:p>
    <w:p w14:paraId="1BF875D1" w14:textId="77777777" w:rsidR="001F3C6C" w:rsidRPr="00D46F75" w:rsidRDefault="001F3C6C" w:rsidP="00B606F5">
      <w:r w:rsidRPr="00D46F75">
        <w:t xml:space="preserve">The International Standard – ISO 21542:2021 (E) was also considered. However, as the EU standard mirrors the ISO standard, a detailed analysis of ISO 21542:2001 (E) was deemed unnecessary.  </w:t>
      </w:r>
    </w:p>
    <w:p w14:paraId="25CC8F18" w14:textId="3E3CFBEC" w:rsidR="001F3C6C" w:rsidRPr="00D46F75" w:rsidRDefault="00C5035D" w:rsidP="00B606F5">
      <w:r w:rsidRPr="00D46F75">
        <w:lastRenderedPageBreak/>
        <w:t>Together</w:t>
      </w:r>
      <w:r w:rsidR="001F3C6C" w:rsidRPr="00D46F75">
        <w:t xml:space="preserve">, these </w:t>
      </w:r>
      <w:r w:rsidRPr="00D46F75">
        <w:t>standards</w:t>
      </w:r>
      <w:r w:rsidR="00F10B52" w:rsidRPr="00D46F75">
        <w:t xml:space="preserve"> </w:t>
      </w:r>
      <w:r w:rsidR="001F3C6C" w:rsidRPr="00D46F75">
        <w:t xml:space="preserve">represent global good practice and highlight where New Zealand’s standard is </w:t>
      </w:r>
      <w:r w:rsidR="00F10B52" w:rsidRPr="00D46F75">
        <w:t>good</w:t>
      </w:r>
      <w:r w:rsidR="00D055E2" w:rsidRPr="00D46F75">
        <w:t>,</w:t>
      </w:r>
      <w:r w:rsidR="001F3C6C" w:rsidRPr="00D46F75">
        <w:t xml:space="preserve"> and where it is outdated or incomplete.</w:t>
      </w:r>
    </w:p>
    <w:p w14:paraId="339A6017" w14:textId="77777777" w:rsidR="001F3C6C" w:rsidRPr="004166FD" w:rsidRDefault="001F3C6C" w:rsidP="004166FD">
      <w:pPr>
        <w:pStyle w:val="Heading2"/>
      </w:pPr>
      <w:bookmarkStart w:id="3" w:name="_Toc207716767"/>
      <w:r w:rsidRPr="004166FD">
        <w:t>Overall findings</w:t>
      </w:r>
      <w:bookmarkEnd w:id="3"/>
    </w:p>
    <w:p w14:paraId="44651A10" w14:textId="6172853C" w:rsidR="001F3C6C" w:rsidRPr="00D46F75" w:rsidRDefault="001F3C6C" w:rsidP="00B606F5">
      <w:r w:rsidRPr="1FE91500">
        <w:t>The standards were assessed by their format, scope, comprehensiveness, level of detail, and age of the standard</w:t>
      </w:r>
      <w:r w:rsidR="00D055E2" w:rsidRPr="1FE91500">
        <w:t>.</w:t>
      </w:r>
      <w:r w:rsidRPr="1FE91500">
        <w:t xml:space="preserve"> </w:t>
      </w:r>
      <w:r w:rsidR="00D055E2" w:rsidRPr="1FE91500">
        <w:t>Each</w:t>
      </w:r>
      <w:r w:rsidRPr="1FE91500">
        <w:t xml:space="preserve"> standard </w:t>
      </w:r>
      <w:r w:rsidR="00D055E2" w:rsidRPr="1FE91500">
        <w:t xml:space="preserve">was </w:t>
      </w:r>
      <w:r w:rsidRPr="1FE91500">
        <w:t>given a score out of five</w:t>
      </w:r>
      <w:r>
        <w:t xml:space="preserve"> </w:t>
      </w:r>
      <w:r w:rsidRPr="1FE91500">
        <w:t xml:space="preserve">for each criterion. Based on this </w:t>
      </w:r>
      <w:r w:rsidR="00D055E2" w:rsidRPr="1FE91500">
        <w:t>assessment</w:t>
      </w:r>
      <w:r w:rsidRPr="1FE91500">
        <w:t xml:space="preserve">, the Canadian and EU standards were </w:t>
      </w:r>
      <w:r w:rsidR="00D055E2" w:rsidRPr="1FE91500">
        <w:t>found</w:t>
      </w:r>
      <w:r w:rsidRPr="1FE91500">
        <w:t xml:space="preserve"> to </w:t>
      </w:r>
      <w:r w:rsidR="00D055E2" w:rsidRPr="1FE91500">
        <w:t>have the</w:t>
      </w:r>
      <w:r w:rsidRPr="1FE91500">
        <w:t xml:space="preserve"> </w:t>
      </w:r>
      <w:r w:rsidR="005B4534" w:rsidRPr="1FE91500">
        <w:t>best quality</w:t>
      </w:r>
      <w:r w:rsidR="00D055E2" w:rsidRPr="1FE91500">
        <w:t xml:space="preserve"> overall</w:t>
      </w:r>
      <w:r w:rsidRPr="1FE91500">
        <w:t xml:space="preserve">.  </w:t>
      </w:r>
    </w:p>
    <w:p w14:paraId="75A5AB21" w14:textId="682A5576" w:rsidR="001F3C6C" w:rsidRPr="00D46F75" w:rsidRDefault="001F3C6C" w:rsidP="00B606F5">
      <w:r w:rsidRPr="00D46F75">
        <w:t>Topic analysis was carried out on individual aspects contained in NZS 4121, to allow for easy comparison</w:t>
      </w:r>
      <w:r w:rsidR="00A55477" w:rsidRPr="00D46F75">
        <w:t xml:space="preserve"> with other standards</w:t>
      </w:r>
      <w:r w:rsidRPr="00D46F75">
        <w:t xml:space="preserve">. Canada and the EU both scored the highest in this analysis as well. </w:t>
      </w:r>
    </w:p>
    <w:p w14:paraId="6FA31097" w14:textId="0587C5CE" w:rsidR="001F3C6C" w:rsidRPr="00D46F75" w:rsidRDefault="001F3C6C" w:rsidP="00B606F5">
      <w:r w:rsidRPr="00D46F75">
        <w:t>Additionally, unlike New Zealand, Australia, and the UK, both Canada and the EU have all their accessibility information covered in one standard, making them easier to follow and</w:t>
      </w:r>
      <w:r w:rsidR="00981441" w:rsidRPr="00D46F75">
        <w:t xml:space="preserve"> to</w:t>
      </w:r>
      <w:r w:rsidRPr="00D46F75">
        <w:t xml:space="preserve"> find relevant information.</w:t>
      </w:r>
    </w:p>
    <w:p w14:paraId="5DC05795" w14:textId="77777777" w:rsidR="001F3C6C" w:rsidRDefault="001F3C6C" w:rsidP="00B606F5">
      <w:r w:rsidRPr="00D46F75">
        <w:t>Overall, the Canadian standard is easier to follow due to its coverage of technical details, however the EU standard covers a wider range of topics.</w:t>
      </w:r>
    </w:p>
    <w:p w14:paraId="479CFCEE" w14:textId="77777777" w:rsidR="00DA4D3C" w:rsidRPr="00D46F75" w:rsidRDefault="00DA4D3C" w:rsidP="00B606F5"/>
    <w:p w14:paraId="36ECCA2B" w14:textId="4F0299B0" w:rsidR="001F3C6C" w:rsidRPr="004166FD" w:rsidRDefault="001F3C6C" w:rsidP="004166FD">
      <w:pPr>
        <w:pStyle w:val="Heading2"/>
      </w:pPr>
      <w:bookmarkStart w:id="4" w:name="_Toc207716768"/>
      <w:r w:rsidRPr="004166FD">
        <w:lastRenderedPageBreak/>
        <w:t>Strengths and limitations of NZS 4121</w:t>
      </w:r>
      <w:bookmarkEnd w:id="4"/>
    </w:p>
    <w:p w14:paraId="3514A1B3" w14:textId="77777777" w:rsidR="001F3C6C" w:rsidRPr="00165E0E" w:rsidRDefault="001F3C6C" w:rsidP="00165E0E">
      <w:pPr>
        <w:pStyle w:val="Heading3"/>
      </w:pPr>
      <w:bookmarkStart w:id="5" w:name="_Toc207716769"/>
      <w:r w:rsidRPr="00165E0E">
        <w:t>Strengths</w:t>
      </w:r>
      <w:bookmarkEnd w:id="5"/>
    </w:p>
    <w:p w14:paraId="738C0DD7" w14:textId="25FB650C" w:rsidR="001F3C6C" w:rsidRPr="00165E0E" w:rsidRDefault="001F3C6C" w:rsidP="00165E0E">
      <w:pPr>
        <w:pStyle w:val="ListParagraph"/>
      </w:pPr>
      <w:r w:rsidRPr="00165E0E">
        <w:t xml:space="preserve">The standard </w:t>
      </w:r>
      <w:r w:rsidR="00733AEE" w:rsidRPr="00165E0E">
        <w:t xml:space="preserve">has </w:t>
      </w:r>
      <w:r w:rsidRPr="00165E0E">
        <w:t>clear formatting and imposes requirements which are measurable and actionable.</w:t>
      </w:r>
    </w:p>
    <w:p w14:paraId="5EFBEBB0" w14:textId="77777777" w:rsidR="001F3C6C" w:rsidRPr="00165E0E" w:rsidRDefault="001F3C6C" w:rsidP="00165E0E">
      <w:pPr>
        <w:pStyle w:val="ListParagraph"/>
      </w:pPr>
      <w:r w:rsidRPr="00165E0E">
        <w:t>Includes unique coverage of topics such as design and access, shelters within carparks, the location of toilet and shower facilities, and access to accommodation.</w:t>
      </w:r>
    </w:p>
    <w:p w14:paraId="018D9F13" w14:textId="77777777" w:rsidR="001F3C6C" w:rsidRPr="00D46F75" w:rsidRDefault="001F3C6C" w:rsidP="00165E0E">
      <w:pPr>
        <w:pStyle w:val="Heading3"/>
      </w:pPr>
      <w:bookmarkStart w:id="6" w:name="_Toc207716770"/>
      <w:r w:rsidRPr="00D46F75">
        <w:t>Limitations</w:t>
      </w:r>
      <w:bookmarkEnd w:id="6"/>
    </w:p>
    <w:p w14:paraId="311C511A" w14:textId="53D2DAF6" w:rsidR="001F3C6C" w:rsidRPr="00165E0E" w:rsidRDefault="001F3C6C" w:rsidP="00165E0E">
      <w:pPr>
        <w:pStyle w:val="ListParagraph"/>
      </w:pPr>
      <w:r w:rsidRPr="00165E0E">
        <w:t xml:space="preserve">Often lacks </w:t>
      </w:r>
      <w:r w:rsidR="00733AEE" w:rsidRPr="00165E0E">
        <w:t xml:space="preserve">explanation </w:t>
      </w:r>
      <w:r w:rsidRPr="00165E0E">
        <w:t xml:space="preserve">or detail for its </w:t>
      </w:r>
      <w:r w:rsidR="00733AEE" w:rsidRPr="00165E0E">
        <w:t>guidance</w:t>
      </w:r>
      <w:r w:rsidRPr="00165E0E">
        <w:t>.</w:t>
      </w:r>
    </w:p>
    <w:p w14:paraId="26602AF0" w14:textId="77777777" w:rsidR="001F3C6C" w:rsidRPr="00165E0E" w:rsidRDefault="001F3C6C" w:rsidP="00165E0E">
      <w:pPr>
        <w:pStyle w:val="ListParagraph"/>
      </w:pPr>
      <w:r w:rsidRPr="00165E0E">
        <w:t>Uses a narrow definition of disability, primarily focusing on mobility related disabilities.</w:t>
      </w:r>
    </w:p>
    <w:p w14:paraId="525C0C05" w14:textId="77777777" w:rsidR="001F3C6C" w:rsidRPr="00165E0E" w:rsidRDefault="001F3C6C" w:rsidP="00165E0E">
      <w:pPr>
        <w:pStyle w:val="ListParagraph"/>
      </w:pPr>
      <w:r w:rsidRPr="00165E0E">
        <w:t>Lacks coverage in areas such as emergency alerts and building evacuation, air quality, and acoustic design in built environments.</w:t>
      </w:r>
    </w:p>
    <w:p w14:paraId="3046014F" w14:textId="77777777" w:rsidR="001F3C6C" w:rsidRPr="00165E0E" w:rsidRDefault="001F3C6C" w:rsidP="00165E0E">
      <w:pPr>
        <w:pStyle w:val="ListParagraph"/>
      </w:pPr>
      <w:r w:rsidRPr="00165E0E">
        <w:t>Lacks cultural considerations for accessibility in buildings such as marae.</w:t>
      </w:r>
    </w:p>
    <w:p w14:paraId="08ACFBA2" w14:textId="3B1D8F2C" w:rsidR="001F3C6C" w:rsidRPr="00165E0E" w:rsidRDefault="0007352F" w:rsidP="00165E0E">
      <w:pPr>
        <w:pStyle w:val="ListParagraph"/>
      </w:pPr>
      <w:r w:rsidRPr="00165E0E">
        <w:t>Some language in this standard is outdated. F</w:t>
      </w:r>
      <w:r w:rsidR="001F3C6C" w:rsidRPr="00165E0E">
        <w:t>or example</w:t>
      </w:r>
      <w:r w:rsidR="001E289A" w:rsidRPr="00165E0E">
        <w:t>,</w:t>
      </w:r>
      <w:r w:rsidR="001F3C6C" w:rsidRPr="00165E0E">
        <w:t xml:space="preserve"> </w:t>
      </w:r>
      <w:r w:rsidRPr="00165E0E">
        <w:t>it describes accessibility</w:t>
      </w:r>
      <w:r w:rsidR="001F3C6C" w:rsidRPr="00165E0E">
        <w:t xml:space="preserve"> as “not an emotional issue” which minimises the personal and social impact of inaccessibility. The use of this terminology may not be considered as inclusive.</w:t>
      </w:r>
    </w:p>
    <w:p w14:paraId="6F3E37B6" w14:textId="780A55C2" w:rsidR="001F3C6C" w:rsidRPr="00165E0E" w:rsidRDefault="00733AEE" w:rsidP="00165E0E">
      <w:pPr>
        <w:pStyle w:val="ListParagraph"/>
      </w:pPr>
      <w:r w:rsidRPr="00165E0E">
        <w:lastRenderedPageBreak/>
        <w:t>It does not cover topics of</w:t>
      </w:r>
      <w:r w:rsidR="001F3C6C" w:rsidRPr="00165E0E">
        <w:t xml:space="preserve"> acoustics, children and adolescents, air quality, functional and cognitive barriers, and security access. </w:t>
      </w:r>
    </w:p>
    <w:p w14:paraId="40EC345B" w14:textId="70F54659" w:rsidR="001F3C6C" w:rsidRPr="00165E0E" w:rsidRDefault="001F3C6C" w:rsidP="00165E0E">
      <w:pPr>
        <w:pStyle w:val="ListParagraph"/>
      </w:pPr>
      <w:r w:rsidRPr="00165E0E">
        <w:t xml:space="preserve">Issues around the implementation of the standard are covered in </w:t>
      </w:r>
      <w:r w:rsidR="001E289A" w:rsidRPr="00165E0E">
        <w:t xml:space="preserve">section </w:t>
      </w:r>
      <w:r w:rsidRPr="00165E0E">
        <w:t>6.6.2</w:t>
      </w:r>
      <w:r w:rsidR="001E289A" w:rsidRPr="00165E0E">
        <w:t xml:space="preserve"> of the full report</w:t>
      </w:r>
      <w:r w:rsidRPr="00165E0E">
        <w:t>. The inclusion of NZS 4121</w:t>
      </w:r>
      <w:r w:rsidR="00445AEF" w:rsidRPr="00165E0E">
        <w:t xml:space="preserve"> </w:t>
      </w:r>
      <w:r w:rsidRPr="00165E0E">
        <w:t xml:space="preserve">in the Building Act creates conflicts with the Building Code, which leads to </w:t>
      </w:r>
      <w:r w:rsidR="005B4534" w:rsidRPr="00165E0E">
        <w:t xml:space="preserve">gaps </w:t>
      </w:r>
      <w:r w:rsidRPr="00165E0E">
        <w:t xml:space="preserve">in the regulatory framework for accessibility </w:t>
      </w:r>
      <w:r w:rsidR="00A74BCB" w:rsidRPr="00165E0E">
        <w:t>requirements and</w:t>
      </w:r>
      <w:r w:rsidRPr="00165E0E">
        <w:t xml:space="preserve"> makes updating NZS 4121</w:t>
      </w:r>
      <w:r w:rsidR="005B4534" w:rsidRPr="00165E0E">
        <w:t xml:space="preserve"> </w:t>
      </w:r>
      <w:r w:rsidR="00733AEE" w:rsidRPr="00165E0E">
        <w:t>harder</w:t>
      </w:r>
      <w:r w:rsidRPr="00165E0E">
        <w:t>.</w:t>
      </w:r>
    </w:p>
    <w:p w14:paraId="40A16EFC" w14:textId="77777777" w:rsidR="001F3C6C" w:rsidRPr="00165E0E" w:rsidRDefault="001F3C6C" w:rsidP="00165E0E">
      <w:pPr>
        <w:pStyle w:val="Heading2"/>
      </w:pPr>
      <w:bookmarkStart w:id="7" w:name="_Toc207716771"/>
      <w:r w:rsidRPr="00165E0E">
        <w:t>Recommendations for updating the New Zealand Standard</w:t>
      </w:r>
      <w:bookmarkEnd w:id="7"/>
    </w:p>
    <w:p w14:paraId="0C2B90EB" w14:textId="2F05284F" w:rsidR="001F3C6C" w:rsidRPr="00D46F75" w:rsidRDefault="001F3C6C" w:rsidP="00B606F5">
      <w:r w:rsidRPr="00D46F75">
        <w:t xml:space="preserve">A </w:t>
      </w:r>
      <w:r w:rsidR="00733AEE" w:rsidRPr="00D46F75">
        <w:t>small update</w:t>
      </w:r>
      <w:r w:rsidRPr="00D46F75">
        <w:t xml:space="preserve"> to NZS 4121</w:t>
      </w:r>
      <w:r w:rsidR="00445AEF" w:rsidRPr="00D46F75">
        <w:t xml:space="preserve"> </w:t>
      </w:r>
      <w:r w:rsidR="0007352F" w:rsidRPr="00D46F75">
        <w:t>will not be</w:t>
      </w:r>
      <w:r w:rsidRPr="00D46F75">
        <w:t xml:space="preserve"> </w:t>
      </w:r>
      <w:r w:rsidR="005B4534" w:rsidRPr="00D46F75">
        <w:t>enough</w:t>
      </w:r>
      <w:r w:rsidR="0007352F" w:rsidRPr="00D46F75">
        <w:t xml:space="preserve"> to meet current needs</w:t>
      </w:r>
      <w:r w:rsidRPr="00D46F75">
        <w:t>. Internationally, accessibility standards are broader, more detailed, and better aligned with a modern definition of disability.</w:t>
      </w:r>
    </w:p>
    <w:p w14:paraId="7E6332E7" w14:textId="1C09790A" w:rsidR="001F3C6C" w:rsidRPr="00D46F75" w:rsidRDefault="001F3C6C" w:rsidP="00165E0E">
      <w:pPr>
        <w:spacing w:after="80"/>
      </w:pPr>
      <w:r w:rsidRPr="00D46F75">
        <w:t>A revision of NZS 4121</w:t>
      </w:r>
      <w:r w:rsidR="00445AEF" w:rsidRPr="00D46F75">
        <w:t xml:space="preserve"> </w:t>
      </w:r>
      <w:r w:rsidRPr="00D46F75">
        <w:t>should:</w:t>
      </w:r>
    </w:p>
    <w:p w14:paraId="3EA4B636" w14:textId="5411E606" w:rsidR="001F3C6C" w:rsidRPr="00165E0E" w:rsidRDefault="001F3C6C" w:rsidP="00165E0E">
      <w:pPr>
        <w:pStyle w:val="ListParagraph"/>
      </w:pPr>
      <w:r w:rsidRPr="00165E0E">
        <w:t xml:space="preserve">Incorporate inclusive language and </w:t>
      </w:r>
      <w:r w:rsidR="00733AEE" w:rsidRPr="00165E0E">
        <w:t xml:space="preserve">explanations </w:t>
      </w:r>
      <w:r w:rsidRPr="00165E0E">
        <w:t xml:space="preserve">for </w:t>
      </w:r>
      <w:r w:rsidR="00733AEE" w:rsidRPr="00165E0E">
        <w:t>guidance</w:t>
      </w:r>
      <w:r w:rsidRPr="00165E0E">
        <w:t>.</w:t>
      </w:r>
    </w:p>
    <w:p w14:paraId="4FEF1DD7" w14:textId="77777777" w:rsidR="001F3C6C" w:rsidRPr="00165E0E" w:rsidRDefault="001F3C6C" w:rsidP="00165E0E">
      <w:pPr>
        <w:pStyle w:val="ListParagraph"/>
      </w:pPr>
      <w:r w:rsidRPr="00165E0E">
        <w:t>Extend coverage to emergency evacuation, sensory environments, cultural considerations, and accessibility for a wider range of disabilities.</w:t>
      </w:r>
    </w:p>
    <w:p w14:paraId="2358B459" w14:textId="77777777" w:rsidR="001F3C6C" w:rsidRPr="00165E0E" w:rsidRDefault="001F3C6C" w:rsidP="00165E0E">
      <w:pPr>
        <w:pStyle w:val="ListParagraph"/>
      </w:pPr>
      <w:r w:rsidRPr="00165E0E">
        <w:lastRenderedPageBreak/>
        <w:t>Draw on the Canadian and the EU standards as primary benchmarks, while also integrating selected provisions from the UK, US, and Australia.</w:t>
      </w:r>
    </w:p>
    <w:p w14:paraId="1D0B7BBF" w14:textId="77777777" w:rsidR="001F3C6C" w:rsidRPr="00165E0E" w:rsidRDefault="001F3C6C" w:rsidP="00165E0E">
      <w:pPr>
        <w:pStyle w:val="ListParagraph"/>
      </w:pPr>
      <w:r w:rsidRPr="00165E0E">
        <w:t>Reference complementary standards such as AS/NZS 1428.4.1:2009 (tactile indicators).</w:t>
      </w:r>
    </w:p>
    <w:p w14:paraId="5C9717D1" w14:textId="79A48172" w:rsidR="001F3C6C" w:rsidRPr="00D46F75" w:rsidRDefault="001F3C6C" w:rsidP="00B606F5">
      <w:r w:rsidRPr="00D46F75">
        <w:t xml:space="preserve">If New Zealand </w:t>
      </w:r>
      <w:r w:rsidR="0007352F" w:rsidRPr="00D46F75">
        <w:t>chooses to</w:t>
      </w:r>
      <w:r w:rsidRPr="00D46F75">
        <w:t xml:space="preserve"> adopt an overseas standard, the Canadian </w:t>
      </w:r>
      <w:r w:rsidR="00BE1609" w:rsidRPr="00D46F75">
        <w:t>standard</w:t>
      </w:r>
      <w:r w:rsidRPr="00D46F75">
        <w:t xml:space="preserve"> is recommended </w:t>
      </w:r>
      <w:r w:rsidR="0007352F" w:rsidRPr="00D46F75">
        <w:t>because it is detailed and easy to follow</w:t>
      </w:r>
      <w:r w:rsidRPr="00D46F75">
        <w:t xml:space="preserve">. Unique aspects of the EU standard should also be </w:t>
      </w:r>
      <w:r w:rsidR="00BE1609" w:rsidRPr="00D46F75">
        <w:t xml:space="preserve">included </w:t>
      </w:r>
      <w:r w:rsidRPr="00D46F75">
        <w:t xml:space="preserve">into this new standard. Additionally, selected </w:t>
      </w:r>
      <w:r w:rsidR="006F703D" w:rsidRPr="00D46F75">
        <w:t xml:space="preserve">information </w:t>
      </w:r>
      <w:r w:rsidRPr="00D46F75">
        <w:t xml:space="preserve">from the existing New Zealand and Australian standards which </w:t>
      </w:r>
      <w:r w:rsidR="006F703D" w:rsidRPr="00D46F75">
        <w:t xml:space="preserve">is </w:t>
      </w:r>
      <w:r w:rsidRPr="00D46F75">
        <w:t xml:space="preserve">not in the Canadian and EU standards should also be </w:t>
      </w:r>
      <w:r w:rsidR="006F703D" w:rsidRPr="00D46F75">
        <w:t>included</w:t>
      </w:r>
      <w:r w:rsidRPr="00D46F75">
        <w:t xml:space="preserve">. </w:t>
      </w:r>
    </w:p>
    <w:p w14:paraId="2B798711" w14:textId="0C98C6B6" w:rsidR="001F3C6C" w:rsidRPr="00D46F75" w:rsidRDefault="001F3C6C" w:rsidP="00B606F5">
      <w:r w:rsidRPr="00D46F75">
        <w:t>The following list</w:t>
      </w:r>
      <w:r w:rsidR="00F63A9B" w:rsidRPr="00D46F75">
        <w:t>s</w:t>
      </w:r>
      <w:r w:rsidRPr="00D46F75">
        <w:t xml:space="preserve"> covers key aspects of NZS 4121:2001 and highest rated aspects from international standards. </w:t>
      </w:r>
    </w:p>
    <w:p w14:paraId="703F5E5B" w14:textId="77777777" w:rsidR="001F3C6C" w:rsidRPr="00D46F75" w:rsidRDefault="001F3C6C" w:rsidP="00165E0E">
      <w:pPr>
        <w:pStyle w:val="Heading2"/>
      </w:pPr>
      <w:bookmarkStart w:id="8" w:name="_Toc207716772"/>
      <w:r w:rsidRPr="00165E0E">
        <w:t>Topics not currently covered in NZS 4121:2001</w:t>
      </w:r>
      <w:bookmarkEnd w:id="8"/>
    </w:p>
    <w:p w14:paraId="4A13B854" w14:textId="77777777" w:rsidR="001F3C6C" w:rsidRPr="00165E0E" w:rsidRDefault="001F3C6C" w:rsidP="00165E0E">
      <w:pPr>
        <w:pStyle w:val="ListParagraph"/>
      </w:pPr>
      <w:r w:rsidRPr="00165E0E">
        <w:t>Canada: Is the only standard to cover ways to reduce functional and cognitive barriers. Provides additional information for acoustics, air quality and security access.</w:t>
      </w:r>
    </w:p>
    <w:p w14:paraId="71933E50" w14:textId="77777777" w:rsidR="001F3C6C" w:rsidRPr="00165E0E" w:rsidRDefault="001F3C6C" w:rsidP="00165E0E">
      <w:pPr>
        <w:pStyle w:val="ListParagraph"/>
      </w:pPr>
      <w:r w:rsidRPr="00165E0E">
        <w:t>EU: Provides detailed coverage of acoustics and air quality. Provides additional information for security access.</w:t>
      </w:r>
    </w:p>
    <w:p w14:paraId="04C23C28" w14:textId="3007C90A" w:rsidR="006777A6" w:rsidRPr="00165E0E" w:rsidRDefault="001F3C6C" w:rsidP="00165E0E">
      <w:pPr>
        <w:pStyle w:val="ListParagraph"/>
      </w:pPr>
      <w:r w:rsidRPr="00165E0E">
        <w:lastRenderedPageBreak/>
        <w:t>Australia</w:t>
      </w:r>
      <w:r w:rsidR="009D0CBA" w:rsidRPr="00165E0E">
        <w:t>:</w:t>
      </w:r>
      <w:r w:rsidRPr="00165E0E">
        <w:t xml:space="preserve"> </w:t>
      </w:r>
      <w:r w:rsidR="009D0CBA" w:rsidRPr="00165E0E">
        <w:t>I</w:t>
      </w:r>
      <w:r w:rsidRPr="00165E0E">
        <w:t>ncludes additional requirements for children and adolescents.</w:t>
      </w:r>
    </w:p>
    <w:p w14:paraId="28B1F8C3" w14:textId="26B9F9AE" w:rsidR="006777A6" w:rsidRPr="00165E0E" w:rsidRDefault="006777A6" w:rsidP="00165E0E">
      <w:pPr>
        <w:pStyle w:val="Heading2"/>
      </w:pPr>
      <w:r w:rsidRPr="00165E0E">
        <w:t xml:space="preserve">How the </w:t>
      </w:r>
      <w:r w:rsidR="006D1A5C" w:rsidRPr="00165E0E">
        <w:t>countries standards rank in different topics</w:t>
      </w:r>
    </w:p>
    <w:p w14:paraId="48ED1DF9" w14:textId="787B2E43" w:rsidR="001F3C6C" w:rsidRPr="00D46F75" w:rsidRDefault="001F3C6C" w:rsidP="00165E0E">
      <w:pPr>
        <w:pStyle w:val="Heading3"/>
      </w:pPr>
      <w:bookmarkStart w:id="9" w:name="_Toc207716773"/>
      <w:r w:rsidRPr="00D46F75">
        <w:t xml:space="preserve">Definitions, Design and </w:t>
      </w:r>
      <w:r w:rsidR="0007352F" w:rsidRPr="00D46F75">
        <w:t>Ac</w:t>
      </w:r>
      <w:r w:rsidRPr="00D46F75">
        <w:t>cess</w:t>
      </w:r>
      <w:bookmarkEnd w:id="9"/>
    </w:p>
    <w:p w14:paraId="4BA3C235" w14:textId="77777777" w:rsidR="001F3C6C" w:rsidRPr="00165E0E" w:rsidRDefault="001F3C6C" w:rsidP="00165E0E">
      <w:pPr>
        <w:pStyle w:val="ListParagraph"/>
      </w:pPr>
      <w:r w:rsidRPr="00165E0E">
        <w:t>Canada: Highest rated definitions.</w:t>
      </w:r>
    </w:p>
    <w:p w14:paraId="645E428B" w14:textId="77777777" w:rsidR="001F3C6C" w:rsidRPr="00165E0E" w:rsidRDefault="001F3C6C" w:rsidP="00165E0E">
      <w:pPr>
        <w:pStyle w:val="ListParagraph"/>
      </w:pPr>
      <w:r w:rsidRPr="00165E0E">
        <w:t>EU: Includes people with allergies</w:t>
      </w:r>
      <w:r w:rsidRPr="00165E0E">
        <w:tab/>
      </w:r>
    </w:p>
    <w:p w14:paraId="0F2BBFCA" w14:textId="77777777" w:rsidR="001F3C6C" w:rsidRPr="00165E0E" w:rsidRDefault="001F3C6C" w:rsidP="00165E0E">
      <w:pPr>
        <w:pStyle w:val="ListParagraph"/>
      </w:pPr>
      <w:r w:rsidRPr="00165E0E">
        <w:t>New Zealand: Ranked best for Access and Design.</w:t>
      </w:r>
    </w:p>
    <w:p w14:paraId="1C697470" w14:textId="77777777" w:rsidR="001F3C6C" w:rsidRPr="00D46F75" w:rsidRDefault="001F3C6C" w:rsidP="00165E0E">
      <w:pPr>
        <w:pStyle w:val="Heading3"/>
      </w:pPr>
      <w:bookmarkStart w:id="10" w:name="_Toc207716774"/>
      <w:r w:rsidRPr="00D46F75">
        <w:t>Accessible Routes</w:t>
      </w:r>
      <w:bookmarkEnd w:id="10"/>
    </w:p>
    <w:p w14:paraId="14A4AE2E" w14:textId="1AE0749F" w:rsidR="001F3C6C" w:rsidRPr="00165E0E" w:rsidRDefault="001F3C6C" w:rsidP="00165E0E">
      <w:pPr>
        <w:pStyle w:val="ListParagraph"/>
      </w:pPr>
      <w:r w:rsidRPr="00165E0E">
        <w:t xml:space="preserve">Canada: Detailed analysis on hazards and obstructions, direction indicators, signs, controls and fittings, and emergency provisions. </w:t>
      </w:r>
      <w:r w:rsidR="00046269" w:rsidRPr="00165E0E">
        <w:t xml:space="preserve">Extra </w:t>
      </w:r>
      <w:r w:rsidRPr="00165E0E">
        <w:t>information on surfaces finishes and audible and visual.</w:t>
      </w:r>
    </w:p>
    <w:p w14:paraId="0CBAC4C0" w14:textId="2FE6B8BA" w:rsidR="001F3C6C" w:rsidRPr="00165E0E" w:rsidRDefault="001F3C6C" w:rsidP="00165E0E">
      <w:pPr>
        <w:pStyle w:val="ListParagraph"/>
      </w:pPr>
      <w:r w:rsidRPr="00165E0E">
        <w:t xml:space="preserve">EU: Detailed analysis on surface finishes, emergency provisions and audible and visual. Provides </w:t>
      </w:r>
      <w:r w:rsidR="0033147D" w:rsidRPr="00165E0E">
        <w:t xml:space="preserve">extra </w:t>
      </w:r>
      <w:r w:rsidRPr="00165E0E">
        <w:t>information on direction indicators and signs.</w:t>
      </w:r>
    </w:p>
    <w:p w14:paraId="741AA967" w14:textId="77777777" w:rsidR="001F3C6C" w:rsidRPr="00165E0E" w:rsidRDefault="001F3C6C" w:rsidP="00165E0E">
      <w:pPr>
        <w:pStyle w:val="ListParagraph"/>
      </w:pPr>
      <w:r w:rsidRPr="00165E0E">
        <w:t>UK: Only standard to include Site and Building Layout.</w:t>
      </w:r>
    </w:p>
    <w:p w14:paraId="3DE1C257" w14:textId="41497D8E" w:rsidR="001F3C6C" w:rsidRPr="00165E0E" w:rsidRDefault="001F3C6C" w:rsidP="00165E0E">
      <w:pPr>
        <w:pStyle w:val="ListParagraph"/>
      </w:pPr>
      <w:r w:rsidRPr="00165E0E">
        <w:t xml:space="preserve">Australia: Includes </w:t>
      </w:r>
      <w:r w:rsidR="0033147D" w:rsidRPr="00165E0E">
        <w:t xml:space="preserve">extra </w:t>
      </w:r>
      <w:r w:rsidRPr="00165E0E">
        <w:t>information for emergency provisions and audible and visual.</w:t>
      </w:r>
    </w:p>
    <w:p w14:paraId="18E94911" w14:textId="77777777" w:rsidR="001F3C6C" w:rsidRPr="00D46F75" w:rsidRDefault="001F3C6C" w:rsidP="00165E0E">
      <w:pPr>
        <w:pStyle w:val="Heading3"/>
      </w:pPr>
      <w:bookmarkStart w:id="11" w:name="_Toc207716775"/>
      <w:r w:rsidRPr="00D46F75">
        <w:lastRenderedPageBreak/>
        <w:t>Car Parks</w:t>
      </w:r>
      <w:bookmarkEnd w:id="11"/>
    </w:p>
    <w:p w14:paraId="48A4D343" w14:textId="3B627D17" w:rsidR="001F3C6C" w:rsidRPr="00165E0E" w:rsidRDefault="001F3C6C" w:rsidP="00165E0E">
      <w:pPr>
        <w:pStyle w:val="ListParagraph"/>
      </w:pPr>
      <w:r w:rsidRPr="00165E0E">
        <w:t xml:space="preserve">Canada: Detailed information on only access from carparks/pick up areas. </w:t>
      </w:r>
      <w:r w:rsidR="0033147D" w:rsidRPr="00165E0E">
        <w:t xml:space="preserve">Extra </w:t>
      </w:r>
      <w:r w:rsidRPr="00165E0E">
        <w:t>information on dimensions.</w:t>
      </w:r>
    </w:p>
    <w:p w14:paraId="7649931E" w14:textId="236F83C3" w:rsidR="001F3C6C" w:rsidRPr="00165E0E" w:rsidRDefault="001F3C6C" w:rsidP="00165E0E">
      <w:pPr>
        <w:pStyle w:val="ListParagraph"/>
      </w:pPr>
      <w:r w:rsidRPr="00165E0E">
        <w:t>EU: Best overall requirements for signs, number</w:t>
      </w:r>
      <w:r w:rsidR="00027678" w:rsidRPr="00165E0E">
        <w:t xml:space="preserve"> of carparks</w:t>
      </w:r>
      <w:r w:rsidRPr="00165E0E">
        <w:t xml:space="preserve"> required, dimensions, surfaces, and facilities.</w:t>
      </w:r>
    </w:p>
    <w:p w14:paraId="7F9DE7AC" w14:textId="5E3B2C4C" w:rsidR="001F3C6C" w:rsidRPr="00165E0E" w:rsidRDefault="00A5624D" w:rsidP="00165E0E">
      <w:pPr>
        <w:pStyle w:val="ListParagraph"/>
      </w:pPr>
      <w:r w:rsidRPr="00165E0E">
        <w:t>New Zealand</w:t>
      </w:r>
      <w:r w:rsidR="001F3C6C" w:rsidRPr="00165E0E">
        <w:t>: The only standard to include shelter. Provides detailed analysis for facilities, and number</w:t>
      </w:r>
      <w:r w:rsidR="001E289A" w:rsidRPr="00165E0E">
        <w:t xml:space="preserve"> </w:t>
      </w:r>
      <w:r w:rsidR="00806ECB" w:rsidRPr="00165E0E">
        <w:t>of</w:t>
      </w:r>
      <w:r w:rsidR="00027678" w:rsidRPr="00165E0E">
        <w:t xml:space="preserve"> carparks </w:t>
      </w:r>
      <w:r w:rsidR="001F3C6C" w:rsidRPr="00165E0E">
        <w:t>required.</w:t>
      </w:r>
    </w:p>
    <w:p w14:paraId="67CDA266" w14:textId="77777777" w:rsidR="001F3C6C" w:rsidRPr="00D46F75" w:rsidRDefault="001F3C6C" w:rsidP="00165E0E">
      <w:pPr>
        <w:pStyle w:val="Heading3"/>
      </w:pPr>
      <w:bookmarkStart w:id="12" w:name="_Toc207716776"/>
      <w:r w:rsidRPr="00D46F75">
        <w:t>Footpaths, Ramps, and Landings</w:t>
      </w:r>
      <w:bookmarkEnd w:id="12"/>
    </w:p>
    <w:p w14:paraId="56DC1911" w14:textId="61C36D27" w:rsidR="001F3C6C" w:rsidRPr="00165E0E" w:rsidRDefault="001F3C6C" w:rsidP="00165E0E">
      <w:pPr>
        <w:pStyle w:val="ListParagraph"/>
      </w:pPr>
      <w:r w:rsidRPr="00165E0E">
        <w:t xml:space="preserve">Canada: </w:t>
      </w:r>
      <w:r w:rsidR="00027678" w:rsidRPr="00165E0E">
        <w:t xml:space="preserve">Best </w:t>
      </w:r>
      <w:r w:rsidRPr="00165E0E">
        <w:t>standard for moving walkways and escalators</w:t>
      </w:r>
      <w:r w:rsidR="00027678" w:rsidRPr="00165E0E">
        <w:t>,</w:t>
      </w:r>
      <w:r w:rsidRPr="00165E0E">
        <w:t xml:space="preserve"> and ramps/ramp landings.</w:t>
      </w:r>
    </w:p>
    <w:p w14:paraId="54BA7E3C" w14:textId="213F6250" w:rsidR="001F3C6C" w:rsidRPr="00165E0E" w:rsidRDefault="001F3C6C" w:rsidP="00165E0E">
      <w:pPr>
        <w:pStyle w:val="ListParagraph"/>
      </w:pPr>
      <w:r w:rsidRPr="00165E0E">
        <w:t xml:space="preserve">EU: Detailed requirements for footpaths and fairing of surfaces. </w:t>
      </w:r>
      <w:r w:rsidR="00027678" w:rsidRPr="00165E0E">
        <w:t xml:space="preserve">Extra </w:t>
      </w:r>
      <w:r w:rsidRPr="00165E0E">
        <w:t>information for moving walkways.</w:t>
      </w:r>
    </w:p>
    <w:p w14:paraId="1189B491" w14:textId="22EF8F71" w:rsidR="001F3C6C" w:rsidRPr="00165E0E" w:rsidRDefault="00A5624D" w:rsidP="00165E0E">
      <w:pPr>
        <w:pStyle w:val="ListParagraph"/>
      </w:pPr>
      <w:r w:rsidRPr="00165E0E">
        <w:t>New Zealand</w:t>
      </w:r>
      <w:r w:rsidR="001F3C6C" w:rsidRPr="00165E0E">
        <w:t xml:space="preserve">: Provides good information regarding ramps/ramp landings and fairing of surfaces. </w:t>
      </w:r>
      <w:r w:rsidR="00027678" w:rsidRPr="00165E0E">
        <w:t xml:space="preserve">Extra </w:t>
      </w:r>
      <w:r w:rsidR="001F3C6C" w:rsidRPr="00165E0E">
        <w:t>information on moving walkways.</w:t>
      </w:r>
    </w:p>
    <w:p w14:paraId="6AE0E050" w14:textId="77777777" w:rsidR="001F3C6C" w:rsidRPr="00D46F75" w:rsidRDefault="001F3C6C" w:rsidP="00165E0E">
      <w:pPr>
        <w:pStyle w:val="Heading3"/>
      </w:pPr>
      <w:bookmarkStart w:id="13" w:name="_Toc207716777"/>
      <w:r w:rsidRPr="00D46F75">
        <w:t>Entrances, Corridors, Doorways, and Doors</w:t>
      </w:r>
      <w:bookmarkEnd w:id="13"/>
    </w:p>
    <w:p w14:paraId="500A3B66" w14:textId="5AD3FD16" w:rsidR="001F3C6C" w:rsidRPr="00165E0E" w:rsidRDefault="001F3C6C" w:rsidP="00165E0E">
      <w:pPr>
        <w:pStyle w:val="ListParagraph"/>
      </w:pPr>
      <w:r w:rsidRPr="00165E0E">
        <w:t xml:space="preserve">EU: </w:t>
      </w:r>
      <w:r w:rsidR="00027678" w:rsidRPr="00165E0E">
        <w:t xml:space="preserve">Best </w:t>
      </w:r>
      <w:r w:rsidRPr="00165E0E">
        <w:t xml:space="preserve">standard for corridors. Provides </w:t>
      </w:r>
      <w:r w:rsidR="00027678" w:rsidRPr="00165E0E">
        <w:t xml:space="preserve">extra </w:t>
      </w:r>
      <w:r w:rsidRPr="00165E0E">
        <w:t>information for entrances and doorways.</w:t>
      </w:r>
    </w:p>
    <w:p w14:paraId="339585E8" w14:textId="11A125C3" w:rsidR="001F3C6C" w:rsidRPr="00165E0E" w:rsidRDefault="00A5624D" w:rsidP="00165E0E">
      <w:pPr>
        <w:pStyle w:val="ListParagraph"/>
      </w:pPr>
      <w:r w:rsidRPr="00165E0E">
        <w:t>New Zealand</w:t>
      </w:r>
      <w:r w:rsidR="001F3C6C" w:rsidRPr="00165E0E">
        <w:t>: Ranked highest for entrances and doorways.</w:t>
      </w:r>
    </w:p>
    <w:p w14:paraId="0A3EE48F" w14:textId="6E326B79" w:rsidR="001F3C6C" w:rsidRPr="00165E0E" w:rsidRDefault="001F3C6C" w:rsidP="00165E0E">
      <w:pPr>
        <w:pStyle w:val="ListParagraph"/>
      </w:pPr>
      <w:r w:rsidRPr="00165E0E">
        <w:lastRenderedPageBreak/>
        <w:t xml:space="preserve">UK: Provides </w:t>
      </w:r>
      <w:r w:rsidR="00027678" w:rsidRPr="00165E0E">
        <w:t xml:space="preserve">extra </w:t>
      </w:r>
      <w:r w:rsidRPr="00165E0E">
        <w:t>information on corridors.</w:t>
      </w:r>
    </w:p>
    <w:p w14:paraId="29D2FC2C" w14:textId="1F5205A8" w:rsidR="001F3C6C" w:rsidRPr="00165E0E" w:rsidRDefault="001F3C6C" w:rsidP="00165E0E">
      <w:pPr>
        <w:pStyle w:val="ListParagraph"/>
      </w:pPr>
      <w:r w:rsidRPr="00165E0E">
        <w:t xml:space="preserve">Australia: Provides </w:t>
      </w:r>
      <w:r w:rsidR="00027678" w:rsidRPr="00165E0E">
        <w:t xml:space="preserve">extra </w:t>
      </w:r>
      <w:r w:rsidRPr="00165E0E">
        <w:t>information on doorways.</w:t>
      </w:r>
    </w:p>
    <w:p w14:paraId="1E20DCA2" w14:textId="77777777" w:rsidR="001F3C6C" w:rsidRPr="00D46F75" w:rsidRDefault="001F3C6C" w:rsidP="00165E0E">
      <w:pPr>
        <w:pStyle w:val="Heading3"/>
      </w:pPr>
      <w:bookmarkStart w:id="14" w:name="_Toc207716778"/>
      <w:r w:rsidRPr="00D46F75">
        <w:t>Stairs and Lifts</w:t>
      </w:r>
      <w:bookmarkEnd w:id="14"/>
    </w:p>
    <w:p w14:paraId="6DBCF29D" w14:textId="28AFCBE2" w:rsidR="001F3C6C" w:rsidRPr="00165E0E" w:rsidRDefault="001F3C6C" w:rsidP="00165E0E">
      <w:pPr>
        <w:pStyle w:val="ListParagraph"/>
      </w:pPr>
      <w:r w:rsidRPr="00165E0E">
        <w:t xml:space="preserve">Canada: </w:t>
      </w:r>
      <w:r w:rsidR="00027678" w:rsidRPr="00165E0E">
        <w:t xml:space="preserve">Extra </w:t>
      </w:r>
      <w:r w:rsidRPr="00165E0E">
        <w:t>information on stair design and construction.</w:t>
      </w:r>
    </w:p>
    <w:p w14:paraId="04B460FB" w14:textId="7B2D6C5F" w:rsidR="001F3C6C" w:rsidRPr="00165E0E" w:rsidRDefault="001F3C6C" w:rsidP="00165E0E">
      <w:pPr>
        <w:pStyle w:val="ListParagraph"/>
      </w:pPr>
      <w:r w:rsidRPr="00165E0E">
        <w:t xml:space="preserve">EU: This standard was ranked highest for auditory, tactile and visual cues, and design of lifts. Provides </w:t>
      </w:r>
      <w:r w:rsidR="00027678" w:rsidRPr="00165E0E">
        <w:t xml:space="preserve">extra </w:t>
      </w:r>
      <w:r w:rsidRPr="00165E0E">
        <w:t>information on stair handrails.</w:t>
      </w:r>
    </w:p>
    <w:p w14:paraId="16F93F0C" w14:textId="18A37F76" w:rsidR="001F3C6C" w:rsidRPr="00165E0E" w:rsidRDefault="001F3C6C" w:rsidP="00165E0E">
      <w:pPr>
        <w:pStyle w:val="ListParagraph"/>
      </w:pPr>
      <w:r w:rsidRPr="00165E0E">
        <w:t xml:space="preserve">New Zealand: Ranked highest for stair design and construction, and handrails. Provides </w:t>
      </w:r>
      <w:r w:rsidR="00027678" w:rsidRPr="00165E0E">
        <w:t xml:space="preserve">extra </w:t>
      </w:r>
      <w:r w:rsidRPr="00165E0E">
        <w:t>information on auditory, tactile, and visual cues.</w:t>
      </w:r>
    </w:p>
    <w:p w14:paraId="72F47C3C" w14:textId="535D8A96" w:rsidR="001F3C6C" w:rsidRPr="00165E0E" w:rsidRDefault="001F3C6C" w:rsidP="00165E0E">
      <w:pPr>
        <w:pStyle w:val="ListParagraph"/>
      </w:pPr>
      <w:r w:rsidRPr="00165E0E">
        <w:t xml:space="preserve">UK: provides </w:t>
      </w:r>
      <w:r w:rsidR="00027678" w:rsidRPr="00165E0E">
        <w:t xml:space="preserve">extra </w:t>
      </w:r>
      <w:r w:rsidRPr="00165E0E">
        <w:t>information on design of lifts.</w:t>
      </w:r>
    </w:p>
    <w:p w14:paraId="284EF193" w14:textId="77777777" w:rsidR="001F3C6C" w:rsidRPr="00D46F75" w:rsidRDefault="001F3C6C" w:rsidP="00165E0E">
      <w:pPr>
        <w:pStyle w:val="Heading3"/>
      </w:pPr>
      <w:bookmarkStart w:id="15" w:name="_Toc207716779"/>
      <w:r w:rsidRPr="00D46F75">
        <w:t>Toilet and Shower</w:t>
      </w:r>
      <w:bookmarkEnd w:id="15"/>
    </w:p>
    <w:p w14:paraId="77965DE7" w14:textId="77777777" w:rsidR="001F3C6C" w:rsidRPr="00165E0E" w:rsidRDefault="001F3C6C" w:rsidP="00165E0E">
      <w:pPr>
        <w:pStyle w:val="ListParagraph"/>
      </w:pPr>
      <w:r w:rsidRPr="00165E0E">
        <w:t>Canada: Highest ranked for signs and design.</w:t>
      </w:r>
    </w:p>
    <w:p w14:paraId="5E9D6E63" w14:textId="77777777" w:rsidR="001F3C6C" w:rsidRPr="00165E0E" w:rsidRDefault="001F3C6C" w:rsidP="00165E0E">
      <w:pPr>
        <w:pStyle w:val="ListParagraph"/>
      </w:pPr>
      <w:r w:rsidRPr="00165E0E">
        <w:t>EU: Highest ranked for design and the inclusion of baby facilities such as breast-feeding rooms and non-gendered baby changing rooms.</w:t>
      </w:r>
    </w:p>
    <w:p w14:paraId="58A0B563" w14:textId="319D2B51" w:rsidR="001F3C6C" w:rsidRPr="00165E0E" w:rsidRDefault="001F3C6C" w:rsidP="00165E0E">
      <w:pPr>
        <w:pStyle w:val="ListParagraph"/>
      </w:pPr>
      <w:r w:rsidRPr="00165E0E">
        <w:t xml:space="preserve">New Zealand: Ranked the highest for location and number of toilets and showers. Provides </w:t>
      </w:r>
      <w:r w:rsidR="00027678" w:rsidRPr="00165E0E">
        <w:t xml:space="preserve">extra </w:t>
      </w:r>
      <w:r w:rsidRPr="00165E0E">
        <w:t>information regarding design.</w:t>
      </w:r>
    </w:p>
    <w:p w14:paraId="285B869C" w14:textId="77777777" w:rsidR="001F3C6C" w:rsidRPr="00D46F75" w:rsidRDefault="001F3C6C" w:rsidP="00165E0E">
      <w:pPr>
        <w:pStyle w:val="Heading3"/>
      </w:pPr>
      <w:bookmarkStart w:id="16" w:name="_Toc207716780"/>
      <w:r w:rsidRPr="00D46F75">
        <w:lastRenderedPageBreak/>
        <w:t>Public Facilities</w:t>
      </w:r>
      <w:bookmarkEnd w:id="16"/>
    </w:p>
    <w:p w14:paraId="5A47DADF" w14:textId="77777777" w:rsidR="001F3C6C" w:rsidRPr="00165E0E" w:rsidRDefault="001F3C6C" w:rsidP="00165E0E">
      <w:pPr>
        <w:pStyle w:val="ListParagraph"/>
      </w:pPr>
      <w:r w:rsidRPr="00165E0E">
        <w:t>Canada: Highest ranked for dressing/fitting rooms; and drinking fountains. Provides additional criteria for telephones.</w:t>
      </w:r>
    </w:p>
    <w:p w14:paraId="11A492CD" w14:textId="75938482" w:rsidR="001F3C6C" w:rsidRPr="00165E0E" w:rsidRDefault="001F3C6C" w:rsidP="00165E0E">
      <w:pPr>
        <w:pStyle w:val="ListParagraph"/>
      </w:pPr>
      <w:r w:rsidRPr="00165E0E">
        <w:t xml:space="preserve">EU: Highest ranked for public counters and desks, ATMs and vending machines. Provides unique requirements for </w:t>
      </w:r>
      <w:r w:rsidR="00B461F0" w:rsidRPr="00165E0E">
        <w:t xml:space="preserve">assistance </w:t>
      </w:r>
      <w:r w:rsidRPr="00165E0E">
        <w:t>dog facilities, rubbish bins, seating and waiting and storage spaces.</w:t>
      </w:r>
    </w:p>
    <w:p w14:paraId="71A08AA0" w14:textId="374F775F" w:rsidR="001F3C6C" w:rsidRPr="00165E0E" w:rsidRDefault="001F3C6C" w:rsidP="00165E0E">
      <w:pPr>
        <w:pStyle w:val="ListParagraph"/>
      </w:pPr>
      <w:r w:rsidRPr="00165E0E">
        <w:t xml:space="preserve">New Zealand: Provides </w:t>
      </w:r>
      <w:r w:rsidR="00027678" w:rsidRPr="00165E0E">
        <w:t xml:space="preserve">extra </w:t>
      </w:r>
      <w:r w:rsidRPr="00165E0E">
        <w:t>information about telephones and ATMs and vending machines.</w:t>
      </w:r>
    </w:p>
    <w:p w14:paraId="36F31942" w14:textId="7EA352FF" w:rsidR="001F3C6C" w:rsidRPr="00165E0E" w:rsidRDefault="001F3C6C" w:rsidP="00165E0E">
      <w:pPr>
        <w:pStyle w:val="ListParagraph"/>
      </w:pPr>
      <w:r w:rsidRPr="00165E0E">
        <w:t>US: Provides additional information about drinking fountains.</w:t>
      </w:r>
    </w:p>
    <w:p w14:paraId="271CB9A4" w14:textId="77777777" w:rsidR="001F3C6C" w:rsidRPr="00D46F75" w:rsidRDefault="001F3C6C" w:rsidP="00165E0E">
      <w:pPr>
        <w:pStyle w:val="Heading3"/>
      </w:pPr>
      <w:bookmarkStart w:id="17" w:name="_Toc207716781"/>
      <w:r w:rsidRPr="00D46F75">
        <w:t>Places of Assembly, Entertainment, and Recreation</w:t>
      </w:r>
      <w:bookmarkEnd w:id="17"/>
    </w:p>
    <w:p w14:paraId="140A990E" w14:textId="77777777" w:rsidR="001F3C6C" w:rsidRPr="00165E0E" w:rsidRDefault="001F3C6C" w:rsidP="00165E0E">
      <w:pPr>
        <w:pStyle w:val="ListParagraph"/>
      </w:pPr>
      <w:r w:rsidRPr="00165E0E">
        <w:t>Canada: Highest ranked for places of recreation.</w:t>
      </w:r>
    </w:p>
    <w:p w14:paraId="759E64B5" w14:textId="77777777" w:rsidR="001F3C6C" w:rsidRPr="00165E0E" w:rsidRDefault="001F3C6C" w:rsidP="00165E0E">
      <w:pPr>
        <w:pStyle w:val="ListParagraph"/>
      </w:pPr>
      <w:r w:rsidRPr="00165E0E">
        <w:t>EU: Highest ranked for places of assembly and entertainment.</w:t>
      </w:r>
    </w:p>
    <w:p w14:paraId="588A5D8D" w14:textId="77777777" w:rsidR="001F3C6C" w:rsidRPr="00165E0E" w:rsidRDefault="001F3C6C" w:rsidP="00165E0E">
      <w:pPr>
        <w:pStyle w:val="ListParagraph"/>
      </w:pPr>
      <w:r w:rsidRPr="00165E0E">
        <w:t>UK: Has additional requirements for places of assembly and entertainment.</w:t>
      </w:r>
    </w:p>
    <w:p w14:paraId="4F33D658" w14:textId="74A906D1" w:rsidR="001F3C6C" w:rsidRPr="00165E0E" w:rsidRDefault="001F3C6C" w:rsidP="00165E0E">
      <w:pPr>
        <w:pStyle w:val="ListParagraph"/>
      </w:pPr>
      <w:r w:rsidRPr="00165E0E">
        <w:t>US and Australia</w:t>
      </w:r>
      <w:r w:rsidR="009E09BA" w:rsidRPr="00165E0E">
        <w:t>: H</w:t>
      </w:r>
      <w:r w:rsidRPr="00165E0E">
        <w:t xml:space="preserve">ave </w:t>
      </w:r>
      <w:r w:rsidR="00027678" w:rsidRPr="00165E0E">
        <w:t xml:space="preserve">additional </w:t>
      </w:r>
      <w:r w:rsidRPr="00165E0E">
        <w:t>coverage of places of recreation.</w:t>
      </w:r>
    </w:p>
    <w:p w14:paraId="12B2CBEF" w14:textId="77777777" w:rsidR="001F3C6C" w:rsidRPr="00D46F75" w:rsidRDefault="001F3C6C" w:rsidP="00165E0E">
      <w:pPr>
        <w:pStyle w:val="Heading3"/>
      </w:pPr>
      <w:bookmarkStart w:id="18" w:name="_Toc207716782"/>
      <w:r w:rsidRPr="00D46F75">
        <w:lastRenderedPageBreak/>
        <w:t>Accessible Outdoor Public Areas</w:t>
      </w:r>
      <w:bookmarkEnd w:id="18"/>
    </w:p>
    <w:p w14:paraId="70463AC1" w14:textId="77777777" w:rsidR="001F3C6C" w:rsidRPr="00165E0E" w:rsidRDefault="001F3C6C" w:rsidP="00165E0E">
      <w:pPr>
        <w:pStyle w:val="ListParagraph"/>
      </w:pPr>
      <w:r w:rsidRPr="00165E0E">
        <w:t>Canada: Provides additional coverage of outdoor hazards, kerb ramps, street furniture and facilities, pedestrian crossings, and transit facilities.</w:t>
      </w:r>
    </w:p>
    <w:p w14:paraId="51490163" w14:textId="77777777" w:rsidR="001F3C6C" w:rsidRPr="00165E0E" w:rsidRDefault="001F3C6C" w:rsidP="00165E0E">
      <w:pPr>
        <w:pStyle w:val="ListParagraph"/>
      </w:pPr>
      <w:r w:rsidRPr="00165E0E">
        <w:t>EU: Has the highest rated requirements for outdoor hazards, street furniture and facilities, landscaping, pedestrian crossings, and transit facilities.</w:t>
      </w:r>
    </w:p>
    <w:p w14:paraId="78C715CB" w14:textId="77777777" w:rsidR="001F3C6C" w:rsidRPr="00165E0E" w:rsidRDefault="001F3C6C" w:rsidP="00165E0E">
      <w:pPr>
        <w:pStyle w:val="ListParagraph"/>
      </w:pPr>
      <w:r w:rsidRPr="00165E0E">
        <w:t>New Zealand: Provides the best coverage of kerb design and kerb ramps.</w:t>
      </w:r>
    </w:p>
    <w:p w14:paraId="089BFCFE" w14:textId="77777777" w:rsidR="001F3C6C" w:rsidRPr="00D46F75" w:rsidRDefault="001F3C6C" w:rsidP="00165E0E">
      <w:pPr>
        <w:pStyle w:val="Heading3"/>
      </w:pPr>
      <w:bookmarkStart w:id="19" w:name="_Toc207716783"/>
      <w:r w:rsidRPr="00D46F75">
        <w:t>Accommodation</w:t>
      </w:r>
      <w:bookmarkEnd w:id="19"/>
    </w:p>
    <w:p w14:paraId="634553A5" w14:textId="77777777" w:rsidR="001F3C6C" w:rsidRPr="00165E0E" w:rsidRDefault="001F3C6C" w:rsidP="00165E0E">
      <w:pPr>
        <w:pStyle w:val="ListParagraph"/>
      </w:pPr>
      <w:r w:rsidRPr="00165E0E">
        <w:t>EU: In-depth requirements for accommodation arrival and departure. Provides additional recommendations for accessible accommodation.</w:t>
      </w:r>
    </w:p>
    <w:p w14:paraId="75A6C3B2" w14:textId="1377714C" w:rsidR="001F3C6C" w:rsidRPr="00165E0E" w:rsidRDefault="001F3C6C" w:rsidP="00165E0E">
      <w:pPr>
        <w:pStyle w:val="ListParagraph"/>
      </w:pPr>
      <w:r w:rsidRPr="00165E0E">
        <w:t xml:space="preserve">New Zealand: Has the best coverage of the application of the standard, access, and accessible accommodation. </w:t>
      </w:r>
      <w:r w:rsidR="00C5035D" w:rsidRPr="00165E0E">
        <w:t xml:space="preserve">Extra </w:t>
      </w:r>
      <w:r w:rsidRPr="00165E0E">
        <w:t>information regarding arrival and departure.</w:t>
      </w:r>
    </w:p>
    <w:p w14:paraId="19AE6CF1" w14:textId="7265AA30" w:rsidR="00650C46" w:rsidRDefault="001F3C6C" w:rsidP="00165E0E">
      <w:pPr>
        <w:pStyle w:val="ListParagraph"/>
      </w:pPr>
      <w:r w:rsidRPr="00165E0E">
        <w:t>UK: Provides additional coverage of accessible accommodation.</w:t>
      </w:r>
    </w:p>
    <w:p w14:paraId="413ED8AA" w14:textId="77777777" w:rsidR="00650C46" w:rsidRDefault="00650C46">
      <w:pPr>
        <w:spacing w:after="0" w:line="240" w:lineRule="auto"/>
      </w:pPr>
      <w:r>
        <w:br w:type="page"/>
      </w:r>
    </w:p>
    <w:p w14:paraId="539614F8" w14:textId="77777777" w:rsidR="001F3C6C" w:rsidRPr="00165E0E" w:rsidRDefault="001F3C6C" w:rsidP="00165E0E">
      <w:pPr>
        <w:pStyle w:val="Heading2"/>
      </w:pPr>
      <w:bookmarkStart w:id="20" w:name="_Toc207716784"/>
      <w:r w:rsidRPr="00165E0E">
        <w:lastRenderedPageBreak/>
        <w:t>Next Steps</w:t>
      </w:r>
      <w:bookmarkEnd w:id="20"/>
    </w:p>
    <w:p w14:paraId="3FAF4982" w14:textId="77777777" w:rsidR="001F3C6C" w:rsidRPr="00D46F75" w:rsidRDefault="001F3C6C" w:rsidP="00165E0E">
      <w:pPr>
        <w:spacing w:after="80"/>
      </w:pPr>
      <w:r w:rsidRPr="00D46F75">
        <w:t>This scan is the first stage in the review process. The next phases will include:</w:t>
      </w:r>
    </w:p>
    <w:p w14:paraId="42A3CAC8" w14:textId="77777777" w:rsidR="001F3C6C" w:rsidRPr="00165E0E" w:rsidRDefault="001F3C6C" w:rsidP="00165E0E">
      <w:pPr>
        <w:pStyle w:val="ListParagraph"/>
      </w:pPr>
      <w:r w:rsidRPr="00165E0E">
        <w:t>Consultation with disability communities, design professionals, and other stakeholders.</w:t>
      </w:r>
    </w:p>
    <w:p w14:paraId="20A72A3B" w14:textId="1F1F42F7" w:rsidR="001F3C6C" w:rsidRPr="00165E0E" w:rsidRDefault="001F3C6C" w:rsidP="00165E0E">
      <w:pPr>
        <w:pStyle w:val="ListParagraph"/>
      </w:pPr>
      <w:r w:rsidRPr="00165E0E">
        <w:t>Identification of priority areas for revision of NZS 4121</w:t>
      </w:r>
      <w:r w:rsidR="001E289A" w:rsidRPr="00165E0E">
        <w:t>.</w:t>
      </w:r>
    </w:p>
    <w:p w14:paraId="598BD49B" w14:textId="57C1E925" w:rsidR="00F829F6" w:rsidRPr="00165E0E" w:rsidRDefault="00B461F0" w:rsidP="00B33BB1">
      <w:pPr>
        <w:pStyle w:val="ListParagraph"/>
        <w:spacing w:after="640"/>
      </w:pPr>
      <w:r w:rsidRPr="00165E0E">
        <w:t>Recommending</w:t>
      </w:r>
      <w:r w:rsidR="002058DA" w:rsidRPr="00165E0E">
        <w:t xml:space="preserve"> a</w:t>
      </w:r>
      <w:r w:rsidR="001F3C6C" w:rsidRPr="00165E0E">
        <w:t xml:space="preserve"> process for updating NZS 4121</w:t>
      </w:r>
      <w:r w:rsidR="001E289A" w:rsidRPr="00165E0E">
        <w:t xml:space="preserve"> </w:t>
      </w:r>
      <w:r w:rsidR="001F3C6C" w:rsidRPr="00165E0E">
        <w:t>to ensure it is future-proofed, internationally aligned, and culturally appropriate for Aotearoa New Zealand.</w:t>
      </w:r>
    </w:p>
    <w:p w14:paraId="1DBB5ABC" w14:textId="7F22EA98" w:rsidR="001E289A" w:rsidRDefault="001E289A" w:rsidP="00B606F5">
      <w:pPr>
        <w:rPr>
          <w:rStyle w:val="Hyperlink"/>
        </w:rPr>
      </w:pPr>
      <w:r w:rsidRPr="208E43D0">
        <w:t xml:space="preserve">More information can be found in the full report at </w:t>
      </w:r>
      <w:hyperlink r:id="rId13">
        <w:r w:rsidR="7584DE3F" w:rsidRPr="00165E0E">
          <w:rPr>
            <w:rStyle w:val="Hyperlink"/>
          </w:rPr>
          <w:t>www.whaikaha.govt.nz/4121</w:t>
        </w:r>
      </w:hyperlink>
    </w:p>
    <w:p w14:paraId="509E8681" w14:textId="3794245B" w:rsidR="00D4698F" w:rsidRPr="00D4698F" w:rsidRDefault="00D4698F" w:rsidP="00D4698F">
      <w:pPr>
        <w:spacing w:before="700"/>
        <w:rPr>
          <w:rFonts w:ascii="Arial Bold" w:hAnsi="Arial Bold"/>
          <w:b/>
          <w:sz w:val="40"/>
        </w:rPr>
      </w:pPr>
      <w:bookmarkStart w:id="21" w:name="_Hlk208758069"/>
      <w:r>
        <w:rPr>
          <w:rFonts w:ascii="Arial Bold" w:hAnsi="Arial Bold"/>
          <w:b/>
          <w:sz w:val="40"/>
        </w:rPr>
        <w:t xml:space="preserve">End of: </w:t>
      </w:r>
      <w:r w:rsidRPr="00D4698F">
        <w:rPr>
          <w:rFonts w:ascii="Arial Bold" w:hAnsi="Arial Bold"/>
          <w:b/>
          <w:sz w:val="40"/>
        </w:rPr>
        <w:t>Environmental Scan for Review of NZS 4121 – Design for Access and Mobility: Buildings and Associated Facilities</w:t>
      </w:r>
    </w:p>
    <w:p w14:paraId="798EB2A4" w14:textId="6C76C66A" w:rsidR="00D4698F" w:rsidRPr="00D4698F" w:rsidRDefault="00D4698F" w:rsidP="00B606F5">
      <w:r>
        <w:t xml:space="preserve">This Large Print document is adapted by Blind Citizens NZ from the standard document provided by </w:t>
      </w:r>
      <w:r>
        <w:t xml:space="preserve">Standards NZ, and </w:t>
      </w:r>
      <w:r>
        <w:t>Whaikaha</w:t>
      </w:r>
      <w:r>
        <w:t xml:space="preserve"> |</w:t>
      </w:r>
      <w:r>
        <w:t xml:space="preserve"> Ministry of Disabled People</w:t>
      </w:r>
      <w:bookmarkEnd w:id="21"/>
      <w:r>
        <w:t>.</w:t>
      </w:r>
    </w:p>
    <w:sectPr w:rsidR="00D4698F" w:rsidRPr="00D4698F" w:rsidSect="008509B4">
      <w:headerReference w:type="even" r:id="rId14"/>
      <w:headerReference w:type="default" r:id="rId15"/>
      <w:headerReference w:type="firs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FDE81" w14:textId="77777777" w:rsidR="0013063E" w:rsidRDefault="0013063E" w:rsidP="00B606F5">
      <w:r>
        <w:separator/>
      </w:r>
    </w:p>
  </w:endnote>
  <w:endnote w:type="continuationSeparator" w:id="0">
    <w:p w14:paraId="710240FB" w14:textId="77777777" w:rsidR="0013063E" w:rsidRDefault="0013063E" w:rsidP="00B606F5">
      <w:r>
        <w:continuationSeparator/>
      </w:r>
    </w:p>
  </w:endnote>
  <w:endnote w:type="continuationNotice" w:id="1">
    <w:p w14:paraId="20AC14ED" w14:textId="77777777" w:rsidR="0013063E" w:rsidRDefault="0013063E" w:rsidP="00B6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3D4C8" w14:textId="77777777" w:rsidR="0013063E" w:rsidRDefault="0013063E" w:rsidP="00B606F5">
      <w:r>
        <w:separator/>
      </w:r>
    </w:p>
  </w:footnote>
  <w:footnote w:type="continuationSeparator" w:id="0">
    <w:p w14:paraId="0FBAE70F" w14:textId="77777777" w:rsidR="0013063E" w:rsidRDefault="0013063E" w:rsidP="00B606F5">
      <w:r>
        <w:continuationSeparator/>
      </w:r>
    </w:p>
  </w:footnote>
  <w:footnote w:type="continuationNotice" w:id="1">
    <w:p w14:paraId="571F5B68" w14:textId="77777777" w:rsidR="0013063E" w:rsidRDefault="0013063E" w:rsidP="00B60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D051" w14:textId="77777777" w:rsidR="00341A12" w:rsidRDefault="00341A12" w:rsidP="00B60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E382" w14:textId="77777777" w:rsidR="00341A12" w:rsidRDefault="00341A12" w:rsidP="00B60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B05BB" w14:textId="77777777" w:rsidR="00341A12" w:rsidRDefault="00341A12" w:rsidP="00B60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7366D"/>
    <w:multiLevelType w:val="hybridMultilevel"/>
    <w:tmpl w:val="4B2C606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2467E"/>
    <w:multiLevelType w:val="hybridMultilevel"/>
    <w:tmpl w:val="E7F8D89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8814484"/>
    <w:multiLevelType w:val="hybridMultilevel"/>
    <w:tmpl w:val="9D90329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25970"/>
    <w:multiLevelType w:val="hybridMultilevel"/>
    <w:tmpl w:val="A780463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DB3025"/>
    <w:multiLevelType w:val="hybridMultilevel"/>
    <w:tmpl w:val="4E14BC9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10762"/>
    <w:multiLevelType w:val="hybridMultilevel"/>
    <w:tmpl w:val="DD0E230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E7F5F"/>
    <w:multiLevelType w:val="hybridMultilevel"/>
    <w:tmpl w:val="6FA0F03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907D0"/>
    <w:multiLevelType w:val="hybridMultilevel"/>
    <w:tmpl w:val="CDD84EA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70A55"/>
    <w:multiLevelType w:val="hybridMultilevel"/>
    <w:tmpl w:val="3638875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B71131"/>
    <w:multiLevelType w:val="hybridMultilevel"/>
    <w:tmpl w:val="7AE03F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143D"/>
    <w:multiLevelType w:val="hybridMultilevel"/>
    <w:tmpl w:val="779C2B84"/>
    <w:lvl w:ilvl="0" w:tplc="D50A878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06EAF"/>
    <w:multiLevelType w:val="hybridMultilevel"/>
    <w:tmpl w:val="389AD02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D020E3"/>
    <w:multiLevelType w:val="hybridMultilevel"/>
    <w:tmpl w:val="97844F6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C575EA"/>
    <w:multiLevelType w:val="hybridMultilevel"/>
    <w:tmpl w:val="CF8CA61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4F6615"/>
    <w:multiLevelType w:val="hybridMultilevel"/>
    <w:tmpl w:val="9252DE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0B57"/>
    <w:multiLevelType w:val="hybridMultilevel"/>
    <w:tmpl w:val="5E8820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7E2FFE"/>
    <w:multiLevelType w:val="hybridMultilevel"/>
    <w:tmpl w:val="C20E07F8"/>
    <w:lvl w:ilvl="0" w:tplc="4508BD3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E50FB"/>
    <w:multiLevelType w:val="hybridMultilevel"/>
    <w:tmpl w:val="CACC6A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10"/>
  </w:num>
  <w:num w:numId="10">
    <w:abstractNumId w:val="6"/>
  </w:num>
  <w:num w:numId="11">
    <w:abstractNumId w:val="21"/>
  </w:num>
  <w:num w:numId="12">
    <w:abstractNumId w:val="3"/>
  </w:num>
  <w:num w:numId="13">
    <w:abstractNumId w:val="19"/>
  </w:num>
  <w:num w:numId="14">
    <w:abstractNumId w:val="8"/>
  </w:num>
  <w:num w:numId="15">
    <w:abstractNumId w:val="11"/>
  </w:num>
  <w:num w:numId="16">
    <w:abstractNumId w:val="9"/>
  </w:num>
  <w:num w:numId="17">
    <w:abstractNumId w:val="12"/>
  </w:num>
  <w:num w:numId="18">
    <w:abstractNumId w:val="23"/>
  </w:num>
  <w:num w:numId="19">
    <w:abstractNumId w:val="13"/>
  </w:num>
  <w:num w:numId="20">
    <w:abstractNumId w:val="17"/>
  </w:num>
  <w:num w:numId="21">
    <w:abstractNumId w:val="18"/>
  </w:num>
  <w:num w:numId="22">
    <w:abstractNumId w:val="14"/>
  </w:num>
  <w:num w:numId="23">
    <w:abstractNumId w:val="2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6C"/>
    <w:rsid w:val="00000B4C"/>
    <w:rsid w:val="00005BBE"/>
    <w:rsid w:val="000106D0"/>
    <w:rsid w:val="00027678"/>
    <w:rsid w:val="00034336"/>
    <w:rsid w:val="00037CB0"/>
    <w:rsid w:val="00046269"/>
    <w:rsid w:val="0007352F"/>
    <w:rsid w:val="000A576B"/>
    <w:rsid w:val="000E3BB9"/>
    <w:rsid w:val="00106AED"/>
    <w:rsid w:val="0013063E"/>
    <w:rsid w:val="00165E0E"/>
    <w:rsid w:val="001B773E"/>
    <w:rsid w:val="001D3744"/>
    <w:rsid w:val="001E289A"/>
    <w:rsid w:val="001F3C6C"/>
    <w:rsid w:val="002058DA"/>
    <w:rsid w:val="00213DA6"/>
    <w:rsid w:val="00216302"/>
    <w:rsid w:val="00236D2D"/>
    <w:rsid w:val="00245A2B"/>
    <w:rsid w:val="00247CD2"/>
    <w:rsid w:val="002D1C62"/>
    <w:rsid w:val="002D367B"/>
    <w:rsid w:val="002E190D"/>
    <w:rsid w:val="002F5715"/>
    <w:rsid w:val="0033147D"/>
    <w:rsid w:val="00341A12"/>
    <w:rsid w:val="00354EC2"/>
    <w:rsid w:val="00397220"/>
    <w:rsid w:val="003B0A38"/>
    <w:rsid w:val="003E2869"/>
    <w:rsid w:val="003E3722"/>
    <w:rsid w:val="003F7BA7"/>
    <w:rsid w:val="004166FD"/>
    <w:rsid w:val="004227ED"/>
    <w:rsid w:val="00422A6B"/>
    <w:rsid w:val="00445AEF"/>
    <w:rsid w:val="00445BCE"/>
    <w:rsid w:val="004549A8"/>
    <w:rsid w:val="00454F25"/>
    <w:rsid w:val="004710B8"/>
    <w:rsid w:val="004E6FA7"/>
    <w:rsid w:val="00533E65"/>
    <w:rsid w:val="00551A6E"/>
    <w:rsid w:val="0056681E"/>
    <w:rsid w:val="00572AA9"/>
    <w:rsid w:val="00595906"/>
    <w:rsid w:val="005B11F9"/>
    <w:rsid w:val="005B4534"/>
    <w:rsid w:val="00614009"/>
    <w:rsid w:val="00631D73"/>
    <w:rsid w:val="006424FB"/>
    <w:rsid w:val="00650C46"/>
    <w:rsid w:val="006777A6"/>
    <w:rsid w:val="006B19BD"/>
    <w:rsid w:val="006D1A5C"/>
    <w:rsid w:val="006F703D"/>
    <w:rsid w:val="007072BB"/>
    <w:rsid w:val="007127B0"/>
    <w:rsid w:val="007278C8"/>
    <w:rsid w:val="00733AEE"/>
    <w:rsid w:val="007414B8"/>
    <w:rsid w:val="007B201A"/>
    <w:rsid w:val="007C2143"/>
    <w:rsid w:val="007E6ECE"/>
    <w:rsid w:val="007F3ACD"/>
    <w:rsid w:val="0080133F"/>
    <w:rsid w:val="0080498F"/>
    <w:rsid w:val="00806ECB"/>
    <w:rsid w:val="008509B4"/>
    <w:rsid w:val="00860654"/>
    <w:rsid w:val="0087021C"/>
    <w:rsid w:val="008B4E9E"/>
    <w:rsid w:val="00903467"/>
    <w:rsid w:val="00906EAA"/>
    <w:rsid w:val="00913DB2"/>
    <w:rsid w:val="00970DD2"/>
    <w:rsid w:val="00981441"/>
    <w:rsid w:val="00984B47"/>
    <w:rsid w:val="009D0CBA"/>
    <w:rsid w:val="009D15F1"/>
    <w:rsid w:val="009D2B10"/>
    <w:rsid w:val="009E09BA"/>
    <w:rsid w:val="00A2199C"/>
    <w:rsid w:val="00A43896"/>
    <w:rsid w:val="00A53C62"/>
    <w:rsid w:val="00A55477"/>
    <w:rsid w:val="00A5624D"/>
    <w:rsid w:val="00A6244E"/>
    <w:rsid w:val="00A74BCB"/>
    <w:rsid w:val="00A826A5"/>
    <w:rsid w:val="00AA50FF"/>
    <w:rsid w:val="00AF129D"/>
    <w:rsid w:val="00B33BB1"/>
    <w:rsid w:val="00B41635"/>
    <w:rsid w:val="00B461F0"/>
    <w:rsid w:val="00B5357A"/>
    <w:rsid w:val="00B606F5"/>
    <w:rsid w:val="00B64939"/>
    <w:rsid w:val="00BE1609"/>
    <w:rsid w:val="00BF4B09"/>
    <w:rsid w:val="00C5035D"/>
    <w:rsid w:val="00C503A7"/>
    <w:rsid w:val="00C5215F"/>
    <w:rsid w:val="00CA3E3C"/>
    <w:rsid w:val="00CB4A28"/>
    <w:rsid w:val="00D055E2"/>
    <w:rsid w:val="00D10B3B"/>
    <w:rsid w:val="00D34EA0"/>
    <w:rsid w:val="00D4698F"/>
    <w:rsid w:val="00D46F75"/>
    <w:rsid w:val="00D924C1"/>
    <w:rsid w:val="00DA4D3C"/>
    <w:rsid w:val="00DD6907"/>
    <w:rsid w:val="00DD7526"/>
    <w:rsid w:val="00E671C3"/>
    <w:rsid w:val="00E71CD5"/>
    <w:rsid w:val="00E825B2"/>
    <w:rsid w:val="00E90142"/>
    <w:rsid w:val="00E9269E"/>
    <w:rsid w:val="00EA55FB"/>
    <w:rsid w:val="00F0201D"/>
    <w:rsid w:val="00F06EE8"/>
    <w:rsid w:val="00F07349"/>
    <w:rsid w:val="00F10B52"/>
    <w:rsid w:val="00F113EF"/>
    <w:rsid w:val="00F126F3"/>
    <w:rsid w:val="00F22AE5"/>
    <w:rsid w:val="00F63A9B"/>
    <w:rsid w:val="00F829C0"/>
    <w:rsid w:val="00F829F6"/>
    <w:rsid w:val="1FE91500"/>
    <w:rsid w:val="208E43D0"/>
    <w:rsid w:val="7584D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8E044"/>
  <w15:docId w15:val="{4E646AC7-2921-4DA8-8287-51C85357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6F5"/>
    <w:pPr>
      <w:spacing w:after="320" w:line="336" w:lineRule="auto"/>
    </w:pPr>
    <w:rPr>
      <w:rFonts w:ascii="Arial" w:eastAsiaTheme="minorHAnsi" w:hAnsi="Arial" w:cs="Arial"/>
      <w:kern w:val="0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8C8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66FD"/>
    <w:pPr>
      <w:spacing w:before="640" w:after="80"/>
      <w:outlineLvl w:val="1"/>
    </w:pPr>
    <w:rPr>
      <w:b/>
      <w:bCs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165E0E"/>
    <w:pPr>
      <w:spacing w:before="400"/>
      <w:outlineLvl w:val="2"/>
    </w:pPr>
    <w:rPr>
      <w:sz w:val="40"/>
      <w:szCs w:val="4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8C8"/>
    <w:rPr>
      <w:rFonts w:ascii="Arial" w:eastAsiaTheme="majorEastAsia" w:hAnsi="Arial" w:cs="Arial"/>
      <w:b/>
      <w:bCs/>
      <w:kern w:val="0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4166FD"/>
    <w:rPr>
      <w:rFonts w:ascii="Arial" w:eastAsiaTheme="minorHAnsi" w:hAnsi="Arial" w:cs="Arial"/>
      <w:b/>
      <w:bCs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65E0E"/>
    <w:rPr>
      <w:rFonts w:ascii="Arial" w:eastAsiaTheme="minorHAnsi" w:hAnsi="Arial" w:cs="Arial"/>
      <w:b/>
      <w:bCs/>
      <w:kern w:val="0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66FD"/>
    <w:pPr>
      <w:numPr>
        <w:numId w:val="8"/>
      </w:numPr>
      <w:spacing w:after="200"/>
      <w:ind w:left="357" w:hanging="357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rsid w:val="007F3ACD"/>
    <w:rPr>
      <w:rFonts w:ascii="Arial" w:eastAsiaTheme="majorEastAsia" w:hAnsi="Arial" w:cstheme="majorBidi"/>
      <w:color w:val="243F60" w:themeColor="accent1" w:themeShade="7F"/>
      <w:kern w:val="0"/>
      <w:sz w:val="28"/>
      <w:szCs w:val="28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ListParagraphChar">
    <w:name w:val="List Paragraph Char"/>
    <w:link w:val="ListParagraph"/>
    <w:uiPriority w:val="34"/>
    <w:locked/>
    <w:rsid w:val="004166FD"/>
    <w:rPr>
      <w:rFonts w:ascii="Arial" w:eastAsiaTheme="minorHAnsi" w:hAnsi="Arial" w:cs="Arial"/>
      <w:kern w:val="0"/>
      <w:sz w:val="36"/>
      <w:szCs w:val="36"/>
    </w:rPr>
  </w:style>
  <w:style w:type="paragraph" w:styleId="Revision">
    <w:name w:val="Revision"/>
    <w:hidden/>
    <w:uiPriority w:val="99"/>
    <w:semiHidden/>
    <w:rsid w:val="00614009"/>
    <w:rPr>
      <w:rFonts w:ascii="Arial" w:eastAsiaTheme="minorHAnsi" w:hAnsi="Arial" w:cs="Arial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41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A12"/>
    <w:rPr>
      <w:rFonts w:ascii="Arial" w:eastAsiaTheme="minorHAnsi" w:hAnsi="Arial" w:cs="Arial"/>
      <w:kern w:val="0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5E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5E2"/>
    <w:rPr>
      <w:rFonts w:ascii="Arial" w:eastAsiaTheme="minorHAnsi" w:hAnsi="Arial" w:cs="Arial"/>
      <w:b/>
      <w:bCs/>
      <w:kern w:val="0"/>
    </w:rPr>
  </w:style>
  <w:style w:type="character" w:styleId="Hyperlink">
    <w:name w:val="Hyperlink"/>
    <w:basedOn w:val="DefaultParagraphFont"/>
    <w:uiPriority w:val="99"/>
    <w:unhideWhenUsed/>
    <w:rsid w:val="208E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haikaha.govt.nz/412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25BB-B941-4ADE-8CAA-FF1331E65D40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7f7810-7080-4eb4-b66c-c41c6fc69d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B0E404-8B64-409E-A652-7A0D63631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DDCFB-59F4-4DD1-87A3-66D14A13B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AE1F9-DA38-446F-B30C-CC61C991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1446</Words>
  <Characters>8783</Characters>
  <Application>Microsoft Office Word</Application>
  <DocSecurity>0</DocSecurity>
  <Lines>243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Lynch</dc:creator>
  <cp:keywords/>
  <dc:description/>
  <cp:lastModifiedBy>Rose Wilkinson</cp:lastModifiedBy>
  <cp:revision>16</cp:revision>
  <dcterms:created xsi:type="dcterms:W3CDTF">2025-10-13T20:49:00Z</dcterms:created>
  <dcterms:modified xsi:type="dcterms:W3CDTF">2025-10-23T04:22:00Z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e46a9-9901-46e9-bfae-bb6189d4cb66_Enabled">
    <vt:lpwstr>true</vt:lpwstr>
  </property>
  <property fmtid="{D5CDD505-2E9C-101B-9397-08002B2CF9AE}" pid="3" name="MSIP_Label_f43e46a9-9901-46e9-bfae-bb6189d4cb66_SetDate">
    <vt:lpwstr>2025-09-11T00:22:13Z</vt:lpwstr>
  </property>
  <property fmtid="{D5CDD505-2E9C-101B-9397-08002B2CF9AE}" pid="4" name="MSIP_Label_f43e46a9-9901-46e9-bfae-bb6189d4cb66_Method">
    <vt:lpwstr>Standard</vt:lpwstr>
  </property>
  <property fmtid="{D5CDD505-2E9C-101B-9397-08002B2CF9AE}" pid="5" name="MSIP_Label_f43e46a9-9901-46e9-bfae-bb6189d4cb66_Name">
    <vt:lpwstr>In-confidence</vt:lpwstr>
  </property>
  <property fmtid="{D5CDD505-2E9C-101B-9397-08002B2CF9AE}" pid="6" name="MSIP_Label_f43e46a9-9901-46e9-bfae-bb6189d4cb66_SiteId">
    <vt:lpwstr>e40c4f52-99bd-4d4f-bf7e-d001a2ca6556</vt:lpwstr>
  </property>
  <property fmtid="{D5CDD505-2E9C-101B-9397-08002B2CF9AE}" pid="7" name="MSIP_Label_f43e46a9-9901-46e9-bfae-bb6189d4cb66_ActionId">
    <vt:lpwstr>101b6748-42de-48aa-919f-9be39661f984</vt:lpwstr>
  </property>
  <property fmtid="{D5CDD505-2E9C-101B-9397-08002B2CF9AE}" pid="8" name="MSIP_Label_f43e46a9-9901-46e9-bfae-bb6189d4cb66_ContentBits">
    <vt:lpwstr>1</vt:lpwstr>
  </property>
  <property fmtid="{D5CDD505-2E9C-101B-9397-08002B2CF9AE}" pid="9" name="ContentTypeId">
    <vt:lpwstr>0x0101007843FA0D864CEA40A4D765C79B8BB543</vt:lpwstr>
  </property>
  <property fmtid="{D5CDD505-2E9C-101B-9397-08002B2CF9AE}" pid="10" name="_dlc_DocIdItemGuid">
    <vt:lpwstr>fd33b1d0-4184-4c1f-b27d-86d161b2b5d5</vt:lpwstr>
  </property>
  <property fmtid="{D5CDD505-2E9C-101B-9397-08002B2CF9AE}" pid="11" name="MSIP_Label_ffa2ea8f-33a2-4d89-bc10-4ca73b1a3f73_Enabled">
    <vt:lpwstr>true</vt:lpwstr>
  </property>
  <property fmtid="{D5CDD505-2E9C-101B-9397-08002B2CF9AE}" pid="12" name="MSIP_Label_ffa2ea8f-33a2-4d89-bc10-4ca73b1a3f73_SetDate">
    <vt:lpwstr>2025-09-18T21:13:11Z</vt:lpwstr>
  </property>
  <property fmtid="{D5CDD505-2E9C-101B-9397-08002B2CF9AE}" pid="13" name="MSIP_Label_ffa2ea8f-33a2-4d89-bc10-4ca73b1a3f73_Method">
    <vt:lpwstr>Privileged</vt:lpwstr>
  </property>
  <property fmtid="{D5CDD505-2E9C-101B-9397-08002B2CF9AE}" pid="14" name="MSIP_Label_ffa2ea8f-33a2-4d89-bc10-4ca73b1a3f73_Name">
    <vt:lpwstr>IN-CONFIDENCE</vt:lpwstr>
  </property>
  <property fmtid="{D5CDD505-2E9C-101B-9397-08002B2CF9AE}" pid="15" name="MSIP_Label_ffa2ea8f-33a2-4d89-bc10-4ca73b1a3f73_SiteId">
    <vt:lpwstr>78b2bd11-e42b-47ea-b011-2e04c3af5ec1</vt:lpwstr>
  </property>
  <property fmtid="{D5CDD505-2E9C-101B-9397-08002B2CF9AE}" pid="16" name="MSIP_Label_ffa2ea8f-33a2-4d89-bc10-4ca73b1a3f73_ActionId">
    <vt:lpwstr>aa522efc-fe76-4a59-a57d-1d871ab3fd47</vt:lpwstr>
  </property>
  <property fmtid="{D5CDD505-2E9C-101B-9397-08002B2CF9AE}" pid="17" name="MSIP_Label_ffa2ea8f-33a2-4d89-bc10-4ca73b1a3f73_ContentBits">
    <vt:lpwstr>0</vt:lpwstr>
  </property>
  <property fmtid="{D5CDD505-2E9C-101B-9397-08002B2CF9AE}" pid="18" name="MSIP_Label_ffa2ea8f-33a2-4d89-bc10-4ca73b1a3f73_Tag">
    <vt:lpwstr>10, 0, 1, 1</vt:lpwstr>
  </property>
  <property fmtid="{D5CDD505-2E9C-101B-9397-08002B2CF9AE}" pid="19" name="MediaServiceImageTags">
    <vt:lpwstr/>
  </property>
  <property fmtid="{D5CDD505-2E9C-101B-9397-08002B2CF9AE}" pid="20" name="GrammarlyDocumentId">
    <vt:lpwstr>01c9a1bb-16ab-4a55-8ac5-d7178ae1a4cd</vt:lpwstr>
  </property>
</Properties>
</file>