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4A41A" w14:textId="28BC3124" w:rsidR="001A243F" w:rsidRDefault="001A243F" w:rsidP="00FA77F3">
      <w:pPr>
        <w:rPr>
          <w:rFonts w:asciiTheme="minorHAnsi" w:hAnsiTheme="minorHAnsi"/>
          <w:color w:val="000000" w:themeColor="text1"/>
          <w:lang w:val="en-GB"/>
        </w:rPr>
      </w:pPr>
      <w:r>
        <w:rPr>
          <w:rFonts w:asciiTheme="minorHAnsi" w:hAnsiTheme="minorHAnsi"/>
          <w:noProof/>
          <w:color w:val="000000" w:themeColor="text1"/>
          <w:lang w:val="en-GB"/>
        </w:rPr>
        <w:drawing>
          <wp:inline distT="0" distB="0" distL="0" distR="0" wp14:anchorId="4C649CD3" wp14:editId="56B605B2">
            <wp:extent cx="2971721" cy="570585"/>
            <wp:effectExtent l="0" t="0" r="635" b="1270"/>
            <wp:docPr id="1708928014" name="Graphic 19" descr="Glob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928014" name="Graphic 19" descr="Global Research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2998226" cy="575674"/>
                    </a:xfrm>
                    <a:prstGeom prst="rect">
                      <a:avLst/>
                    </a:prstGeom>
                  </pic:spPr>
                </pic:pic>
              </a:graphicData>
            </a:graphic>
          </wp:inline>
        </w:drawing>
      </w:r>
    </w:p>
    <w:p w14:paraId="51B0E3D9" w14:textId="77777777" w:rsidR="001A243F" w:rsidRDefault="001A243F" w:rsidP="00FA77F3">
      <w:pPr>
        <w:rPr>
          <w:rFonts w:asciiTheme="minorHAnsi" w:hAnsiTheme="minorHAnsi"/>
          <w:color w:val="000000" w:themeColor="text1"/>
          <w:lang w:val="en-GB"/>
        </w:rPr>
      </w:pPr>
    </w:p>
    <w:p w14:paraId="2F2C5042" w14:textId="77777777" w:rsidR="001A243F" w:rsidRPr="001A243F" w:rsidRDefault="001A243F" w:rsidP="001A243F">
      <w:pPr>
        <w:rPr>
          <w:rFonts w:asciiTheme="minorHAnsi" w:hAnsiTheme="minorHAnsi"/>
          <w:color w:val="000000" w:themeColor="text1"/>
          <w:sz w:val="52"/>
          <w:szCs w:val="52"/>
          <w:lang w:val="en-GB"/>
        </w:rPr>
      </w:pPr>
      <w:r w:rsidRPr="001A243F">
        <w:rPr>
          <w:rFonts w:asciiTheme="minorHAnsi" w:hAnsiTheme="minorHAnsi"/>
          <w:color w:val="000000" w:themeColor="text1"/>
          <w:sz w:val="52"/>
          <w:szCs w:val="52"/>
          <w:lang w:val="en-GB"/>
        </w:rPr>
        <w:t>Environmental Scan | Disability Access Standards</w:t>
      </w:r>
    </w:p>
    <w:p w14:paraId="50BB45E3" w14:textId="520FB936" w:rsidR="001A243F" w:rsidRPr="001A243F" w:rsidRDefault="001A243F" w:rsidP="001A243F">
      <w:pPr>
        <w:rPr>
          <w:rFonts w:asciiTheme="minorHAnsi" w:hAnsiTheme="minorHAnsi"/>
          <w:color w:val="000000" w:themeColor="text1"/>
          <w:sz w:val="52"/>
          <w:szCs w:val="52"/>
          <w:lang w:val="en-GB"/>
        </w:rPr>
      </w:pPr>
      <w:r w:rsidRPr="001A243F">
        <w:rPr>
          <w:rFonts w:asciiTheme="minorHAnsi" w:hAnsiTheme="minorHAnsi"/>
          <w:color w:val="000000" w:themeColor="text1"/>
          <w:sz w:val="52"/>
          <w:szCs w:val="52"/>
          <w:lang w:val="en-GB"/>
        </w:rPr>
        <w:t>For review of: NZS 4121:2001 Design for Access and Mobility | Buildings and Associated Facilities</w:t>
      </w:r>
    </w:p>
    <w:p w14:paraId="0FF3762D" w14:textId="77777777" w:rsidR="001A243F" w:rsidRDefault="001A243F" w:rsidP="00FA77F3">
      <w:pPr>
        <w:rPr>
          <w:rFonts w:asciiTheme="minorHAnsi" w:hAnsiTheme="minorHAnsi"/>
          <w:color w:val="000000" w:themeColor="text1"/>
          <w:lang w:val="en-GB"/>
        </w:rPr>
      </w:pPr>
    </w:p>
    <w:p w14:paraId="2206064D" w14:textId="77777777" w:rsidR="001A243F" w:rsidRDefault="001A243F" w:rsidP="001A243F">
      <w:pPr>
        <w:rPr>
          <w:rFonts w:asciiTheme="minorHAnsi" w:hAnsiTheme="minorHAnsi"/>
          <w:color w:val="000000" w:themeColor="text1"/>
          <w:lang w:val="en-GB"/>
        </w:rPr>
      </w:pPr>
    </w:p>
    <w:p w14:paraId="65005E56" w14:textId="77777777" w:rsidR="001A243F" w:rsidRDefault="001A243F" w:rsidP="001A243F">
      <w:pPr>
        <w:rPr>
          <w:rFonts w:asciiTheme="minorHAnsi" w:hAnsiTheme="minorHAnsi"/>
          <w:color w:val="000000" w:themeColor="text1"/>
          <w:lang w:val="en-GB"/>
        </w:rPr>
      </w:pPr>
    </w:p>
    <w:p w14:paraId="608A9635" w14:textId="77777777" w:rsidR="001A243F" w:rsidRDefault="001A243F" w:rsidP="001A243F">
      <w:pPr>
        <w:rPr>
          <w:rFonts w:asciiTheme="minorHAnsi" w:hAnsiTheme="minorHAnsi"/>
          <w:color w:val="000000" w:themeColor="text1"/>
          <w:lang w:val="en-GB"/>
        </w:rPr>
      </w:pPr>
    </w:p>
    <w:p w14:paraId="0C111277" w14:textId="77777777" w:rsidR="001A243F" w:rsidRDefault="001A243F" w:rsidP="001A243F">
      <w:pPr>
        <w:rPr>
          <w:rFonts w:asciiTheme="minorHAnsi" w:hAnsiTheme="minorHAnsi"/>
          <w:color w:val="000000" w:themeColor="text1"/>
          <w:lang w:val="en-GB"/>
        </w:rPr>
      </w:pPr>
    </w:p>
    <w:p w14:paraId="1C213B16" w14:textId="77777777" w:rsidR="001A243F" w:rsidRDefault="001A243F" w:rsidP="001A243F">
      <w:pPr>
        <w:rPr>
          <w:rFonts w:asciiTheme="minorHAnsi" w:hAnsiTheme="minorHAnsi"/>
          <w:color w:val="000000" w:themeColor="text1"/>
          <w:lang w:val="en-GB"/>
        </w:rPr>
      </w:pPr>
    </w:p>
    <w:p w14:paraId="74185BA2" w14:textId="77777777" w:rsidR="001A243F" w:rsidRDefault="001A243F" w:rsidP="001A243F">
      <w:pPr>
        <w:rPr>
          <w:rFonts w:asciiTheme="minorHAnsi" w:hAnsiTheme="minorHAnsi"/>
          <w:color w:val="000000" w:themeColor="text1"/>
          <w:lang w:val="en-GB"/>
        </w:rPr>
      </w:pPr>
    </w:p>
    <w:p w14:paraId="5E6D4414" w14:textId="68AB23BE" w:rsidR="001A243F" w:rsidRPr="001A243F" w:rsidRDefault="001A243F" w:rsidP="001A243F">
      <w:pPr>
        <w:rPr>
          <w:rFonts w:asciiTheme="minorHAnsi" w:hAnsiTheme="minorHAnsi"/>
          <w:color w:val="000000" w:themeColor="text1"/>
          <w:sz w:val="36"/>
          <w:szCs w:val="36"/>
          <w:lang w:val="en-GB"/>
        </w:rPr>
      </w:pPr>
      <w:r w:rsidRPr="001A243F">
        <w:rPr>
          <w:rFonts w:asciiTheme="minorHAnsi" w:hAnsiTheme="minorHAnsi"/>
          <w:color w:val="000000" w:themeColor="text1"/>
          <w:sz w:val="36"/>
          <w:szCs w:val="36"/>
          <w:lang w:val="en-GB"/>
        </w:rPr>
        <w:t>Report prepared by Global Research Ltd for:</w:t>
      </w:r>
    </w:p>
    <w:p w14:paraId="3F93C017" w14:textId="204613CE" w:rsidR="004917E4" w:rsidRPr="00FA77F3" w:rsidRDefault="001A243F" w:rsidP="00FA77F3">
      <w:pPr>
        <w:rPr>
          <w:rFonts w:asciiTheme="minorHAnsi" w:hAnsiTheme="minorHAnsi"/>
          <w:color w:val="000000" w:themeColor="text1"/>
          <w:lang w:val="en-GB"/>
        </w:rPr>
      </w:pPr>
      <w:r w:rsidRPr="001A243F">
        <w:rPr>
          <w:rFonts w:asciiTheme="minorHAnsi" w:hAnsiTheme="minorHAnsi"/>
          <w:color w:val="000000" w:themeColor="text1"/>
          <w:sz w:val="36"/>
          <w:szCs w:val="36"/>
          <w:lang w:val="en-GB"/>
        </w:rPr>
        <w:t>Standards New Zealand</w:t>
      </w:r>
      <w:r w:rsidR="004917E4" w:rsidRPr="00FA77F3">
        <w:rPr>
          <w:rFonts w:asciiTheme="minorHAnsi" w:hAnsiTheme="minorHAnsi"/>
          <w:color w:val="000000" w:themeColor="text1"/>
          <w:lang w:val="en-GB"/>
        </w:rPr>
        <w:br w:type="page"/>
      </w:r>
    </w:p>
    <w:p w14:paraId="21D0716A" w14:textId="72731098" w:rsidR="00276B3B" w:rsidRPr="00FA0580" w:rsidRDefault="00276B3B" w:rsidP="00FA0580">
      <w:pPr>
        <w:rPr>
          <w:b/>
          <w:bCs/>
          <w:sz w:val="56"/>
          <w:szCs w:val="56"/>
        </w:rPr>
      </w:pPr>
      <w:r w:rsidRPr="00FA0580">
        <w:rPr>
          <w:b/>
          <w:bCs/>
          <w:sz w:val="56"/>
          <w:szCs w:val="56"/>
        </w:rPr>
        <w:lastRenderedPageBreak/>
        <w:t>Contents</w:t>
      </w:r>
    </w:p>
    <w:sdt>
      <w:sdtPr>
        <w:rPr>
          <w:rFonts w:asciiTheme="minorHAnsi" w:hAnsiTheme="minorHAnsi" w:cstheme="minorBidi"/>
          <w:b w:val="0"/>
          <w:bCs w:val="0"/>
          <w:sz w:val="32"/>
          <w:szCs w:val="32"/>
        </w:rPr>
        <w:id w:val="110255295"/>
        <w:docPartObj>
          <w:docPartGallery w:val="Table of Contents"/>
          <w:docPartUnique/>
        </w:docPartObj>
      </w:sdtPr>
      <w:sdtEndPr>
        <w:rPr>
          <w:rFonts w:asciiTheme="majorHAnsi" w:hAnsiTheme="majorHAnsi" w:cstheme="majorBidi"/>
          <w:b/>
          <w:bCs/>
          <w:sz w:val="24"/>
          <w:szCs w:val="24"/>
          <w:lang w:val="en-GB"/>
        </w:rPr>
      </w:sdtEndPr>
      <w:sdtContent>
        <w:p w14:paraId="1362FEB7" w14:textId="29A7CA99" w:rsidR="006A61E2" w:rsidRDefault="00813496">
          <w:pPr>
            <w:pStyle w:val="TOC1"/>
            <w:rPr>
              <w:rFonts w:asciiTheme="minorHAnsi" w:eastAsiaTheme="minorEastAsia" w:hAnsiTheme="minorHAnsi" w:cstheme="minorBidi"/>
              <w:b w:val="0"/>
              <w:bCs w:val="0"/>
              <w:caps w:val="0"/>
              <w:noProof/>
              <w:kern w:val="2"/>
              <w:lang w:eastAsia="en-NZ"/>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2569765" w:history="1">
            <w:r w:rsidR="006A61E2" w:rsidRPr="001E6F4D">
              <w:rPr>
                <w:rStyle w:val="Hyperlink"/>
                <w:noProof/>
              </w:rPr>
              <w:t>1. Executive summary</w:t>
            </w:r>
            <w:r w:rsidR="006A61E2">
              <w:rPr>
                <w:noProof/>
                <w:webHidden/>
              </w:rPr>
              <w:tab/>
            </w:r>
            <w:r w:rsidR="006A61E2">
              <w:rPr>
                <w:noProof/>
                <w:webHidden/>
              </w:rPr>
              <w:fldChar w:fldCharType="begin"/>
            </w:r>
            <w:r w:rsidR="006A61E2">
              <w:rPr>
                <w:noProof/>
                <w:webHidden/>
              </w:rPr>
              <w:instrText xml:space="preserve"> PAGEREF _Toc212569765 \h </w:instrText>
            </w:r>
            <w:r w:rsidR="006A61E2">
              <w:rPr>
                <w:noProof/>
                <w:webHidden/>
              </w:rPr>
            </w:r>
            <w:r w:rsidR="006A61E2">
              <w:rPr>
                <w:noProof/>
                <w:webHidden/>
              </w:rPr>
              <w:fldChar w:fldCharType="separate"/>
            </w:r>
            <w:r w:rsidR="006A61E2">
              <w:rPr>
                <w:noProof/>
                <w:webHidden/>
              </w:rPr>
              <w:t>4</w:t>
            </w:r>
            <w:r w:rsidR="006A61E2">
              <w:rPr>
                <w:noProof/>
                <w:webHidden/>
              </w:rPr>
              <w:fldChar w:fldCharType="end"/>
            </w:r>
          </w:hyperlink>
        </w:p>
        <w:p w14:paraId="57D26F65" w14:textId="0DC0115D"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766" w:history="1">
            <w:r w:rsidRPr="001E6F4D">
              <w:rPr>
                <w:rStyle w:val="Hyperlink"/>
                <w:noProof/>
              </w:rPr>
              <w:t>1.1. Scope of the Scan</w:t>
            </w:r>
            <w:r>
              <w:rPr>
                <w:noProof/>
                <w:webHidden/>
              </w:rPr>
              <w:tab/>
            </w:r>
            <w:r>
              <w:rPr>
                <w:noProof/>
                <w:webHidden/>
              </w:rPr>
              <w:fldChar w:fldCharType="begin"/>
            </w:r>
            <w:r>
              <w:rPr>
                <w:noProof/>
                <w:webHidden/>
              </w:rPr>
              <w:instrText xml:space="preserve"> PAGEREF _Toc212569766 \h </w:instrText>
            </w:r>
            <w:r>
              <w:rPr>
                <w:noProof/>
                <w:webHidden/>
              </w:rPr>
            </w:r>
            <w:r>
              <w:rPr>
                <w:noProof/>
                <w:webHidden/>
              </w:rPr>
              <w:fldChar w:fldCharType="separate"/>
            </w:r>
            <w:r>
              <w:rPr>
                <w:noProof/>
                <w:webHidden/>
              </w:rPr>
              <w:t>4</w:t>
            </w:r>
            <w:r>
              <w:rPr>
                <w:noProof/>
                <w:webHidden/>
              </w:rPr>
              <w:fldChar w:fldCharType="end"/>
            </w:r>
          </w:hyperlink>
        </w:p>
        <w:p w14:paraId="3F086962" w14:textId="2FC92695"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767" w:history="1">
            <w:r w:rsidRPr="001E6F4D">
              <w:rPr>
                <w:rStyle w:val="Hyperlink"/>
                <w:noProof/>
              </w:rPr>
              <w:t>1.2. Overall findings</w:t>
            </w:r>
            <w:r>
              <w:rPr>
                <w:noProof/>
                <w:webHidden/>
              </w:rPr>
              <w:tab/>
            </w:r>
            <w:r>
              <w:rPr>
                <w:noProof/>
                <w:webHidden/>
              </w:rPr>
              <w:fldChar w:fldCharType="begin"/>
            </w:r>
            <w:r>
              <w:rPr>
                <w:noProof/>
                <w:webHidden/>
              </w:rPr>
              <w:instrText xml:space="preserve"> PAGEREF _Toc212569767 \h </w:instrText>
            </w:r>
            <w:r>
              <w:rPr>
                <w:noProof/>
                <w:webHidden/>
              </w:rPr>
            </w:r>
            <w:r>
              <w:rPr>
                <w:noProof/>
                <w:webHidden/>
              </w:rPr>
              <w:fldChar w:fldCharType="separate"/>
            </w:r>
            <w:r>
              <w:rPr>
                <w:noProof/>
                <w:webHidden/>
              </w:rPr>
              <w:t>5</w:t>
            </w:r>
            <w:r>
              <w:rPr>
                <w:noProof/>
                <w:webHidden/>
              </w:rPr>
              <w:fldChar w:fldCharType="end"/>
            </w:r>
          </w:hyperlink>
        </w:p>
        <w:p w14:paraId="40BF9976" w14:textId="0CA1CD6E"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768" w:history="1">
            <w:r w:rsidRPr="001E6F4D">
              <w:rPr>
                <w:rStyle w:val="Hyperlink"/>
                <w:noProof/>
              </w:rPr>
              <w:t>1.3. Strengths and limitations of NZS 4121:2001</w:t>
            </w:r>
            <w:r>
              <w:rPr>
                <w:noProof/>
                <w:webHidden/>
              </w:rPr>
              <w:tab/>
            </w:r>
            <w:r>
              <w:rPr>
                <w:noProof/>
                <w:webHidden/>
              </w:rPr>
              <w:fldChar w:fldCharType="begin"/>
            </w:r>
            <w:r>
              <w:rPr>
                <w:noProof/>
                <w:webHidden/>
              </w:rPr>
              <w:instrText xml:space="preserve"> PAGEREF _Toc212569768 \h </w:instrText>
            </w:r>
            <w:r>
              <w:rPr>
                <w:noProof/>
                <w:webHidden/>
              </w:rPr>
            </w:r>
            <w:r>
              <w:rPr>
                <w:noProof/>
                <w:webHidden/>
              </w:rPr>
              <w:fldChar w:fldCharType="separate"/>
            </w:r>
            <w:r>
              <w:rPr>
                <w:noProof/>
                <w:webHidden/>
              </w:rPr>
              <w:t>5</w:t>
            </w:r>
            <w:r>
              <w:rPr>
                <w:noProof/>
                <w:webHidden/>
              </w:rPr>
              <w:fldChar w:fldCharType="end"/>
            </w:r>
          </w:hyperlink>
        </w:p>
        <w:p w14:paraId="116F1AF0" w14:textId="1ACCF11B"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69" w:history="1">
            <w:r w:rsidRPr="001E6F4D">
              <w:rPr>
                <w:rStyle w:val="Hyperlink"/>
                <w:noProof/>
              </w:rPr>
              <w:t>1.3.1. Strengths</w:t>
            </w:r>
            <w:r>
              <w:rPr>
                <w:noProof/>
                <w:webHidden/>
              </w:rPr>
              <w:tab/>
            </w:r>
            <w:r>
              <w:rPr>
                <w:noProof/>
                <w:webHidden/>
              </w:rPr>
              <w:fldChar w:fldCharType="begin"/>
            </w:r>
            <w:r>
              <w:rPr>
                <w:noProof/>
                <w:webHidden/>
              </w:rPr>
              <w:instrText xml:space="preserve"> PAGEREF _Toc212569769 \h </w:instrText>
            </w:r>
            <w:r>
              <w:rPr>
                <w:noProof/>
                <w:webHidden/>
              </w:rPr>
            </w:r>
            <w:r>
              <w:rPr>
                <w:noProof/>
                <w:webHidden/>
              </w:rPr>
              <w:fldChar w:fldCharType="separate"/>
            </w:r>
            <w:r>
              <w:rPr>
                <w:noProof/>
                <w:webHidden/>
              </w:rPr>
              <w:t>5</w:t>
            </w:r>
            <w:r>
              <w:rPr>
                <w:noProof/>
                <w:webHidden/>
              </w:rPr>
              <w:fldChar w:fldCharType="end"/>
            </w:r>
          </w:hyperlink>
        </w:p>
        <w:p w14:paraId="6E691F35" w14:textId="15B64EAD"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70" w:history="1">
            <w:r w:rsidRPr="001E6F4D">
              <w:rPr>
                <w:rStyle w:val="Hyperlink"/>
                <w:noProof/>
              </w:rPr>
              <w:t>1.3.2. Limitations</w:t>
            </w:r>
            <w:r>
              <w:rPr>
                <w:noProof/>
                <w:webHidden/>
              </w:rPr>
              <w:tab/>
            </w:r>
            <w:r>
              <w:rPr>
                <w:noProof/>
                <w:webHidden/>
              </w:rPr>
              <w:fldChar w:fldCharType="begin"/>
            </w:r>
            <w:r>
              <w:rPr>
                <w:noProof/>
                <w:webHidden/>
              </w:rPr>
              <w:instrText xml:space="preserve"> PAGEREF _Toc212569770 \h </w:instrText>
            </w:r>
            <w:r>
              <w:rPr>
                <w:noProof/>
                <w:webHidden/>
              </w:rPr>
            </w:r>
            <w:r>
              <w:rPr>
                <w:noProof/>
                <w:webHidden/>
              </w:rPr>
              <w:fldChar w:fldCharType="separate"/>
            </w:r>
            <w:r>
              <w:rPr>
                <w:noProof/>
                <w:webHidden/>
              </w:rPr>
              <w:t>6</w:t>
            </w:r>
            <w:r>
              <w:rPr>
                <w:noProof/>
                <w:webHidden/>
              </w:rPr>
              <w:fldChar w:fldCharType="end"/>
            </w:r>
          </w:hyperlink>
        </w:p>
        <w:p w14:paraId="51DF3308" w14:textId="0A2A595D"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771" w:history="1">
            <w:r w:rsidRPr="001E6F4D">
              <w:rPr>
                <w:rStyle w:val="Hyperlink"/>
                <w:noProof/>
              </w:rPr>
              <w:t>1.4. Recommendations for updating the New Zealand Standard</w:t>
            </w:r>
            <w:r>
              <w:rPr>
                <w:noProof/>
                <w:webHidden/>
              </w:rPr>
              <w:tab/>
            </w:r>
            <w:r>
              <w:rPr>
                <w:noProof/>
                <w:webHidden/>
              </w:rPr>
              <w:fldChar w:fldCharType="begin"/>
            </w:r>
            <w:r>
              <w:rPr>
                <w:noProof/>
                <w:webHidden/>
              </w:rPr>
              <w:instrText xml:space="preserve"> PAGEREF _Toc212569771 \h </w:instrText>
            </w:r>
            <w:r>
              <w:rPr>
                <w:noProof/>
                <w:webHidden/>
              </w:rPr>
            </w:r>
            <w:r>
              <w:rPr>
                <w:noProof/>
                <w:webHidden/>
              </w:rPr>
              <w:fldChar w:fldCharType="separate"/>
            </w:r>
            <w:r>
              <w:rPr>
                <w:noProof/>
                <w:webHidden/>
              </w:rPr>
              <w:t>6</w:t>
            </w:r>
            <w:r>
              <w:rPr>
                <w:noProof/>
                <w:webHidden/>
              </w:rPr>
              <w:fldChar w:fldCharType="end"/>
            </w:r>
          </w:hyperlink>
        </w:p>
        <w:p w14:paraId="7AB5A0A1" w14:textId="0BB78D5D"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72" w:history="1">
            <w:r w:rsidRPr="001E6F4D">
              <w:rPr>
                <w:rStyle w:val="Hyperlink"/>
                <w:noProof/>
              </w:rPr>
              <w:t>1.4.1. Topics not currently covered in NZS 4121:2001</w:t>
            </w:r>
            <w:r>
              <w:rPr>
                <w:noProof/>
                <w:webHidden/>
              </w:rPr>
              <w:tab/>
            </w:r>
            <w:r>
              <w:rPr>
                <w:noProof/>
                <w:webHidden/>
              </w:rPr>
              <w:fldChar w:fldCharType="begin"/>
            </w:r>
            <w:r>
              <w:rPr>
                <w:noProof/>
                <w:webHidden/>
              </w:rPr>
              <w:instrText xml:space="preserve"> PAGEREF _Toc212569772 \h </w:instrText>
            </w:r>
            <w:r>
              <w:rPr>
                <w:noProof/>
                <w:webHidden/>
              </w:rPr>
            </w:r>
            <w:r>
              <w:rPr>
                <w:noProof/>
                <w:webHidden/>
              </w:rPr>
              <w:fldChar w:fldCharType="separate"/>
            </w:r>
            <w:r>
              <w:rPr>
                <w:noProof/>
                <w:webHidden/>
              </w:rPr>
              <w:t>7</w:t>
            </w:r>
            <w:r>
              <w:rPr>
                <w:noProof/>
                <w:webHidden/>
              </w:rPr>
              <w:fldChar w:fldCharType="end"/>
            </w:r>
          </w:hyperlink>
        </w:p>
        <w:p w14:paraId="24E041D1" w14:textId="516C052A"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73" w:history="1">
            <w:r w:rsidRPr="001E6F4D">
              <w:rPr>
                <w:rStyle w:val="Hyperlink"/>
                <w:noProof/>
              </w:rPr>
              <w:t>1.4.2. Definitions, Design and Access</w:t>
            </w:r>
            <w:r>
              <w:rPr>
                <w:noProof/>
                <w:webHidden/>
              </w:rPr>
              <w:tab/>
            </w:r>
            <w:r>
              <w:rPr>
                <w:noProof/>
                <w:webHidden/>
              </w:rPr>
              <w:fldChar w:fldCharType="begin"/>
            </w:r>
            <w:r>
              <w:rPr>
                <w:noProof/>
                <w:webHidden/>
              </w:rPr>
              <w:instrText xml:space="preserve"> PAGEREF _Toc212569773 \h </w:instrText>
            </w:r>
            <w:r>
              <w:rPr>
                <w:noProof/>
                <w:webHidden/>
              </w:rPr>
            </w:r>
            <w:r>
              <w:rPr>
                <w:noProof/>
                <w:webHidden/>
              </w:rPr>
              <w:fldChar w:fldCharType="separate"/>
            </w:r>
            <w:r>
              <w:rPr>
                <w:noProof/>
                <w:webHidden/>
              </w:rPr>
              <w:t>8</w:t>
            </w:r>
            <w:r>
              <w:rPr>
                <w:noProof/>
                <w:webHidden/>
              </w:rPr>
              <w:fldChar w:fldCharType="end"/>
            </w:r>
          </w:hyperlink>
        </w:p>
        <w:p w14:paraId="4A49B62F" w14:textId="349BC55F"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74" w:history="1">
            <w:r w:rsidRPr="001E6F4D">
              <w:rPr>
                <w:rStyle w:val="Hyperlink"/>
                <w:noProof/>
              </w:rPr>
              <w:t>1.4.3. Accessible Routes</w:t>
            </w:r>
            <w:r>
              <w:rPr>
                <w:noProof/>
                <w:webHidden/>
              </w:rPr>
              <w:tab/>
            </w:r>
            <w:r>
              <w:rPr>
                <w:noProof/>
                <w:webHidden/>
              </w:rPr>
              <w:fldChar w:fldCharType="begin"/>
            </w:r>
            <w:r>
              <w:rPr>
                <w:noProof/>
                <w:webHidden/>
              </w:rPr>
              <w:instrText xml:space="preserve"> PAGEREF _Toc212569774 \h </w:instrText>
            </w:r>
            <w:r>
              <w:rPr>
                <w:noProof/>
                <w:webHidden/>
              </w:rPr>
            </w:r>
            <w:r>
              <w:rPr>
                <w:noProof/>
                <w:webHidden/>
              </w:rPr>
              <w:fldChar w:fldCharType="separate"/>
            </w:r>
            <w:r>
              <w:rPr>
                <w:noProof/>
                <w:webHidden/>
              </w:rPr>
              <w:t>8</w:t>
            </w:r>
            <w:r>
              <w:rPr>
                <w:noProof/>
                <w:webHidden/>
              </w:rPr>
              <w:fldChar w:fldCharType="end"/>
            </w:r>
          </w:hyperlink>
        </w:p>
        <w:p w14:paraId="08DEF8F4" w14:textId="40BAD2F9"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75" w:history="1">
            <w:r w:rsidRPr="001E6F4D">
              <w:rPr>
                <w:rStyle w:val="Hyperlink"/>
                <w:noProof/>
              </w:rPr>
              <w:t>1.4.4. Car Parks</w:t>
            </w:r>
            <w:r>
              <w:rPr>
                <w:noProof/>
                <w:webHidden/>
              </w:rPr>
              <w:tab/>
            </w:r>
            <w:r>
              <w:rPr>
                <w:noProof/>
                <w:webHidden/>
              </w:rPr>
              <w:fldChar w:fldCharType="begin"/>
            </w:r>
            <w:r>
              <w:rPr>
                <w:noProof/>
                <w:webHidden/>
              </w:rPr>
              <w:instrText xml:space="preserve"> PAGEREF _Toc212569775 \h </w:instrText>
            </w:r>
            <w:r>
              <w:rPr>
                <w:noProof/>
                <w:webHidden/>
              </w:rPr>
            </w:r>
            <w:r>
              <w:rPr>
                <w:noProof/>
                <w:webHidden/>
              </w:rPr>
              <w:fldChar w:fldCharType="separate"/>
            </w:r>
            <w:r>
              <w:rPr>
                <w:noProof/>
                <w:webHidden/>
              </w:rPr>
              <w:t>8</w:t>
            </w:r>
            <w:r>
              <w:rPr>
                <w:noProof/>
                <w:webHidden/>
              </w:rPr>
              <w:fldChar w:fldCharType="end"/>
            </w:r>
          </w:hyperlink>
        </w:p>
        <w:p w14:paraId="6D014DE1" w14:textId="5DC1C835"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76" w:history="1">
            <w:r w:rsidRPr="001E6F4D">
              <w:rPr>
                <w:rStyle w:val="Hyperlink"/>
                <w:noProof/>
              </w:rPr>
              <w:t>1.4.5. Footpaths, Ramps, and Landings</w:t>
            </w:r>
            <w:r>
              <w:rPr>
                <w:noProof/>
                <w:webHidden/>
              </w:rPr>
              <w:tab/>
            </w:r>
            <w:r>
              <w:rPr>
                <w:noProof/>
                <w:webHidden/>
              </w:rPr>
              <w:fldChar w:fldCharType="begin"/>
            </w:r>
            <w:r>
              <w:rPr>
                <w:noProof/>
                <w:webHidden/>
              </w:rPr>
              <w:instrText xml:space="preserve"> PAGEREF _Toc212569776 \h </w:instrText>
            </w:r>
            <w:r>
              <w:rPr>
                <w:noProof/>
                <w:webHidden/>
              </w:rPr>
            </w:r>
            <w:r>
              <w:rPr>
                <w:noProof/>
                <w:webHidden/>
              </w:rPr>
              <w:fldChar w:fldCharType="separate"/>
            </w:r>
            <w:r>
              <w:rPr>
                <w:noProof/>
                <w:webHidden/>
              </w:rPr>
              <w:t>8</w:t>
            </w:r>
            <w:r>
              <w:rPr>
                <w:noProof/>
                <w:webHidden/>
              </w:rPr>
              <w:fldChar w:fldCharType="end"/>
            </w:r>
          </w:hyperlink>
        </w:p>
        <w:p w14:paraId="66159524" w14:textId="72343BD9"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77" w:history="1">
            <w:r w:rsidRPr="001E6F4D">
              <w:rPr>
                <w:rStyle w:val="Hyperlink"/>
                <w:noProof/>
              </w:rPr>
              <w:t>1.4.6. Entrances, Corridors, Doorways, and Doors</w:t>
            </w:r>
            <w:r>
              <w:rPr>
                <w:noProof/>
                <w:webHidden/>
              </w:rPr>
              <w:tab/>
            </w:r>
            <w:r>
              <w:rPr>
                <w:noProof/>
                <w:webHidden/>
              </w:rPr>
              <w:fldChar w:fldCharType="begin"/>
            </w:r>
            <w:r>
              <w:rPr>
                <w:noProof/>
                <w:webHidden/>
              </w:rPr>
              <w:instrText xml:space="preserve"> PAGEREF _Toc212569777 \h </w:instrText>
            </w:r>
            <w:r>
              <w:rPr>
                <w:noProof/>
                <w:webHidden/>
              </w:rPr>
            </w:r>
            <w:r>
              <w:rPr>
                <w:noProof/>
                <w:webHidden/>
              </w:rPr>
              <w:fldChar w:fldCharType="separate"/>
            </w:r>
            <w:r>
              <w:rPr>
                <w:noProof/>
                <w:webHidden/>
              </w:rPr>
              <w:t>9</w:t>
            </w:r>
            <w:r>
              <w:rPr>
                <w:noProof/>
                <w:webHidden/>
              </w:rPr>
              <w:fldChar w:fldCharType="end"/>
            </w:r>
          </w:hyperlink>
        </w:p>
        <w:p w14:paraId="65076F33" w14:textId="791DEF16"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78" w:history="1">
            <w:r w:rsidRPr="001E6F4D">
              <w:rPr>
                <w:rStyle w:val="Hyperlink"/>
                <w:noProof/>
              </w:rPr>
              <w:t>1.4.7. Stairs and Lifts</w:t>
            </w:r>
            <w:r>
              <w:rPr>
                <w:noProof/>
                <w:webHidden/>
              </w:rPr>
              <w:tab/>
            </w:r>
            <w:r>
              <w:rPr>
                <w:noProof/>
                <w:webHidden/>
              </w:rPr>
              <w:fldChar w:fldCharType="begin"/>
            </w:r>
            <w:r>
              <w:rPr>
                <w:noProof/>
                <w:webHidden/>
              </w:rPr>
              <w:instrText xml:space="preserve"> PAGEREF _Toc212569778 \h </w:instrText>
            </w:r>
            <w:r>
              <w:rPr>
                <w:noProof/>
                <w:webHidden/>
              </w:rPr>
            </w:r>
            <w:r>
              <w:rPr>
                <w:noProof/>
                <w:webHidden/>
              </w:rPr>
              <w:fldChar w:fldCharType="separate"/>
            </w:r>
            <w:r>
              <w:rPr>
                <w:noProof/>
                <w:webHidden/>
              </w:rPr>
              <w:t>9</w:t>
            </w:r>
            <w:r>
              <w:rPr>
                <w:noProof/>
                <w:webHidden/>
              </w:rPr>
              <w:fldChar w:fldCharType="end"/>
            </w:r>
          </w:hyperlink>
        </w:p>
        <w:p w14:paraId="6941F1A9" w14:textId="5D24BF87"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79" w:history="1">
            <w:r w:rsidRPr="001E6F4D">
              <w:rPr>
                <w:rStyle w:val="Hyperlink"/>
                <w:noProof/>
              </w:rPr>
              <w:t>1.4.8. Toilet and Shower</w:t>
            </w:r>
            <w:r>
              <w:rPr>
                <w:noProof/>
                <w:webHidden/>
              </w:rPr>
              <w:tab/>
            </w:r>
            <w:r>
              <w:rPr>
                <w:noProof/>
                <w:webHidden/>
              </w:rPr>
              <w:fldChar w:fldCharType="begin"/>
            </w:r>
            <w:r>
              <w:rPr>
                <w:noProof/>
                <w:webHidden/>
              </w:rPr>
              <w:instrText xml:space="preserve"> PAGEREF _Toc212569779 \h </w:instrText>
            </w:r>
            <w:r>
              <w:rPr>
                <w:noProof/>
                <w:webHidden/>
              </w:rPr>
            </w:r>
            <w:r>
              <w:rPr>
                <w:noProof/>
                <w:webHidden/>
              </w:rPr>
              <w:fldChar w:fldCharType="separate"/>
            </w:r>
            <w:r>
              <w:rPr>
                <w:noProof/>
                <w:webHidden/>
              </w:rPr>
              <w:t>9</w:t>
            </w:r>
            <w:r>
              <w:rPr>
                <w:noProof/>
                <w:webHidden/>
              </w:rPr>
              <w:fldChar w:fldCharType="end"/>
            </w:r>
          </w:hyperlink>
        </w:p>
        <w:p w14:paraId="21E0BD15" w14:textId="277757B1"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80" w:history="1">
            <w:r w:rsidRPr="001E6F4D">
              <w:rPr>
                <w:rStyle w:val="Hyperlink"/>
                <w:noProof/>
              </w:rPr>
              <w:t>1.4.9. Public Facilities</w:t>
            </w:r>
            <w:r>
              <w:rPr>
                <w:noProof/>
                <w:webHidden/>
              </w:rPr>
              <w:tab/>
            </w:r>
            <w:r>
              <w:rPr>
                <w:noProof/>
                <w:webHidden/>
              </w:rPr>
              <w:fldChar w:fldCharType="begin"/>
            </w:r>
            <w:r>
              <w:rPr>
                <w:noProof/>
                <w:webHidden/>
              </w:rPr>
              <w:instrText xml:space="preserve"> PAGEREF _Toc212569780 \h </w:instrText>
            </w:r>
            <w:r>
              <w:rPr>
                <w:noProof/>
                <w:webHidden/>
              </w:rPr>
            </w:r>
            <w:r>
              <w:rPr>
                <w:noProof/>
                <w:webHidden/>
              </w:rPr>
              <w:fldChar w:fldCharType="separate"/>
            </w:r>
            <w:r>
              <w:rPr>
                <w:noProof/>
                <w:webHidden/>
              </w:rPr>
              <w:t>10</w:t>
            </w:r>
            <w:r>
              <w:rPr>
                <w:noProof/>
                <w:webHidden/>
              </w:rPr>
              <w:fldChar w:fldCharType="end"/>
            </w:r>
          </w:hyperlink>
        </w:p>
        <w:p w14:paraId="45C29C8E" w14:textId="4F01E31B"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81" w:history="1">
            <w:r w:rsidRPr="001E6F4D">
              <w:rPr>
                <w:rStyle w:val="Hyperlink"/>
                <w:noProof/>
              </w:rPr>
              <w:t>1.4.10. Places of Assembly, Entertainment, and Recreation</w:t>
            </w:r>
            <w:r>
              <w:rPr>
                <w:noProof/>
                <w:webHidden/>
              </w:rPr>
              <w:tab/>
            </w:r>
            <w:r>
              <w:rPr>
                <w:noProof/>
                <w:webHidden/>
              </w:rPr>
              <w:fldChar w:fldCharType="begin"/>
            </w:r>
            <w:r>
              <w:rPr>
                <w:noProof/>
                <w:webHidden/>
              </w:rPr>
              <w:instrText xml:space="preserve"> PAGEREF _Toc212569781 \h </w:instrText>
            </w:r>
            <w:r>
              <w:rPr>
                <w:noProof/>
                <w:webHidden/>
              </w:rPr>
            </w:r>
            <w:r>
              <w:rPr>
                <w:noProof/>
                <w:webHidden/>
              </w:rPr>
              <w:fldChar w:fldCharType="separate"/>
            </w:r>
            <w:r>
              <w:rPr>
                <w:noProof/>
                <w:webHidden/>
              </w:rPr>
              <w:t>10</w:t>
            </w:r>
            <w:r>
              <w:rPr>
                <w:noProof/>
                <w:webHidden/>
              </w:rPr>
              <w:fldChar w:fldCharType="end"/>
            </w:r>
          </w:hyperlink>
        </w:p>
        <w:p w14:paraId="55FCC9D4" w14:textId="3E7E2547"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82" w:history="1">
            <w:r w:rsidRPr="001E6F4D">
              <w:rPr>
                <w:rStyle w:val="Hyperlink"/>
                <w:noProof/>
              </w:rPr>
              <w:t>1.4.11. Accessible Outdoor Public Areas</w:t>
            </w:r>
            <w:r>
              <w:rPr>
                <w:noProof/>
                <w:webHidden/>
              </w:rPr>
              <w:tab/>
            </w:r>
            <w:r>
              <w:rPr>
                <w:noProof/>
                <w:webHidden/>
              </w:rPr>
              <w:fldChar w:fldCharType="begin"/>
            </w:r>
            <w:r>
              <w:rPr>
                <w:noProof/>
                <w:webHidden/>
              </w:rPr>
              <w:instrText xml:space="preserve"> PAGEREF _Toc212569782 \h </w:instrText>
            </w:r>
            <w:r>
              <w:rPr>
                <w:noProof/>
                <w:webHidden/>
              </w:rPr>
            </w:r>
            <w:r>
              <w:rPr>
                <w:noProof/>
                <w:webHidden/>
              </w:rPr>
              <w:fldChar w:fldCharType="separate"/>
            </w:r>
            <w:r>
              <w:rPr>
                <w:noProof/>
                <w:webHidden/>
              </w:rPr>
              <w:t>10</w:t>
            </w:r>
            <w:r>
              <w:rPr>
                <w:noProof/>
                <w:webHidden/>
              </w:rPr>
              <w:fldChar w:fldCharType="end"/>
            </w:r>
          </w:hyperlink>
        </w:p>
        <w:p w14:paraId="5DD7A67A" w14:textId="398C9192"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83" w:history="1">
            <w:r w:rsidRPr="001E6F4D">
              <w:rPr>
                <w:rStyle w:val="Hyperlink"/>
                <w:noProof/>
              </w:rPr>
              <w:t>1.4.12. Accommodation</w:t>
            </w:r>
            <w:r>
              <w:rPr>
                <w:noProof/>
                <w:webHidden/>
              </w:rPr>
              <w:tab/>
            </w:r>
            <w:r>
              <w:rPr>
                <w:noProof/>
                <w:webHidden/>
              </w:rPr>
              <w:fldChar w:fldCharType="begin"/>
            </w:r>
            <w:r>
              <w:rPr>
                <w:noProof/>
                <w:webHidden/>
              </w:rPr>
              <w:instrText xml:space="preserve"> PAGEREF _Toc212569783 \h </w:instrText>
            </w:r>
            <w:r>
              <w:rPr>
                <w:noProof/>
                <w:webHidden/>
              </w:rPr>
            </w:r>
            <w:r>
              <w:rPr>
                <w:noProof/>
                <w:webHidden/>
              </w:rPr>
              <w:fldChar w:fldCharType="separate"/>
            </w:r>
            <w:r>
              <w:rPr>
                <w:noProof/>
                <w:webHidden/>
              </w:rPr>
              <w:t>11</w:t>
            </w:r>
            <w:r>
              <w:rPr>
                <w:noProof/>
                <w:webHidden/>
              </w:rPr>
              <w:fldChar w:fldCharType="end"/>
            </w:r>
          </w:hyperlink>
        </w:p>
        <w:p w14:paraId="351A75B4" w14:textId="44658DD1"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784" w:history="1">
            <w:r w:rsidRPr="001E6F4D">
              <w:rPr>
                <w:rStyle w:val="Hyperlink"/>
                <w:noProof/>
              </w:rPr>
              <w:t>1.5. Next Steps</w:t>
            </w:r>
            <w:r>
              <w:rPr>
                <w:noProof/>
                <w:webHidden/>
              </w:rPr>
              <w:tab/>
            </w:r>
            <w:r>
              <w:rPr>
                <w:noProof/>
                <w:webHidden/>
              </w:rPr>
              <w:fldChar w:fldCharType="begin"/>
            </w:r>
            <w:r>
              <w:rPr>
                <w:noProof/>
                <w:webHidden/>
              </w:rPr>
              <w:instrText xml:space="preserve"> PAGEREF _Toc212569784 \h </w:instrText>
            </w:r>
            <w:r>
              <w:rPr>
                <w:noProof/>
                <w:webHidden/>
              </w:rPr>
            </w:r>
            <w:r>
              <w:rPr>
                <w:noProof/>
                <w:webHidden/>
              </w:rPr>
              <w:fldChar w:fldCharType="separate"/>
            </w:r>
            <w:r>
              <w:rPr>
                <w:noProof/>
                <w:webHidden/>
              </w:rPr>
              <w:t>12</w:t>
            </w:r>
            <w:r>
              <w:rPr>
                <w:noProof/>
                <w:webHidden/>
              </w:rPr>
              <w:fldChar w:fldCharType="end"/>
            </w:r>
          </w:hyperlink>
        </w:p>
        <w:p w14:paraId="53225CFF" w14:textId="659B0555" w:rsidR="006A61E2" w:rsidRDefault="006A61E2">
          <w:pPr>
            <w:pStyle w:val="TOC1"/>
            <w:rPr>
              <w:rFonts w:asciiTheme="minorHAnsi" w:eastAsiaTheme="minorEastAsia" w:hAnsiTheme="minorHAnsi" w:cstheme="minorBidi"/>
              <w:b w:val="0"/>
              <w:bCs w:val="0"/>
              <w:caps w:val="0"/>
              <w:noProof/>
              <w:kern w:val="2"/>
              <w:lang w:eastAsia="en-NZ"/>
              <w14:ligatures w14:val="standardContextual"/>
            </w:rPr>
          </w:pPr>
          <w:hyperlink w:anchor="_Toc212569785" w:history="1">
            <w:r w:rsidRPr="001E6F4D">
              <w:rPr>
                <w:rStyle w:val="Hyperlink"/>
                <w:noProof/>
              </w:rPr>
              <w:t>2. Introduction</w:t>
            </w:r>
            <w:r>
              <w:rPr>
                <w:noProof/>
                <w:webHidden/>
              </w:rPr>
              <w:tab/>
            </w:r>
            <w:r>
              <w:rPr>
                <w:noProof/>
                <w:webHidden/>
              </w:rPr>
              <w:fldChar w:fldCharType="begin"/>
            </w:r>
            <w:r>
              <w:rPr>
                <w:noProof/>
                <w:webHidden/>
              </w:rPr>
              <w:instrText xml:space="preserve"> PAGEREF _Toc212569785 \h </w:instrText>
            </w:r>
            <w:r>
              <w:rPr>
                <w:noProof/>
                <w:webHidden/>
              </w:rPr>
            </w:r>
            <w:r>
              <w:rPr>
                <w:noProof/>
                <w:webHidden/>
              </w:rPr>
              <w:fldChar w:fldCharType="separate"/>
            </w:r>
            <w:r>
              <w:rPr>
                <w:noProof/>
                <w:webHidden/>
              </w:rPr>
              <w:t>13</w:t>
            </w:r>
            <w:r>
              <w:rPr>
                <w:noProof/>
                <w:webHidden/>
              </w:rPr>
              <w:fldChar w:fldCharType="end"/>
            </w:r>
          </w:hyperlink>
        </w:p>
        <w:p w14:paraId="68567DF9" w14:textId="3997B089"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786" w:history="1">
            <w:r w:rsidRPr="001E6F4D">
              <w:rPr>
                <w:rStyle w:val="Hyperlink"/>
                <w:noProof/>
              </w:rPr>
              <w:t>2.1. Project background</w:t>
            </w:r>
            <w:r>
              <w:rPr>
                <w:noProof/>
                <w:webHidden/>
              </w:rPr>
              <w:tab/>
            </w:r>
            <w:r>
              <w:rPr>
                <w:noProof/>
                <w:webHidden/>
              </w:rPr>
              <w:fldChar w:fldCharType="begin"/>
            </w:r>
            <w:r>
              <w:rPr>
                <w:noProof/>
                <w:webHidden/>
              </w:rPr>
              <w:instrText xml:space="preserve"> PAGEREF _Toc212569786 \h </w:instrText>
            </w:r>
            <w:r>
              <w:rPr>
                <w:noProof/>
                <w:webHidden/>
              </w:rPr>
            </w:r>
            <w:r>
              <w:rPr>
                <w:noProof/>
                <w:webHidden/>
              </w:rPr>
              <w:fldChar w:fldCharType="separate"/>
            </w:r>
            <w:r>
              <w:rPr>
                <w:noProof/>
                <w:webHidden/>
              </w:rPr>
              <w:t>13</w:t>
            </w:r>
            <w:r>
              <w:rPr>
                <w:noProof/>
                <w:webHidden/>
              </w:rPr>
              <w:fldChar w:fldCharType="end"/>
            </w:r>
          </w:hyperlink>
        </w:p>
        <w:p w14:paraId="592BA368" w14:textId="6DD394F0"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787" w:history="1">
            <w:r w:rsidRPr="001E6F4D">
              <w:rPr>
                <w:rStyle w:val="Hyperlink"/>
                <w:noProof/>
              </w:rPr>
              <w:t>2.2. Project overview</w:t>
            </w:r>
            <w:r>
              <w:rPr>
                <w:noProof/>
                <w:webHidden/>
              </w:rPr>
              <w:tab/>
            </w:r>
            <w:r>
              <w:rPr>
                <w:noProof/>
                <w:webHidden/>
              </w:rPr>
              <w:fldChar w:fldCharType="begin"/>
            </w:r>
            <w:r>
              <w:rPr>
                <w:noProof/>
                <w:webHidden/>
              </w:rPr>
              <w:instrText xml:space="preserve"> PAGEREF _Toc212569787 \h </w:instrText>
            </w:r>
            <w:r>
              <w:rPr>
                <w:noProof/>
                <w:webHidden/>
              </w:rPr>
            </w:r>
            <w:r>
              <w:rPr>
                <w:noProof/>
                <w:webHidden/>
              </w:rPr>
              <w:fldChar w:fldCharType="separate"/>
            </w:r>
            <w:r>
              <w:rPr>
                <w:noProof/>
                <w:webHidden/>
              </w:rPr>
              <w:t>13</w:t>
            </w:r>
            <w:r>
              <w:rPr>
                <w:noProof/>
                <w:webHidden/>
              </w:rPr>
              <w:fldChar w:fldCharType="end"/>
            </w:r>
          </w:hyperlink>
        </w:p>
        <w:p w14:paraId="7A28A079" w14:textId="1B8861F0" w:rsidR="006A61E2" w:rsidRDefault="006A61E2">
          <w:pPr>
            <w:pStyle w:val="TOC1"/>
            <w:rPr>
              <w:rFonts w:asciiTheme="minorHAnsi" w:eastAsiaTheme="minorEastAsia" w:hAnsiTheme="minorHAnsi" w:cstheme="minorBidi"/>
              <w:b w:val="0"/>
              <w:bCs w:val="0"/>
              <w:caps w:val="0"/>
              <w:noProof/>
              <w:kern w:val="2"/>
              <w:lang w:eastAsia="en-NZ"/>
              <w14:ligatures w14:val="standardContextual"/>
            </w:rPr>
          </w:pPr>
          <w:hyperlink w:anchor="_Toc212569788" w:history="1">
            <w:r w:rsidRPr="001E6F4D">
              <w:rPr>
                <w:rStyle w:val="Hyperlink"/>
                <w:noProof/>
              </w:rPr>
              <w:t>3. Analysis and reporting methodology</w:t>
            </w:r>
            <w:r>
              <w:rPr>
                <w:noProof/>
                <w:webHidden/>
              </w:rPr>
              <w:tab/>
            </w:r>
            <w:r>
              <w:rPr>
                <w:noProof/>
                <w:webHidden/>
              </w:rPr>
              <w:fldChar w:fldCharType="begin"/>
            </w:r>
            <w:r>
              <w:rPr>
                <w:noProof/>
                <w:webHidden/>
              </w:rPr>
              <w:instrText xml:space="preserve"> PAGEREF _Toc212569788 \h </w:instrText>
            </w:r>
            <w:r>
              <w:rPr>
                <w:noProof/>
                <w:webHidden/>
              </w:rPr>
            </w:r>
            <w:r>
              <w:rPr>
                <w:noProof/>
                <w:webHidden/>
              </w:rPr>
              <w:fldChar w:fldCharType="separate"/>
            </w:r>
            <w:r>
              <w:rPr>
                <w:noProof/>
                <w:webHidden/>
              </w:rPr>
              <w:t>16</w:t>
            </w:r>
            <w:r>
              <w:rPr>
                <w:noProof/>
                <w:webHidden/>
              </w:rPr>
              <w:fldChar w:fldCharType="end"/>
            </w:r>
          </w:hyperlink>
        </w:p>
        <w:p w14:paraId="03A13E0B" w14:textId="63A140D5"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789" w:history="1">
            <w:r w:rsidRPr="001E6F4D">
              <w:rPr>
                <w:rStyle w:val="Hyperlink"/>
                <w:noProof/>
              </w:rPr>
              <w:t>3.1. Overview</w:t>
            </w:r>
            <w:r>
              <w:rPr>
                <w:noProof/>
                <w:webHidden/>
              </w:rPr>
              <w:tab/>
            </w:r>
            <w:r>
              <w:rPr>
                <w:noProof/>
                <w:webHidden/>
              </w:rPr>
              <w:fldChar w:fldCharType="begin"/>
            </w:r>
            <w:r>
              <w:rPr>
                <w:noProof/>
                <w:webHidden/>
              </w:rPr>
              <w:instrText xml:space="preserve"> PAGEREF _Toc212569789 \h </w:instrText>
            </w:r>
            <w:r>
              <w:rPr>
                <w:noProof/>
                <w:webHidden/>
              </w:rPr>
            </w:r>
            <w:r>
              <w:rPr>
                <w:noProof/>
                <w:webHidden/>
              </w:rPr>
              <w:fldChar w:fldCharType="separate"/>
            </w:r>
            <w:r>
              <w:rPr>
                <w:noProof/>
                <w:webHidden/>
              </w:rPr>
              <w:t>16</w:t>
            </w:r>
            <w:r>
              <w:rPr>
                <w:noProof/>
                <w:webHidden/>
              </w:rPr>
              <w:fldChar w:fldCharType="end"/>
            </w:r>
          </w:hyperlink>
        </w:p>
        <w:p w14:paraId="5BD5D7AE" w14:textId="25B9E3C9"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790" w:history="1">
            <w:r w:rsidRPr="001E6F4D">
              <w:rPr>
                <w:rStyle w:val="Hyperlink"/>
                <w:noProof/>
              </w:rPr>
              <w:t>3.2. Detailed Methodology</w:t>
            </w:r>
            <w:r>
              <w:rPr>
                <w:noProof/>
                <w:webHidden/>
              </w:rPr>
              <w:tab/>
            </w:r>
            <w:r>
              <w:rPr>
                <w:noProof/>
                <w:webHidden/>
              </w:rPr>
              <w:fldChar w:fldCharType="begin"/>
            </w:r>
            <w:r>
              <w:rPr>
                <w:noProof/>
                <w:webHidden/>
              </w:rPr>
              <w:instrText xml:space="preserve"> PAGEREF _Toc212569790 \h </w:instrText>
            </w:r>
            <w:r>
              <w:rPr>
                <w:noProof/>
                <w:webHidden/>
              </w:rPr>
            </w:r>
            <w:r>
              <w:rPr>
                <w:noProof/>
                <w:webHidden/>
              </w:rPr>
              <w:fldChar w:fldCharType="separate"/>
            </w:r>
            <w:r>
              <w:rPr>
                <w:noProof/>
                <w:webHidden/>
              </w:rPr>
              <w:t>17</w:t>
            </w:r>
            <w:r>
              <w:rPr>
                <w:noProof/>
                <w:webHidden/>
              </w:rPr>
              <w:fldChar w:fldCharType="end"/>
            </w:r>
          </w:hyperlink>
        </w:p>
        <w:p w14:paraId="35C00414" w14:textId="0F21EAC4"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91" w:history="1">
            <w:r w:rsidRPr="001E6F4D">
              <w:rPr>
                <w:rStyle w:val="Hyperlink"/>
                <w:noProof/>
              </w:rPr>
              <w:t>3.2.1. Stage 1 – Assessment of NZS 4121:2001</w:t>
            </w:r>
            <w:r>
              <w:rPr>
                <w:noProof/>
                <w:webHidden/>
              </w:rPr>
              <w:tab/>
            </w:r>
            <w:r>
              <w:rPr>
                <w:noProof/>
                <w:webHidden/>
              </w:rPr>
              <w:fldChar w:fldCharType="begin"/>
            </w:r>
            <w:r>
              <w:rPr>
                <w:noProof/>
                <w:webHidden/>
              </w:rPr>
              <w:instrText xml:space="preserve"> PAGEREF _Toc212569791 \h </w:instrText>
            </w:r>
            <w:r>
              <w:rPr>
                <w:noProof/>
                <w:webHidden/>
              </w:rPr>
            </w:r>
            <w:r>
              <w:rPr>
                <w:noProof/>
                <w:webHidden/>
              </w:rPr>
              <w:fldChar w:fldCharType="separate"/>
            </w:r>
            <w:r>
              <w:rPr>
                <w:noProof/>
                <w:webHidden/>
              </w:rPr>
              <w:t>17</w:t>
            </w:r>
            <w:r>
              <w:rPr>
                <w:noProof/>
                <w:webHidden/>
              </w:rPr>
              <w:fldChar w:fldCharType="end"/>
            </w:r>
          </w:hyperlink>
        </w:p>
        <w:p w14:paraId="22695340" w14:textId="3B6F7283"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92" w:history="1">
            <w:r w:rsidRPr="001E6F4D">
              <w:rPr>
                <w:rStyle w:val="Hyperlink"/>
                <w:noProof/>
              </w:rPr>
              <w:t>3.2.2. Stage 2 – Overall analysis of the standards</w:t>
            </w:r>
            <w:r>
              <w:rPr>
                <w:noProof/>
                <w:webHidden/>
              </w:rPr>
              <w:tab/>
            </w:r>
            <w:r>
              <w:rPr>
                <w:noProof/>
                <w:webHidden/>
              </w:rPr>
              <w:fldChar w:fldCharType="begin"/>
            </w:r>
            <w:r>
              <w:rPr>
                <w:noProof/>
                <w:webHidden/>
              </w:rPr>
              <w:instrText xml:space="preserve"> PAGEREF _Toc212569792 \h </w:instrText>
            </w:r>
            <w:r>
              <w:rPr>
                <w:noProof/>
                <w:webHidden/>
              </w:rPr>
            </w:r>
            <w:r>
              <w:rPr>
                <w:noProof/>
                <w:webHidden/>
              </w:rPr>
              <w:fldChar w:fldCharType="separate"/>
            </w:r>
            <w:r>
              <w:rPr>
                <w:noProof/>
                <w:webHidden/>
              </w:rPr>
              <w:t>17</w:t>
            </w:r>
            <w:r>
              <w:rPr>
                <w:noProof/>
                <w:webHidden/>
              </w:rPr>
              <w:fldChar w:fldCharType="end"/>
            </w:r>
          </w:hyperlink>
        </w:p>
        <w:p w14:paraId="3DAB8BE0" w14:textId="4469C614"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93" w:history="1">
            <w:r w:rsidRPr="001E6F4D">
              <w:rPr>
                <w:rStyle w:val="Hyperlink"/>
                <w:noProof/>
              </w:rPr>
              <w:t>3.2.3. Stage 3 – Topic analysis</w:t>
            </w:r>
            <w:r>
              <w:rPr>
                <w:noProof/>
                <w:webHidden/>
              </w:rPr>
              <w:tab/>
            </w:r>
            <w:r>
              <w:rPr>
                <w:noProof/>
                <w:webHidden/>
              </w:rPr>
              <w:fldChar w:fldCharType="begin"/>
            </w:r>
            <w:r>
              <w:rPr>
                <w:noProof/>
                <w:webHidden/>
              </w:rPr>
              <w:instrText xml:space="preserve"> PAGEREF _Toc212569793 \h </w:instrText>
            </w:r>
            <w:r>
              <w:rPr>
                <w:noProof/>
                <w:webHidden/>
              </w:rPr>
            </w:r>
            <w:r>
              <w:rPr>
                <w:noProof/>
                <w:webHidden/>
              </w:rPr>
              <w:fldChar w:fldCharType="separate"/>
            </w:r>
            <w:r>
              <w:rPr>
                <w:noProof/>
                <w:webHidden/>
              </w:rPr>
              <w:t>17</w:t>
            </w:r>
            <w:r>
              <w:rPr>
                <w:noProof/>
                <w:webHidden/>
              </w:rPr>
              <w:fldChar w:fldCharType="end"/>
            </w:r>
          </w:hyperlink>
        </w:p>
        <w:p w14:paraId="7921F11B" w14:textId="50D618E7"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94" w:history="1">
            <w:r w:rsidRPr="001E6F4D">
              <w:rPr>
                <w:rStyle w:val="Hyperlink"/>
                <w:noProof/>
              </w:rPr>
              <w:t>3.2.4. Stage 4 – Comparison of the Canadian and the European Union standards</w:t>
            </w:r>
            <w:r>
              <w:rPr>
                <w:noProof/>
                <w:webHidden/>
              </w:rPr>
              <w:tab/>
            </w:r>
            <w:r>
              <w:rPr>
                <w:noProof/>
                <w:webHidden/>
              </w:rPr>
              <w:fldChar w:fldCharType="begin"/>
            </w:r>
            <w:r>
              <w:rPr>
                <w:noProof/>
                <w:webHidden/>
              </w:rPr>
              <w:instrText xml:space="preserve"> PAGEREF _Toc212569794 \h </w:instrText>
            </w:r>
            <w:r>
              <w:rPr>
                <w:noProof/>
                <w:webHidden/>
              </w:rPr>
            </w:r>
            <w:r>
              <w:rPr>
                <w:noProof/>
                <w:webHidden/>
              </w:rPr>
              <w:fldChar w:fldCharType="separate"/>
            </w:r>
            <w:r>
              <w:rPr>
                <w:noProof/>
                <w:webHidden/>
              </w:rPr>
              <w:t>18</w:t>
            </w:r>
            <w:r>
              <w:rPr>
                <w:noProof/>
                <w:webHidden/>
              </w:rPr>
              <w:fldChar w:fldCharType="end"/>
            </w:r>
          </w:hyperlink>
        </w:p>
        <w:p w14:paraId="262B85C2" w14:textId="7A836D5F"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795" w:history="1">
            <w:r w:rsidRPr="001E6F4D">
              <w:rPr>
                <w:rStyle w:val="Hyperlink"/>
                <w:noProof/>
              </w:rPr>
              <w:t>3.2.5. Stage 5 – Other considerations</w:t>
            </w:r>
            <w:r>
              <w:rPr>
                <w:noProof/>
                <w:webHidden/>
              </w:rPr>
              <w:tab/>
            </w:r>
            <w:r>
              <w:rPr>
                <w:noProof/>
                <w:webHidden/>
              </w:rPr>
              <w:fldChar w:fldCharType="begin"/>
            </w:r>
            <w:r>
              <w:rPr>
                <w:noProof/>
                <w:webHidden/>
              </w:rPr>
              <w:instrText xml:space="preserve"> PAGEREF _Toc212569795 \h </w:instrText>
            </w:r>
            <w:r>
              <w:rPr>
                <w:noProof/>
                <w:webHidden/>
              </w:rPr>
            </w:r>
            <w:r>
              <w:rPr>
                <w:noProof/>
                <w:webHidden/>
              </w:rPr>
              <w:fldChar w:fldCharType="separate"/>
            </w:r>
            <w:r>
              <w:rPr>
                <w:noProof/>
                <w:webHidden/>
              </w:rPr>
              <w:t>18</w:t>
            </w:r>
            <w:r>
              <w:rPr>
                <w:noProof/>
                <w:webHidden/>
              </w:rPr>
              <w:fldChar w:fldCharType="end"/>
            </w:r>
          </w:hyperlink>
        </w:p>
        <w:p w14:paraId="6EB71B25" w14:textId="0C4AEBE3" w:rsidR="006A61E2" w:rsidRDefault="006A61E2">
          <w:pPr>
            <w:pStyle w:val="TOC1"/>
            <w:rPr>
              <w:rFonts w:asciiTheme="minorHAnsi" w:eastAsiaTheme="minorEastAsia" w:hAnsiTheme="minorHAnsi" w:cstheme="minorBidi"/>
              <w:b w:val="0"/>
              <w:bCs w:val="0"/>
              <w:caps w:val="0"/>
              <w:noProof/>
              <w:kern w:val="2"/>
              <w:lang w:eastAsia="en-NZ"/>
              <w14:ligatures w14:val="standardContextual"/>
            </w:rPr>
          </w:pPr>
          <w:hyperlink w:anchor="_Toc212569796" w:history="1">
            <w:r w:rsidRPr="001E6F4D">
              <w:rPr>
                <w:rStyle w:val="Hyperlink"/>
                <w:noProof/>
              </w:rPr>
              <w:t>4. Summary of findings</w:t>
            </w:r>
            <w:r>
              <w:rPr>
                <w:noProof/>
                <w:webHidden/>
              </w:rPr>
              <w:tab/>
            </w:r>
            <w:r>
              <w:rPr>
                <w:noProof/>
                <w:webHidden/>
              </w:rPr>
              <w:fldChar w:fldCharType="begin"/>
            </w:r>
            <w:r>
              <w:rPr>
                <w:noProof/>
                <w:webHidden/>
              </w:rPr>
              <w:instrText xml:space="preserve"> PAGEREF _Toc212569796 \h </w:instrText>
            </w:r>
            <w:r>
              <w:rPr>
                <w:noProof/>
                <w:webHidden/>
              </w:rPr>
            </w:r>
            <w:r>
              <w:rPr>
                <w:noProof/>
                <w:webHidden/>
              </w:rPr>
              <w:fldChar w:fldCharType="separate"/>
            </w:r>
            <w:r>
              <w:rPr>
                <w:noProof/>
                <w:webHidden/>
              </w:rPr>
              <w:t>19</w:t>
            </w:r>
            <w:r>
              <w:rPr>
                <w:noProof/>
                <w:webHidden/>
              </w:rPr>
              <w:fldChar w:fldCharType="end"/>
            </w:r>
          </w:hyperlink>
        </w:p>
        <w:p w14:paraId="01995913" w14:textId="358B0E63"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797" w:history="1">
            <w:r w:rsidRPr="001E6F4D">
              <w:rPr>
                <w:rStyle w:val="Hyperlink"/>
                <w:noProof/>
              </w:rPr>
              <w:t>4.1. New Zealand - NZS 4121:2001</w:t>
            </w:r>
            <w:r>
              <w:rPr>
                <w:noProof/>
                <w:webHidden/>
              </w:rPr>
              <w:tab/>
            </w:r>
            <w:r>
              <w:rPr>
                <w:noProof/>
                <w:webHidden/>
              </w:rPr>
              <w:fldChar w:fldCharType="begin"/>
            </w:r>
            <w:r>
              <w:rPr>
                <w:noProof/>
                <w:webHidden/>
              </w:rPr>
              <w:instrText xml:space="preserve"> PAGEREF _Toc212569797 \h </w:instrText>
            </w:r>
            <w:r>
              <w:rPr>
                <w:noProof/>
                <w:webHidden/>
              </w:rPr>
            </w:r>
            <w:r>
              <w:rPr>
                <w:noProof/>
                <w:webHidden/>
              </w:rPr>
              <w:fldChar w:fldCharType="separate"/>
            </w:r>
            <w:r>
              <w:rPr>
                <w:noProof/>
                <w:webHidden/>
              </w:rPr>
              <w:t>19</w:t>
            </w:r>
            <w:r>
              <w:rPr>
                <w:noProof/>
                <w:webHidden/>
              </w:rPr>
              <w:fldChar w:fldCharType="end"/>
            </w:r>
          </w:hyperlink>
        </w:p>
        <w:p w14:paraId="72FAE07A" w14:textId="3576247C"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798" w:history="1">
            <w:r w:rsidRPr="001E6F4D">
              <w:rPr>
                <w:rStyle w:val="Hyperlink"/>
                <w:noProof/>
              </w:rPr>
              <w:t>4.2. European Union - EN 17210:2021</w:t>
            </w:r>
            <w:r>
              <w:rPr>
                <w:noProof/>
                <w:webHidden/>
              </w:rPr>
              <w:tab/>
            </w:r>
            <w:r>
              <w:rPr>
                <w:noProof/>
                <w:webHidden/>
              </w:rPr>
              <w:fldChar w:fldCharType="begin"/>
            </w:r>
            <w:r>
              <w:rPr>
                <w:noProof/>
                <w:webHidden/>
              </w:rPr>
              <w:instrText xml:space="preserve"> PAGEREF _Toc212569798 \h </w:instrText>
            </w:r>
            <w:r>
              <w:rPr>
                <w:noProof/>
                <w:webHidden/>
              </w:rPr>
            </w:r>
            <w:r>
              <w:rPr>
                <w:noProof/>
                <w:webHidden/>
              </w:rPr>
              <w:fldChar w:fldCharType="separate"/>
            </w:r>
            <w:r>
              <w:rPr>
                <w:noProof/>
                <w:webHidden/>
              </w:rPr>
              <w:t>20</w:t>
            </w:r>
            <w:r>
              <w:rPr>
                <w:noProof/>
                <w:webHidden/>
              </w:rPr>
              <w:fldChar w:fldCharType="end"/>
            </w:r>
          </w:hyperlink>
        </w:p>
        <w:p w14:paraId="1D829977" w14:textId="2B27D3F6"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799" w:history="1">
            <w:r w:rsidRPr="001E6F4D">
              <w:rPr>
                <w:rStyle w:val="Hyperlink"/>
                <w:noProof/>
              </w:rPr>
              <w:t>4.3. Canada - CSA/ASC B651:23</w:t>
            </w:r>
            <w:r>
              <w:rPr>
                <w:noProof/>
                <w:webHidden/>
              </w:rPr>
              <w:tab/>
            </w:r>
            <w:r>
              <w:rPr>
                <w:noProof/>
                <w:webHidden/>
              </w:rPr>
              <w:fldChar w:fldCharType="begin"/>
            </w:r>
            <w:r>
              <w:rPr>
                <w:noProof/>
                <w:webHidden/>
              </w:rPr>
              <w:instrText xml:space="preserve"> PAGEREF _Toc212569799 \h </w:instrText>
            </w:r>
            <w:r>
              <w:rPr>
                <w:noProof/>
                <w:webHidden/>
              </w:rPr>
            </w:r>
            <w:r>
              <w:rPr>
                <w:noProof/>
                <w:webHidden/>
              </w:rPr>
              <w:fldChar w:fldCharType="separate"/>
            </w:r>
            <w:r>
              <w:rPr>
                <w:noProof/>
                <w:webHidden/>
              </w:rPr>
              <w:t>21</w:t>
            </w:r>
            <w:r>
              <w:rPr>
                <w:noProof/>
                <w:webHidden/>
              </w:rPr>
              <w:fldChar w:fldCharType="end"/>
            </w:r>
          </w:hyperlink>
        </w:p>
        <w:p w14:paraId="364633E3" w14:textId="11E159DF"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800" w:history="1">
            <w:r w:rsidRPr="001E6F4D">
              <w:rPr>
                <w:rStyle w:val="Hyperlink"/>
                <w:noProof/>
              </w:rPr>
              <w:t>4.4. United States - 2010 ADA Standards for Accessible Design</w:t>
            </w:r>
            <w:r>
              <w:rPr>
                <w:noProof/>
                <w:webHidden/>
              </w:rPr>
              <w:tab/>
            </w:r>
            <w:r>
              <w:rPr>
                <w:noProof/>
                <w:webHidden/>
              </w:rPr>
              <w:fldChar w:fldCharType="begin"/>
            </w:r>
            <w:r>
              <w:rPr>
                <w:noProof/>
                <w:webHidden/>
              </w:rPr>
              <w:instrText xml:space="preserve"> PAGEREF _Toc212569800 \h </w:instrText>
            </w:r>
            <w:r>
              <w:rPr>
                <w:noProof/>
                <w:webHidden/>
              </w:rPr>
            </w:r>
            <w:r>
              <w:rPr>
                <w:noProof/>
                <w:webHidden/>
              </w:rPr>
              <w:fldChar w:fldCharType="separate"/>
            </w:r>
            <w:r>
              <w:rPr>
                <w:noProof/>
                <w:webHidden/>
              </w:rPr>
              <w:t>22</w:t>
            </w:r>
            <w:r>
              <w:rPr>
                <w:noProof/>
                <w:webHidden/>
              </w:rPr>
              <w:fldChar w:fldCharType="end"/>
            </w:r>
          </w:hyperlink>
        </w:p>
        <w:p w14:paraId="3E415425" w14:textId="23517013"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801" w:history="1">
            <w:r w:rsidRPr="001E6F4D">
              <w:rPr>
                <w:rStyle w:val="Hyperlink"/>
                <w:noProof/>
              </w:rPr>
              <w:t>4.5. United Kingdom - BS 8300</w:t>
            </w:r>
            <w:r w:rsidRPr="001E6F4D">
              <w:rPr>
                <w:rStyle w:val="Hyperlink"/>
                <w:rFonts w:ascii="Cambria Math" w:hAnsi="Cambria Math" w:cs="Cambria Math"/>
                <w:noProof/>
              </w:rPr>
              <w:t>‑</w:t>
            </w:r>
            <w:r w:rsidRPr="001E6F4D">
              <w:rPr>
                <w:rStyle w:val="Hyperlink"/>
                <w:noProof/>
              </w:rPr>
              <w:t>2:2018; Approved Document M</w:t>
            </w:r>
            <w:r>
              <w:rPr>
                <w:noProof/>
                <w:webHidden/>
              </w:rPr>
              <w:tab/>
            </w:r>
            <w:r>
              <w:rPr>
                <w:noProof/>
                <w:webHidden/>
              </w:rPr>
              <w:fldChar w:fldCharType="begin"/>
            </w:r>
            <w:r>
              <w:rPr>
                <w:noProof/>
                <w:webHidden/>
              </w:rPr>
              <w:instrText xml:space="preserve"> PAGEREF _Toc212569801 \h </w:instrText>
            </w:r>
            <w:r>
              <w:rPr>
                <w:noProof/>
                <w:webHidden/>
              </w:rPr>
            </w:r>
            <w:r>
              <w:rPr>
                <w:noProof/>
                <w:webHidden/>
              </w:rPr>
              <w:fldChar w:fldCharType="separate"/>
            </w:r>
            <w:r>
              <w:rPr>
                <w:noProof/>
                <w:webHidden/>
              </w:rPr>
              <w:t>22</w:t>
            </w:r>
            <w:r>
              <w:rPr>
                <w:noProof/>
                <w:webHidden/>
              </w:rPr>
              <w:fldChar w:fldCharType="end"/>
            </w:r>
          </w:hyperlink>
        </w:p>
        <w:p w14:paraId="6B45F09F" w14:textId="2CF2DB54"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802" w:history="1">
            <w:r w:rsidRPr="001E6F4D">
              <w:rPr>
                <w:rStyle w:val="Hyperlink"/>
                <w:noProof/>
              </w:rPr>
              <w:t>4.6. Australia - AS 1428.1:2021; AS 1428.2:1992; AS 1428.3:1992; AS 1428.5:2021; Disability (Access to Premises – Buildings) Standard 2010; AS/NZS 1428.4.1</w:t>
            </w:r>
            <w:r>
              <w:rPr>
                <w:noProof/>
                <w:webHidden/>
              </w:rPr>
              <w:tab/>
            </w:r>
            <w:r>
              <w:rPr>
                <w:noProof/>
                <w:webHidden/>
              </w:rPr>
              <w:fldChar w:fldCharType="begin"/>
            </w:r>
            <w:r>
              <w:rPr>
                <w:noProof/>
                <w:webHidden/>
              </w:rPr>
              <w:instrText xml:space="preserve"> PAGEREF _Toc212569802 \h </w:instrText>
            </w:r>
            <w:r>
              <w:rPr>
                <w:noProof/>
                <w:webHidden/>
              </w:rPr>
            </w:r>
            <w:r>
              <w:rPr>
                <w:noProof/>
                <w:webHidden/>
              </w:rPr>
              <w:fldChar w:fldCharType="separate"/>
            </w:r>
            <w:r>
              <w:rPr>
                <w:noProof/>
                <w:webHidden/>
              </w:rPr>
              <w:t>23</w:t>
            </w:r>
            <w:r>
              <w:rPr>
                <w:noProof/>
                <w:webHidden/>
              </w:rPr>
              <w:fldChar w:fldCharType="end"/>
            </w:r>
          </w:hyperlink>
        </w:p>
        <w:p w14:paraId="752CF427" w14:textId="341BC5D4" w:rsidR="006A61E2" w:rsidRDefault="006A61E2">
          <w:pPr>
            <w:pStyle w:val="TOC1"/>
            <w:rPr>
              <w:rFonts w:asciiTheme="minorHAnsi" w:eastAsiaTheme="minorEastAsia" w:hAnsiTheme="minorHAnsi" w:cstheme="minorBidi"/>
              <w:b w:val="0"/>
              <w:bCs w:val="0"/>
              <w:caps w:val="0"/>
              <w:noProof/>
              <w:kern w:val="2"/>
              <w:lang w:eastAsia="en-NZ"/>
              <w14:ligatures w14:val="standardContextual"/>
            </w:rPr>
          </w:pPr>
          <w:hyperlink w:anchor="_Toc212569803" w:history="1">
            <w:r w:rsidRPr="001E6F4D">
              <w:rPr>
                <w:rStyle w:val="Hyperlink"/>
                <w:noProof/>
              </w:rPr>
              <w:t>5. Findings</w:t>
            </w:r>
            <w:r>
              <w:rPr>
                <w:noProof/>
                <w:webHidden/>
              </w:rPr>
              <w:tab/>
            </w:r>
            <w:r>
              <w:rPr>
                <w:noProof/>
                <w:webHidden/>
              </w:rPr>
              <w:fldChar w:fldCharType="begin"/>
            </w:r>
            <w:r>
              <w:rPr>
                <w:noProof/>
                <w:webHidden/>
              </w:rPr>
              <w:instrText xml:space="preserve"> PAGEREF _Toc212569803 \h </w:instrText>
            </w:r>
            <w:r>
              <w:rPr>
                <w:noProof/>
                <w:webHidden/>
              </w:rPr>
            </w:r>
            <w:r>
              <w:rPr>
                <w:noProof/>
                <w:webHidden/>
              </w:rPr>
              <w:fldChar w:fldCharType="separate"/>
            </w:r>
            <w:r>
              <w:rPr>
                <w:noProof/>
                <w:webHidden/>
              </w:rPr>
              <w:t>24</w:t>
            </w:r>
            <w:r>
              <w:rPr>
                <w:noProof/>
                <w:webHidden/>
              </w:rPr>
              <w:fldChar w:fldCharType="end"/>
            </w:r>
          </w:hyperlink>
        </w:p>
        <w:p w14:paraId="589F67B0" w14:textId="7D5B0A25"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804" w:history="1">
            <w:r w:rsidRPr="001E6F4D">
              <w:rPr>
                <w:rStyle w:val="Hyperlink"/>
                <w:noProof/>
              </w:rPr>
              <w:t>5.1. Stage 1 – Assessment of NZS 4121:2001</w:t>
            </w:r>
            <w:r>
              <w:rPr>
                <w:noProof/>
                <w:webHidden/>
              </w:rPr>
              <w:tab/>
            </w:r>
            <w:r>
              <w:rPr>
                <w:noProof/>
                <w:webHidden/>
              </w:rPr>
              <w:fldChar w:fldCharType="begin"/>
            </w:r>
            <w:r>
              <w:rPr>
                <w:noProof/>
                <w:webHidden/>
              </w:rPr>
              <w:instrText xml:space="preserve"> PAGEREF _Toc212569804 \h </w:instrText>
            </w:r>
            <w:r>
              <w:rPr>
                <w:noProof/>
                <w:webHidden/>
              </w:rPr>
            </w:r>
            <w:r>
              <w:rPr>
                <w:noProof/>
                <w:webHidden/>
              </w:rPr>
              <w:fldChar w:fldCharType="separate"/>
            </w:r>
            <w:r>
              <w:rPr>
                <w:noProof/>
                <w:webHidden/>
              </w:rPr>
              <w:t>24</w:t>
            </w:r>
            <w:r>
              <w:rPr>
                <w:noProof/>
                <w:webHidden/>
              </w:rPr>
              <w:fldChar w:fldCharType="end"/>
            </w:r>
          </w:hyperlink>
        </w:p>
        <w:p w14:paraId="7659BDF3" w14:textId="47AF03BA"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805" w:history="1">
            <w:r w:rsidRPr="001E6F4D">
              <w:rPr>
                <w:rStyle w:val="Hyperlink"/>
                <w:noProof/>
              </w:rPr>
              <w:t>5.2. Stage 2 – Overall Analysis of the Standards</w:t>
            </w:r>
            <w:r>
              <w:rPr>
                <w:noProof/>
                <w:webHidden/>
              </w:rPr>
              <w:tab/>
            </w:r>
            <w:r>
              <w:rPr>
                <w:noProof/>
                <w:webHidden/>
              </w:rPr>
              <w:fldChar w:fldCharType="begin"/>
            </w:r>
            <w:r>
              <w:rPr>
                <w:noProof/>
                <w:webHidden/>
              </w:rPr>
              <w:instrText xml:space="preserve"> PAGEREF _Toc212569805 \h </w:instrText>
            </w:r>
            <w:r>
              <w:rPr>
                <w:noProof/>
                <w:webHidden/>
              </w:rPr>
            </w:r>
            <w:r>
              <w:rPr>
                <w:noProof/>
                <w:webHidden/>
              </w:rPr>
              <w:fldChar w:fldCharType="separate"/>
            </w:r>
            <w:r>
              <w:rPr>
                <w:noProof/>
                <w:webHidden/>
              </w:rPr>
              <w:t>26</w:t>
            </w:r>
            <w:r>
              <w:rPr>
                <w:noProof/>
                <w:webHidden/>
              </w:rPr>
              <w:fldChar w:fldCharType="end"/>
            </w:r>
          </w:hyperlink>
        </w:p>
        <w:p w14:paraId="6BD90C82" w14:textId="3EB6410D"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06" w:history="1">
            <w:r w:rsidRPr="001E6F4D">
              <w:rPr>
                <w:rStyle w:val="Hyperlink"/>
                <w:noProof/>
              </w:rPr>
              <w:t>5.2.1. Overall Analysis of the Standards</w:t>
            </w:r>
            <w:r>
              <w:rPr>
                <w:noProof/>
                <w:webHidden/>
              </w:rPr>
              <w:tab/>
            </w:r>
            <w:r>
              <w:rPr>
                <w:noProof/>
                <w:webHidden/>
              </w:rPr>
              <w:fldChar w:fldCharType="begin"/>
            </w:r>
            <w:r>
              <w:rPr>
                <w:noProof/>
                <w:webHidden/>
              </w:rPr>
              <w:instrText xml:space="preserve"> PAGEREF _Toc212569806 \h </w:instrText>
            </w:r>
            <w:r>
              <w:rPr>
                <w:noProof/>
                <w:webHidden/>
              </w:rPr>
            </w:r>
            <w:r>
              <w:rPr>
                <w:noProof/>
                <w:webHidden/>
              </w:rPr>
              <w:fldChar w:fldCharType="separate"/>
            </w:r>
            <w:r>
              <w:rPr>
                <w:noProof/>
                <w:webHidden/>
              </w:rPr>
              <w:t>26</w:t>
            </w:r>
            <w:r>
              <w:rPr>
                <w:noProof/>
                <w:webHidden/>
              </w:rPr>
              <w:fldChar w:fldCharType="end"/>
            </w:r>
          </w:hyperlink>
        </w:p>
        <w:p w14:paraId="00C1D389" w14:textId="6A008094"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807" w:history="1">
            <w:r w:rsidRPr="001E6F4D">
              <w:rPr>
                <w:rStyle w:val="Hyperlink"/>
                <w:noProof/>
              </w:rPr>
              <w:t>5.3. Stage 3 – Topic analysis</w:t>
            </w:r>
            <w:r>
              <w:rPr>
                <w:noProof/>
                <w:webHidden/>
              </w:rPr>
              <w:tab/>
            </w:r>
            <w:r>
              <w:rPr>
                <w:noProof/>
                <w:webHidden/>
              </w:rPr>
              <w:fldChar w:fldCharType="begin"/>
            </w:r>
            <w:r>
              <w:rPr>
                <w:noProof/>
                <w:webHidden/>
              </w:rPr>
              <w:instrText xml:space="preserve"> PAGEREF _Toc212569807 \h </w:instrText>
            </w:r>
            <w:r>
              <w:rPr>
                <w:noProof/>
                <w:webHidden/>
              </w:rPr>
            </w:r>
            <w:r>
              <w:rPr>
                <w:noProof/>
                <w:webHidden/>
              </w:rPr>
              <w:fldChar w:fldCharType="separate"/>
            </w:r>
            <w:r>
              <w:rPr>
                <w:noProof/>
                <w:webHidden/>
              </w:rPr>
              <w:t>31</w:t>
            </w:r>
            <w:r>
              <w:rPr>
                <w:noProof/>
                <w:webHidden/>
              </w:rPr>
              <w:fldChar w:fldCharType="end"/>
            </w:r>
          </w:hyperlink>
        </w:p>
        <w:p w14:paraId="26DCEF6F" w14:textId="4824596C"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08" w:history="1">
            <w:r w:rsidRPr="001E6F4D">
              <w:rPr>
                <w:rStyle w:val="Hyperlink"/>
                <w:noProof/>
              </w:rPr>
              <w:t>5.3.1. Reading this section</w:t>
            </w:r>
            <w:r>
              <w:rPr>
                <w:noProof/>
                <w:webHidden/>
              </w:rPr>
              <w:tab/>
            </w:r>
            <w:r>
              <w:rPr>
                <w:noProof/>
                <w:webHidden/>
              </w:rPr>
              <w:fldChar w:fldCharType="begin"/>
            </w:r>
            <w:r>
              <w:rPr>
                <w:noProof/>
                <w:webHidden/>
              </w:rPr>
              <w:instrText xml:space="preserve"> PAGEREF _Toc212569808 \h </w:instrText>
            </w:r>
            <w:r>
              <w:rPr>
                <w:noProof/>
                <w:webHidden/>
              </w:rPr>
            </w:r>
            <w:r>
              <w:rPr>
                <w:noProof/>
                <w:webHidden/>
              </w:rPr>
              <w:fldChar w:fldCharType="separate"/>
            </w:r>
            <w:r>
              <w:rPr>
                <w:noProof/>
                <w:webHidden/>
              </w:rPr>
              <w:t>31</w:t>
            </w:r>
            <w:r>
              <w:rPr>
                <w:noProof/>
                <w:webHidden/>
              </w:rPr>
              <w:fldChar w:fldCharType="end"/>
            </w:r>
          </w:hyperlink>
        </w:p>
        <w:p w14:paraId="04DA45CD" w14:textId="245C1A25"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809" w:history="1">
            <w:r w:rsidRPr="001E6F4D">
              <w:rPr>
                <w:rStyle w:val="Hyperlink"/>
                <w:noProof/>
              </w:rPr>
              <w:t>5.4. Summary of comparisons</w:t>
            </w:r>
            <w:r>
              <w:rPr>
                <w:noProof/>
                <w:webHidden/>
              </w:rPr>
              <w:tab/>
            </w:r>
            <w:r>
              <w:rPr>
                <w:noProof/>
                <w:webHidden/>
              </w:rPr>
              <w:fldChar w:fldCharType="begin"/>
            </w:r>
            <w:r>
              <w:rPr>
                <w:noProof/>
                <w:webHidden/>
              </w:rPr>
              <w:instrText xml:space="preserve"> PAGEREF _Toc212569809 \h </w:instrText>
            </w:r>
            <w:r>
              <w:rPr>
                <w:noProof/>
                <w:webHidden/>
              </w:rPr>
            </w:r>
            <w:r>
              <w:rPr>
                <w:noProof/>
                <w:webHidden/>
              </w:rPr>
              <w:fldChar w:fldCharType="separate"/>
            </w:r>
            <w:r>
              <w:rPr>
                <w:noProof/>
                <w:webHidden/>
              </w:rPr>
              <w:t>33</w:t>
            </w:r>
            <w:r>
              <w:rPr>
                <w:noProof/>
                <w:webHidden/>
              </w:rPr>
              <w:fldChar w:fldCharType="end"/>
            </w:r>
          </w:hyperlink>
        </w:p>
        <w:p w14:paraId="44B48B99" w14:textId="1CEABAF8"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10" w:history="1">
            <w:r w:rsidRPr="001E6F4D">
              <w:rPr>
                <w:rStyle w:val="Hyperlink"/>
                <w:noProof/>
              </w:rPr>
              <w:t>5.4.2. Topics Not Covered In NZS 4121:2001</w:t>
            </w:r>
            <w:r>
              <w:rPr>
                <w:noProof/>
                <w:webHidden/>
              </w:rPr>
              <w:tab/>
            </w:r>
            <w:r>
              <w:rPr>
                <w:noProof/>
                <w:webHidden/>
              </w:rPr>
              <w:fldChar w:fldCharType="begin"/>
            </w:r>
            <w:r>
              <w:rPr>
                <w:noProof/>
                <w:webHidden/>
              </w:rPr>
              <w:instrText xml:space="preserve"> PAGEREF _Toc212569810 \h </w:instrText>
            </w:r>
            <w:r>
              <w:rPr>
                <w:noProof/>
                <w:webHidden/>
              </w:rPr>
            </w:r>
            <w:r>
              <w:rPr>
                <w:noProof/>
                <w:webHidden/>
              </w:rPr>
              <w:fldChar w:fldCharType="separate"/>
            </w:r>
            <w:r>
              <w:rPr>
                <w:noProof/>
                <w:webHidden/>
              </w:rPr>
              <w:t>38</w:t>
            </w:r>
            <w:r>
              <w:rPr>
                <w:noProof/>
                <w:webHidden/>
              </w:rPr>
              <w:fldChar w:fldCharType="end"/>
            </w:r>
          </w:hyperlink>
        </w:p>
        <w:p w14:paraId="5D5C3EAA" w14:textId="2B246943"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11" w:history="1">
            <w:r w:rsidRPr="001E6F4D">
              <w:rPr>
                <w:rStyle w:val="Hyperlink"/>
                <w:noProof/>
              </w:rPr>
              <w:t>5.4.3. Definitions, Design and Access</w:t>
            </w:r>
            <w:r>
              <w:rPr>
                <w:noProof/>
                <w:webHidden/>
              </w:rPr>
              <w:tab/>
            </w:r>
            <w:r>
              <w:rPr>
                <w:noProof/>
                <w:webHidden/>
              </w:rPr>
              <w:fldChar w:fldCharType="begin"/>
            </w:r>
            <w:r>
              <w:rPr>
                <w:noProof/>
                <w:webHidden/>
              </w:rPr>
              <w:instrText xml:space="preserve"> PAGEREF _Toc212569811 \h </w:instrText>
            </w:r>
            <w:r>
              <w:rPr>
                <w:noProof/>
                <w:webHidden/>
              </w:rPr>
            </w:r>
            <w:r>
              <w:rPr>
                <w:noProof/>
                <w:webHidden/>
              </w:rPr>
              <w:fldChar w:fldCharType="separate"/>
            </w:r>
            <w:r>
              <w:rPr>
                <w:noProof/>
                <w:webHidden/>
              </w:rPr>
              <w:t>42</w:t>
            </w:r>
            <w:r>
              <w:rPr>
                <w:noProof/>
                <w:webHidden/>
              </w:rPr>
              <w:fldChar w:fldCharType="end"/>
            </w:r>
          </w:hyperlink>
        </w:p>
        <w:p w14:paraId="36DCEC41" w14:textId="6CA925CD"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12" w:history="1">
            <w:r w:rsidRPr="001E6F4D">
              <w:rPr>
                <w:rStyle w:val="Hyperlink"/>
                <w:noProof/>
              </w:rPr>
              <w:t>5.4.4. Accessible Routes</w:t>
            </w:r>
            <w:r>
              <w:rPr>
                <w:noProof/>
                <w:webHidden/>
              </w:rPr>
              <w:tab/>
            </w:r>
            <w:r>
              <w:rPr>
                <w:noProof/>
                <w:webHidden/>
              </w:rPr>
              <w:fldChar w:fldCharType="begin"/>
            </w:r>
            <w:r>
              <w:rPr>
                <w:noProof/>
                <w:webHidden/>
              </w:rPr>
              <w:instrText xml:space="preserve"> PAGEREF _Toc212569812 \h </w:instrText>
            </w:r>
            <w:r>
              <w:rPr>
                <w:noProof/>
                <w:webHidden/>
              </w:rPr>
            </w:r>
            <w:r>
              <w:rPr>
                <w:noProof/>
                <w:webHidden/>
              </w:rPr>
              <w:fldChar w:fldCharType="separate"/>
            </w:r>
            <w:r>
              <w:rPr>
                <w:noProof/>
                <w:webHidden/>
              </w:rPr>
              <w:t>44</w:t>
            </w:r>
            <w:r>
              <w:rPr>
                <w:noProof/>
                <w:webHidden/>
              </w:rPr>
              <w:fldChar w:fldCharType="end"/>
            </w:r>
          </w:hyperlink>
        </w:p>
        <w:p w14:paraId="5460540D" w14:textId="3EFF9711"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13" w:history="1">
            <w:r w:rsidRPr="001E6F4D">
              <w:rPr>
                <w:rStyle w:val="Hyperlink"/>
                <w:noProof/>
              </w:rPr>
              <w:t>5.4.5. Car Parks</w:t>
            </w:r>
            <w:r>
              <w:rPr>
                <w:noProof/>
                <w:webHidden/>
              </w:rPr>
              <w:tab/>
            </w:r>
            <w:r>
              <w:rPr>
                <w:noProof/>
                <w:webHidden/>
              </w:rPr>
              <w:fldChar w:fldCharType="begin"/>
            </w:r>
            <w:r>
              <w:rPr>
                <w:noProof/>
                <w:webHidden/>
              </w:rPr>
              <w:instrText xml:space="preserve"> PAGEREF _Toc212569813 \h </w:instrText>
            </w:r>
            <w:r>
              <w:rPr>
                <w:noProof/>
                <w:webHidden/>
              </w:rPr>
            </w:r>
            <w:r>
              <w:rPr>
                <w:noProof/>
                <w:webHidden/>
              </w:rPr>
              <w:fldChar w:fldCharType="separate"/>
            </w:r>
            <w:r>
              <w:rPr>
                <w:noProof/>
                <w:webHidden/>
              </w:rPr>
              <w:t>50</w:t>
            </w:r>
            <w:r>
              <w:rPr>
                <w:noProof/>
                <w:webHidden/>
              </w:rPr>
              <w:fldChar w:fldCharType="end"/>
            </w:r>
          </w:hyperlink>
        </w:p>
        <w:p w14:paraId="0E8559C8" w14:textId="0A81ED2C"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14" w:history="1">
            <w:r w:rsidRPr="001E6F4D">
              <w:rPr>
                <w:rStyle w:val="Hyperlink"/>
                <w:noProof/>
              </w:rPr>
              <w:t>5.4.6. Footpaths, Ramps, and Landings</w:t>
            </w:r>
            <w:r>
              <w:rPr>
                <w:noProof/>
                <w:webHidden/>
              </w:rPr>
              <w:tab/>
            </w:r>
            <w:r>
              <w:rPr>
                <w:noProof/>
                <w:webHidden/>
              </w:rPr>
              <w:fldChar w:fldCharType="begin"/>
            </w:r>
            <w:r>
              <w:rPr>
                <w:noProof/>
                <w:webHidden/>
              </w:rPr>
              <w:instrText xml:space="preserve"> PAGEREF _Toc212569814 \h </w:instrText>
            </w:r>
            <w:r>
              <w:rPr>
                <w:noProof/>
                <w:webHidden/>
              </w:rPr>
            </w:r>
            <w:r>
              <w:rPr>
                <w:noProof/>
                <w:webHidden/>
              </w:rPr>
              <w:fldChar w:fldCharType="separate"/>
            </w:r>
            <w:r>
              <w:rPr>
                <w:noProof/>
                <w:webHidden/>
              </w:rPr>
              <w:t>54</w:t>
            </w:r>
            <w:r>
              <w:rPr>
                <w:noProof/>
                <w:webHidden/>
              </w:rPr>
              <w:fldChar w:fldCharType="end"/>
            </w:r>
          </w:hyperlink>
        </w:p>
        <w:p w14:paraId="2CD20614" w14:textId="4E4748A4"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15" w:history="1">
            <w:r w:rsidRPr="001E6F4D">
              <w:rPr>
                <w:rStyle w:val="Hyperlink"/>
                <w:noProof/>
              </w:rPr>
              <w:t>5.4.7. Stairs and Lifts</w:t>
            </w:r>
            <w:r>
              <w:rPr>
                <w:noProof/>
                <w:webHidden/>
              </w:rPr>
              <w:tab/>
            </w:r>
            <w:r>
              <w:rPr>
                <w:noProof/>
                <w:webHidden/>
              </w:rPr>
              <w:fldChar w:fldCharType="begin"/>
            </w:r>
            <w:r>
              <w:rPr>
                <w:noProof/>
                <w:webHidden/>
              </w:rPr>
              <w:instrText xml:space="preserve"> PAGEREF _Toc212569815 \h </w:instrText>
            </w:r>
            <w:r>
              <w:rPr>
                <w:noProof/>
                <w:webHidden/>
              </w:rPr>
            </w:r>
            <w:r>
              <w:rPr>
                <w:noProof/>
                <w:webHidden/>
              </w:rPr>
              <w:fldChar w:fldCharType="separate"/>
            </w:r>
            <w:r>
              <w:rPr>
                <w:noProof/>
                <w:webHidden/>
              </w:rPr>
              <w:t>57</w:t>
            </w:r>
            <w:r>
              <w:rPr>
                <w:noProof/>
                <w:webHidden/>
              </w:rPr>
              <w:fldChar w:fldCharType="end"/>
            </w:r>
          </w:hyperlink>
        </w:p>
        <w:p w14:paraId="103FFE7E" w14:textId="549E348F"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16" w:history="1">
            <w:r w:rsidRPr="001E6F4D">
              <w:rPr>
                <w:rStyle w:val="Hyperlink"/>
                <w:noProof/>
              </w:rPr>
              <w:t>5.4.8. Entrances, Corridors, Doorways, and Doors</w:t>
            </w:r>
            <w:r>
              <w:rPr>
                <w:noProof/>
                <w:webHidden/>
              </w:rPr>
              <w:tab/>
            </w:r>
            <w:r>
              <w:rPr>
                <w:noProof/>
                <w:webHidden/>
              </w:rPr>
              <w:fldChar w:fldCharType="begin"/>
            </w:r>
            <w:r>
              <w:rPr>
                <w:noProof/>
                <w:webHidden/>
              </w:rPr>
              <w:instrText xml:space="preserve"> PAGEREF _Toc212569816 \h </w:instrText>
            </w:r>
            <w:r>
              <w:rPr>
                <w:noProof/>
                <w:webHidden/>
              </w:rPr>
            </w:r>
            <w:r>
              <w:rPr>
                <w:noProof/>
                <w:webHidden/>
              </w:rPr>
              <w:fldChar w:fldCharType="separate"/>
            </w:r>
            <w:r>
              <w:rPr>
                <w:noProof/>
                <w:webHidden/>
              </w:rPr>
              <w:t>60</w:t>
            </w:r>
            <w:r>
              <w:rPr>
                <w:noProof/>
                <w:webHidden/>
              </w:rPr>
              <w:fldChar w:fldCharType="end"/>
            </w:r>
          </w:hyperlink>
        </w:p>
        <w:p w14:paraId="0212D75B" w14:textId="16D7A9A4"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17" w:history="1">
            <w:r w:rsidRPr="001E6F4D">
              <w:rPr>
                <w:rStyle w:val="Hyperlink"/>
                <w:noProof/>
              </w:rPr>
              <w:t>5.4.9. Toilet and Showers</w:t>
            </w:r>
            <w:r>
              <w:rPr>
                <w:noProof/>
                <w:webHidden/>
              </w:rPr>
              <w:tab/>
            </w:r>
            <w:r>
              <w:rPr>
                <w:noProof/>
                <w:webHidden/>
              </w:rPr>
              <w:fldChar w:fldCharType="begin"/>
            </w:r>
            <w:r>
              <w:rPr>
                <w:noProof/>
                <w:webHidden/>
              </w:rPr>
              <w:instrText xml:space="preserve"> PAGEREF _Toc212569817 \h </w:instrText>
            </w:r>
            <w:r>
              <w:rPr>
                <w:noProof/>
                <w:webHidden/>
              </w:rPr>
            </w:r>
            <w:r>
              <w:rPr>
                <w:noProof/>
                <w:webHidden/>
              </w:rPr>
              <w:fldChar w:fldCharType="separate"/>
            </w:r>
            <w:r>
              <w:rPr>
                <w:noProof/>
                <w:webHidden/>
              </w:rPr>
              <w:t>62</w:t>
            </w:r>
            <w:r>
              <w:rPr>
                <w:noProof/>
                <w:webHidden/>
              </w:rPr>
              <w:fldChar w:fldCharType="end"/>
            </w:r>
          </w:hyperlink>
        </w:p>
        <w:p w14:paraId="27DC7EA6" w14:textId="421EFA03"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18" w:history="1">
            <w:r w:rsidRPr="001E6F4D">
              <w:rPr>
                <w:rStyle w:val="Hyperlink"/>
                <w:noProof/>
              </w:rPr>
              <w:t>5.4.10. Public Facilities</w:t>
            </w:r>
            <w:r>
              <w:rPr>
                <w:noProof/>
                <w:webHidden/>
              </w:rPr>
              <w:tab/>
            </w:r>
            <w:r>
              <w:rPr>
                <w:noProof/>
                <w:webHidden/>
              </w:rPr>
              <w:fldChar w:fldCharType="begin"/>
            </w:r>
            <w:r>
              <w:rPr>
                <w:noProof/>
                <w:webHidden/>
              </w:rPr>
              <w:instrText xml:space="preserve"> PAGEREF _Toc212569818 \h </w:instrText>
            </w:r>
            <w:r>
              <w:rPr>
                <w:noProof/>
                <w:webHidden/>
              </w:rPr>
            </w:r>
            <w:r>
              <w:rPr>
                <w:noProof/>
                <w:webHidden/>
              </w:rPr>
              <w:fldChar w:fldCharType="separate"/>
            </w:r>
            <w:r>
              <w:rPr>
                <w:noProof/>
                <w:webHidden/>
              </w:rPr>
              <w:t>67</w:t>
            </w:r>
            <w:r>
              <w:rPr>
                <w:noProof/>
                <w:webHidden/>
              </w:rPr>
              <w:fldChar w:fldCharType="end"/>
            </w:r>
          </w:hyperlink>
        </w:p>
        <w:p w14:paraId="50F36FD0" w14:textId="3628EE08"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19" w:history="1">
            <w:r w:rsidRPr="001E6F4D">
              <w:rPr>
                <w:rStyle w:val="Hyperlink"/>
                <w:noProof/>
              </w:rPr>
              <w:t>5.4.11. Places Of Assembly, Entertainment and Recreation</w:t>
            </w:r>
            <w:r>
              <w:rPr>
                <w:noProof/>
                <w:webHidden/>
              </w:rPr>
              <w:tab/>
            </w:r>
            <w:r>
              <w:rPr>
                <w:noProof/>
                <w:webHidden/>
              </w:rPr>
              <w:fldChar w:fldCharType="begin"/>
            </w:r>
            <w:r>
              <w:rPr>
                <w:noProof/>
                <w:webHidden/>
              </w:rPr>
              <w:instrText xml:space="preserve"> PAGEREF _Toc212569819 \h </w:instrText>
            </w:r>
            <w:r>
              <w:rPr>
                <w:noProof/>
                <w:webHidden/>
              </w:rPr>
            </w:r>
            <w:r>
              <w:rPr>
                <w:noProof/>
                <w:webHidden/>
              </w:rPr>
              <w:fldChar w:fldCharType="separate"/>
            </w:r>
            <w:r>
              <w:rPr>
                <w:noProof/>
                <w:webHidden/>
              </w:rPr>
              <w:t>72</w:t>
            </w:r>
            <w:r>
              <w:rPr>
                <w:noProof/>
                <w:webHidden/>
              </w:rPr>
              <w:fldChar w:fldCharType="end"/>
            </w:r>
          </w:hyperlink>
        </w:p>
        <w:p w14:paraId="26155050" w14:textId="5426F398"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20" w:history="1">
            <w:r w:rsidRPr="001E6F4D">
              <w:rPr>
                <w:rStyle w:val="Hyperlink"/>
                <w:noProof/>
              </w:rPr>
              <w:t>5.4.12. Accessible Outdoor Public Areas</w:t>
            </w:r>
            <w:r>
              <w:rPr>
                <w:noProof/>
                <w:webHidden/>
              </w:rPr>
              <w:tab/>
            </w:r>
            <w:r>
              <w:rPr>
                <w:noProof/>
                <w:webHidden/>
              </w:rPr>
              <w:fldChar w:fldCharType="begin"/>
            </w:r>
            <w:r>
              <w:rPr>
                <w:noProof/>
                <w:webHidden/>
              </w:rPr>
              <w:instrText xml:space="preserve"> PAGEREF _Toc212569820 \h </w:instrText>
            </w:r>
            <w:r>
              <w:rPr>
                <w:noProof/>
                <w:webHidden/>
              </w:rPr>
            </w:r>
            <w:r>
              <w:rPr>
                <w:noProof/>
                <w:webHidden/>
              </w:rPr>
              <w:fldChar w:fldCharType="separate"/>
            </w:r>
            <w:r>
              <w:rPr>
                <w:noProof/>
                <w:webHidden/>
              </w:rPr>
              <w:t>76</w:t>
            </w:r>
            <w:r>
              <w:rPr>
                <w:noProof/>
                <w:webHidden/>
              </w:rPr>
              <w:fldChar w:fldCharType="end"/>
            </w:r>
          </w:hyperlink>
        </w:p>
        <w:p w14:paraId="1AB6C70F" w14:textId="625553F2"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21" w:history="1">
            <w:r w:rsidRPr="001E6F4D">
              <w:rPr>
                <w:rStyle w:val="Hyperlink"/>
                <w:noProof/>
              </w:rPr>
              <w:t>5.4.13. Accommodation</w:t>
            </w:r>
            <w:r>
              <w:rPr>
                <w:noProof/>
                <w:webHidden/>
              </w:rPr>
              <w:tab/>
            </w:r>
            <w:r>
              <w:rPr>
                <w:noProof/>
                <w:webHidden/>
              </w:rPr>
              <w:fldChar w:fldCharType="begin"/>
            </w:r>
            <w:r>
              <w:rPr>
                <w:noProof/>
                <w:webHidden/>
              </w:rPr>
              <w:instrText xml:space="preserve"> PAGEREF _Toc212569821 \h </w:instrText>
            </w:r>
            <w:r>
              <w:rPr>
                <w:noProof/>
                <w:webHidden/>
              </w:rPr>
            </w:r>
            <w:r>
              <w:rPr>
                <w:noProof/>
                <w:webHidden/>
              </w:rPr>
              <w:fldChar w:fldCharType="separate"/>
            </w:r>
            <w:r>
              <w:rPr>
                <w:noProof/>
                <w:webHidden/>
              </w:rPr>
              <w:t>82</w:t>
            </w:r>
            <w:r>
              <w:rPr>
                <w:noProof/>
                <w:webHidden/>
              </w:rPr>
              <w:fldChar w:fldCharType="end"/>
            </w:r>
          </w:hyperlink>
        </w:p>
        <w:p w14:paraId="70FF548D" w14:textId="6A93C3BE"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822" w:history="1">
            <w:r w:rsidRPr="001E6F4D">
              <w:rPr>
                <w:rStyle w:val="Hyperlink"/>
                <w:noProof/>
              </w:rPr>
              <w:t>5.5. Stage 4 – Comparison of Canadian and European Union standards</w:t>
            </w:r>
            <w:r>
              <w:rPr>
                <w:noProof/>
                <w:webHidden/>
              </w:rPr>
              <w:tab/>
            </w:r>
            <w:r>
              <w:rPr>
                <w:noProof/>
                <w:webHidden/>
              </w:rPr>
              <w:fldChar w:fldCharType="begin"/>
            </w:r>
            <w:r>
              <w:rPr>
                <w:noProof/>
                <w:webHidden/>
              </w:rPr>
              <w:instrText xml:space="preserve"> PAGEREF _Toc212569822 \h </w:instrText>
            </w:r>
            <w:r>
              <w:rPr>
                <w:noProof/>
                <w:webHidden/>
              </w:rPr>
            </w:r>
            <w:r>
              <w:rPr>
                <w:noProof/>
                <w:webHidden/>
              </w:rPr>
              <w:fldChar w:fldCharType="separate"/>
            </w:r>
            <w:r>
              <w:rPr>
                <w:noProof/>
                <w:webHidden/>
              </w:rPr>
              <w:t>87</w:t>
            </w:r>
            <w:r>
              <w:rPr>
                <w:noProof/>
                <w:webHidden/>
              </w:rPr>
              <w:fldChar w:fldCharType="end"/>
            </w:r>
          </w:hyperlink>
        </w:p>
        <w:p w14:paraId="0E5B97B7" w14:textId="61A7A34B"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23" w:history="1">
            <w:r w:rsidRPr="001E6F4D">
              <w:rPr>
                <w:rStyle w:val="Hyperlink"/>
                <w:noProof/>
              </w:rPr>
              <w:t>5.5.1. Strengths</w:t>
            </w:r>
            <w:r>
              <w:rPr>
                <w:noProof/>
                <w:webHidden/>
              </w:rPr>
              <w:tab/>
            </w:r>
            <w:r>
              <w:rPr>
                <w:noProof/>
                <w:webHidden/>
              </w:rPr>
              <w:fldChar w:fldCharType="begin"/>
            </w:r>
            <w:r>
              <w:rPr>
                <w:noProof/>
                <w:webHidden/>
              </w:rPr>
              <w:instrText xml:space="preserve"> PAGEREF _Toc212569823 \h </w:instrText>
            </w:r>
            <w:r>
              <w:rPr>
                <w:noProof/>
                <w:webHidden/>
              </w:rPr>
            </w:r>
            <w:r>
              <w:rPr>
                <w:noProof/>
                <w:webHidden/>
              </w:rPr>
              <w:fldChar w:fldCharType="separate"/>
            </w:r>
            <w:r>
              <w:rPr>
                <w:noProof/>
                <w:webHidden/>
              </w:rPr>
              <w:t>87</w:t>
            </w:r>
            <w:r>
              <w:rPr>
                <w:noProof/>
                <w:webHidden/>
              </w:rPr>
              <w:fldChar w:fldCharType="end"/>
            </w:r>
          </w:hyperlink>
        </w:p>
        <w:p w14:paraId="6AD80FEF" w14:textId="176F02C8"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24" w:history="1">
            <w:r w:rsidRPr="001E6F4D">
              <w:rPr>
                <w:rStyle w:val="Hyperlink"/>
                <w:noProof/>
              </w:rPr>
              <w:t>5.5.2. Weaknesses</w:t>
            </w:r>
            <w:r>
              <w:rPr>
                <w:noProof/>
                <w:webHidden/>
              </w:rPr>
              <w:tab/>
            </w:r>
            <w:r>
              <w:rPr>
                <w:noProof/>
                <w:webHidden/>
              </w:rPr>
              <w:fldChar w:fldCharType="begin"/>
            </w:r>
            <w:r>
              <w:rPr>
                <w:noProof/>
                <w:webHidden/>
              </w:rPr>
              <w:instrText xml:space="preserve"> PAGEREF _Toc212569824 \h </w:instrText>
            </w:r>
            <w:r>
              <w:rPr>
                <w:noProof/>
                <w:webHidden/>
              </w:rPr>
            </w:r>
            <w:r>
              <w:rPr>
                <w:noProof/>
                <w:webHidden/>
              </w:rPr>
              <w:fldChar w:fldCharType="separate"/>
            </w:r>
            <w:r>
              <w:rPr>
                <w:noProof/>
                <w:webHidden/>
              </w:rPr>
              <w:t>88</w:t>
            </w:r>
            <w:r>
              <w:rPr>
                <w:noProof/>
                <w:webHidden/>
              </w:rPr>
              <w:fldChar w:fldCharType="end"/>
            </w:r>
          </w:hyperlink>
        </w:p>
        <w:p w14:paraId="7DE83676" w14:textId="29F05EAD"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25" w:history="1">
            <w:r w:rsidRPr="001E6F4D">
              <w:rPr>
                <w:rStyle w:val="Hyperlink"/>
                <w:noProof/>
              </w:rPr>
              <w:t>5.5.3. Additional Points</w:t>
            </w:r>
            <w:r>
              <w:rPr>
                <w:noProof/>
                <w:webHidden/>
              </w:rPr>
              <w:tab/>
            </w:r>
            <w:r>
              <w:rPr>
                <w:noProof/>
                <w:webHidden/>
              </w:rPr>
              <w:fldChar w:fldCharType="begin"/>
            </w:r>
            <w:r>
              <w:rPr>
                <w:noProof/>
                <w:webHidden/>
              </w:rPr>
              <w:instrText xml:space="preserve"> PAGEREF _Toc212569825 \h </w:instrText>
            </w:r>
            <w:r>
              <w:rPr>
                <w:noProof/>
                <w:webHidden/>
              </w:rPr>
            </w:r>
            <w:r>
              <w:rPr>
                <w:noProof/>
                <w:webHidden/>
              </w:rPr>
              <w:fldChar w:fldCharType="separate"/>
            </w:r>
            <w:r>
              <w:rPr>
                <w:noProof/>
                <w:webHidden/>
              </w:rPr>
              <w:t>88</w:t>
            </w:r>
            <w:r>
              <w:rPr>
                <w:noProof/>
                <w:webHidden/>
              </w:rPr>
              <w:fldChar w:fldCharType="end"/>
            </w:r>
          </w:hyperlink>
        </w:p>
        <w:p w14:paraId="507E49C6" w14:textId="3E5F3202" w:rsidR="006A61E2" w:rsidRDefault="006A61E2">
          <w:pPr>
            <w:pStyle w:val="TOC2"/>
            <w:rPr>
              <w:rFonts w:asciiTheme="minorHAnsi" w:eastAsiaTheme="minorEastAsia" w:hAnsiTheme="minorHAnsi" w:cstheme="minorBidi"/>
              <w:b w:val="0"/>
              <w:bCs w:val="0"/>
              <w:noProof/>
              <w:kern w:val="2"/>
              <w:sz w:val="24"/>
              <w:szCs w:val="24"/>
              <w:lang w:eastAsia="en-NZ"/>
              <w14:ligatures w14:val="standardContextual"/>
            </w:rPr>
          </w:pPr>
          <w:hyperlink w:anchor="_Toc212569826" w:history="1">
            <w:r w:rsidRPr="001E6F4D">
              <w:rPr>
                <w:rStyle w:val="Hyperlink"/>
                <w:noProof/>
              </w:rPr>
              <w:t>5.6. Stage 5 – Other considerations</w:t>
            </w:r>
            <w:r>
              <w:rPr>
                <w:noProof/>
                <w:webHidden/>
              </w:rPr>
              <w:tab/>
            </w:r>
            <w:r>
              <w:rPr>
                <w:noProof/>
                <w:webHidden/>
              </w:rPr>
              <w:fldChar w:fldCharType="begin"/>
            </w:r>
            <w:r>
              <w:rPr>
                <w:noProof/>
                <w:webHidden/>
              </w:rPr>
              <w:instrText xml:space="preserve"> PAGEREF _Toc212569826 \h </w:instrText>
            </w:r>
            <w:r>
              <w:rPr>
                <w:noProof/>
                <w:webHidden/>
              </w:rPr>
            </w:r>
            <w:r>
              <w:rPr>
                <w:noProof/>
                <w:webHidden/>
              </w:rPr>
              <w:fldChar w:fldCharType="separate"/>
            </w:r>
            <w:r>
              <w:rPr>
                <w:noProof/>
                <w:webHidden/>
              </w:rPr>
              <w:t>89</w:t>
            </w:r>
            <w:r>
              <w:rPr>
                <w:noProof/>
                <w:webHidden/>
              </w:rPr>
              <w:fldChar w:fldCharType="end"/>
            </w:r>
          </w:hyperlink>
        </w:p>
        <w:p w14:paraId="17E102FB" w14:textId="6F24B424"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27" w:history="1">
            <w:r w:rsidRPr="001E6F4D">
              <w:rPr>
                <w:rStyle w:val="Hyperlink"/>
                <w:noProof/>
              </w:rPr>
              <w:t>5.6.1. Topics unique to NZS 4121:2001</w:t>
            </w:r>
            <w:r>
              <w:rPr>
                <w:noProof/>
                <w:webHidden/>
              </w:rPr>
              <w:tab/>
            </w:r>
            <w:r>
              <w:rPr>
                <w:noProof/>
                <w:webHidden/>
              </w:rPr>
              <w:fldChar w:fldCharType="begin"/>
            </w:r>
            <w:r>
              <w:rPr>
                <w:noProof/>
                <w:webHidden/>
              </w:rPr>
              <w:instrText xml:space="preserve"> PAGEREF _Toc212569827 \h </w:instrText>
            </w:r>
            <w:r>
              <w:rPr>
                <w:noProof/>
                <w:webHidden/>
              </w:rPr>
            </w:r>
            <w:r>
              <w:rPr>
                <w:noProof/>
                <w:webHidden/>
              </w:rPr>
              <w:fldChar w:fldCharType="separate"/>
            </w:r>
            <w:r>
              <w:rPr>
                <w:noProof/>
                <w:webHidden/>
              </w:rPr>
              <w:t>89</w:t>
            </w:r>
            <w:r>
              <w:rPr>
                <w:noProof/>
                <w:webHidden/>
              </w:rPr>
              <w:fldChar w:fldCharType="end"/>
            </w:r>
          </w:hyperlink>
        </w:p>
        <w:p w14:paraId="2E3C06B1" w14:textId="530F7132"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28" w:history="1">
            <w:r w:rsidRPr="001E6F4D">
              <w:rPr>
                <w:rStyle w:val="Hyperlink"/>
                <w:noProof/>
              </w:rPr>
              <w:t>5.6.2. Implementation of the standard</w:t>
            </w:r>
            <w:r>
              <w:rPr>
                <w:noProof/>
                <w:webHidden/>
              </w:rPr>
              <w:tab/>
            </w:r>
            <w:r>
              <w:rPr>
                <w:noProof/>
                <w:webHidden/>
              </w:rPr>
              <w:fldChar w:fldCharType="begin"/>
            </w:r>
            <w:r>
              <w:rPr>
                <w:noProof/>
                <w:webHidden/>
              </w:rPr>
              <w:instrText xml:space="preserve"> PAGEREF _Toc212569828 \h </w:instrText>
            </w:r>
            <w:r>
              <w:rPr>
                <w:noProof/>
                <w:webHidden/>
              </w:rPr>
            </w:r>
            <w:r>
              <w:rPr>
                <w:noProof/>
                <w:webHidden/>
              </w:rPr>
              <w:fldChar w:fldCharType="separate"/>
            </w:r>
            <w:r>
              <w:rPr>
                <w:noProof/>
                <w:webHidden/>
              </w:rPr>
              <w:t>89</w:t>
            </w:r>
            <w:r>
              <w:rPr>
                <w:noProof/>
                <w:webHidden/>
              </w:rPr>
              <w:fldChar w:fldCharType="end"/>
            </w:r>
          </w:hyperlink>
        </w:p>
        <w:p w14:paraId="4FD96DEC" w14:textId="671E3A38" w:rsidR="006A61E2" w:rsidRDefault="006A61E2">
          <w:pPr>
            <w:pStyle w:val="TOC1"/>
            <w:rPr>
              <w:rFonts w:asciiTheme="minorHAnsi" w:eastAsiaTheme="minorEastAsia" w:hAnsiTheme="minorHAnsi" w:cstheme="minorBidi"/>
              <w:b w:val="0"/>
              <w:bCs w:val="0"/>
              <w:caps w:val="0"/>
              <w:noProof/>
              <w:kern w:val="2"/>
              <w:lang w:eastAsia="en-NZ"/>
              <w14:ligatures w14:val="standardContextual"/>
            </w:rPr>
          </w:pPr>
          <w:hyperlink w:anchor="_Toc212569829" w:history="1">
            <w:r w:rsidRPr="001E6F4D">
              <w:rPr>
                <w:rStyle w:val="Hyperlink"/>
                <w:noProof/>
              </w:rPr>
              <w:t>6. Appendix</w:t>
            </w:r>
            <w:r>
              <w:rPr>
                <w:noProof/>
                <w:webHidden/>
              </w:rPr>
              <w:tab/>
            </w:r>
            <w:r>
              <w:rPr>
                <w:noProof/>
                <w:webHidden/>
              </w:rPr>
              <w:fldChar w:fldCharType="begin"/>
            </w:r>
            <w:r>
              <w:rPr>
                <w:noProof/>
                <w:webHidden/>
              </w:rPr>
              <w:instrText xml:space="preserve"> PAGEREF _Toc212569829 \h </w:instrText>
            </w:r>
            <w:r>
              <w:rPr>
                <w:noProof/>
                <w:webHidden/>
              </w:rPr>
            </w:r>
            <w:r>
              <w:rPr>
                <w:noProof/>
                <w:webHidden/>
              </w:rPr>
              <w:fldChar w:fldCharType="separate"/>
            </w:r>
            <w:r>
              <w:rPr>
                <w:noProof/>
                <w:webHidden/>
              </w:rPr>
              <w:t>92</w:t>
            </w:r>
            <w:r>
              <w:rPr>
                <w:noProof/>
                <w:webHidden/>
              </w:rPr>
              <w:fldChar w:fldCharType="end"/>
            </w:r>
          </w:hyperlink>
        </w:p>
        <w:p w14:paraId="635AC45C" w14:textId="27226606"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30" w:history="1">
            <w:r w:rsidRPr="001E6F4D">
              <w:rPr>
                <w:rStyle w:val="Hyperlink"/>
                <w:noProof/>
              </w:rPr>
              <w:t>6.1.1. Scoring criteria for overall analysis</w:t>
            </w:r>
            <w:r>
              <w:rPr>
                <w:noProof/>
                <w:webHidden/>
              </w:rPr>
              <w:tab/>
            </w:r>
            <w:r>
              <w:rPr>
                <w:noProof/>
                <w:webHidden/>
              </w:rPr>
              <w:fldChar w:fldCharType="begin"/>
            </w:r>
            <w:r>
              <w:rPr>
                <w:noProof/>
                <w:webHidden/>
              </w:rPr>
              <w:instrText xml:space="preserve"> PAGEREF _Toc212569830 \h </w:instrText>
            </w:r>
            <w:r>
              <w:rPr>
                <w:noProof/>
                <w:webHidden/>
              </w:rPr>
            </w:r>
            <w:r>
              <w:rPr>
                <w:noProof/>
                <w:webHidden/>
              </w:rPr>
              <w:fldChar w:fldCharType="separate"/>
            </w:r>
            <w:r>
              <w:rPr>
                <w:noProof/>
                <w:webHidden/>
              </w:rPr>
              <w:t>92</w:t>
            </w:r>
            <w:r>
              <w:rPr>
                <w:noProof/>
                <w:webHidden/>
              </w:rPr>
              <w:fldChar w:fldCharType="end"/>
            </w:r>
          </w:hyperlink>
        </w:p>
        <w:p w14:paraId="2C2BDE28" w14:textId="2F6CCF10" w:rsidR="006A61E2" w:rsidRDefault="006A61E2">
          <w:pPr>
            <w:pStyle w:val="TOC3"/>
            <w:rPr>
              <w:rFonts w:asciiTheme="minorHAnsi" w:eastAsiaTheme="minorEastAsia" w:hAnsiTheme="minorHAnsi" w:cstheme="minorBidi"/>
              <w:noProof/>
              <w:kern w:val="2"/>
              <w:sz w:val="24"/>
              <w:szCs w:val="24"/>
              <w:lang w:eastAsia="en-NZ"/>
              <w14:ligatures w14:val="standardContextual"/>
            </w:rPr>
          </w:pPr>
          <w:hyperlink w:anchor="_Toc212569831" w:history="1">
            <w:r w:rsidRPr="001E6F4D">
              <w:rPr>
                <w:rStyle w:val="Hyperlink"/>
                <w:noProof/>
              </w:rPr>
              <w:t>6.1.2. Calculation of standard appearance in topic analysis</w:t>
            </w:r>
            <w:r>
              <w:rPr>
                <w:noProof/>
                <w:webHidden/>
              </w:rPr>
              <w:tab/>
            </w:r>
            <w:r>
              <w:rPr>
                <w:noProof/>
                <w:webHidden/>
              </w:rPr>
              <w:fldChar w:fldCharType="begin"/>
            </w:r>
            <w:r>
              <w:rPr>
                <w:noProof/>
                <w:webHidden/>
              </w:rPr>
              <w:instrText xml:space="preserve"> PAGEREF _Toc212569831 \h </w:instrText>
            </w:r>
            <w:r>
              <w:rPr>
                <w:noProof/>
                <w:webHidden/>
              </w:rPr>
            </w:r>
            <w:r>
              <w:rPr>
                <w:noProof/>
                <w:webHidden/>
              </w:rPr>
              <w:fldChar w:fldCharType="separate"/>
            </w:r>
            <w:r>
              <w:rPr>
                <w:noProof/>
                <w:webHidden/>
              </w:rPr>
              <w:t>93</w:t>
            </w:r>
            <w:r>
              <w:rPr>
                <w:noProof/>
                <w:webHidden/>
              </w:rPr>
              <w:fldChar w:fldCharType="end"/>
            </w:r>
          </w:hyperlink>
        </w:p>
        <w:p w14:paraId="29F66B1E" w14:textId="347C4BA7" w:rsidR="006A61E2" w:rsidRDefault="006A61E2">
          <w:pPr>
            <w:pStyle w:val="TOC1"/>
            <w:rPr>
              <w:rFonts w:asciiTheme="minorHAnsi" w:eastAsiaTheme="minorEastAsia" w:hAnsiTheme="minorHAnsi" w:cstheme="minorBidi"/>
              <w:b w:val="0"/>
              <w:bCs w:val="0"/>
              <w:caps w:val="0"/>
              <w:noProof/>
              <w:kern w:val="2"/>
              <w:lang w:eastAsia="en-NZ"/>
              <w14:ligatures w14:val="standardContextual"/>
            </w:rPr>
          </w:pPr>
          <w:hyperlink w:anchor="_Toc212569832" w:history="1">
            <w:r w:rsidRPr="001E6F4D">
              <w:rPr>
                <w:rStyle w:val="Hyperlink"/>
                <w:noProof/>
              </w:rPr>
              <w:t>7. Glossary</w:t>
            </w:r>
            <w:r>
              <w:rPr>
                <w:noProof/>
                <w:webHidden/>
              </w:rPr>
              <w:tab/>
            </w:r>
            <w:r>
              <w:rPr>
                <w:noProof/>
                <w:webHidden/>
              </w:rPr>
              <w:fldChar w:fldCharType="begin"/>
            </w:r>
            <w:r>
              <w:rPr>
                <w:noProof/>
                <w:webHidden/>
              </w:rPr>
              <w:instrText xml:space="preserve"> PAGEREF _Toc212569832 \h </w:instrText>
            </w:r>
            <w:r>
              <w:rPr>
                <w:noProof/>
                <w:webHidden/>
              </w:rPr>
            </w:r>
            <w:r>
              <w:rPr>
                <w:noProof/>
                <w:webHidden/>
              </w:rPr>
              <w:fldChar w:fldCharType="separate"/>
            </w:r>
            <w:r>
              <w:rPr>
                <w:noProof/>
                <w:webHidden/>
              </w:rPr>
              <w:t>94</w:t>
            </w:r>
            <w:r>
              <w:rPr>
                <w:noProof/>
                <w:webHidden/>
              </w:rPr>
              <w:fldChar w:fldCharType="end"/>
            </w:r>
          </w:hyperlink>
        </w:p>
        <w:p w14:paraId="19A22DC5" w14:textId="6D78156B" w:rsidR="00276B3B" w:rsidRDefault="00813496" w:rsidP="00813496">
          <w:pPr>
            <w:pStyle w:val="TOC1"/>
          </w:pPr>
          <w:r>
            <w:rPr>
              <w:b w:val="0"/>
              <w:bCs w:val="0"/>
              <w:caps w:val="0"/>
            </w:rPr>
            <w:fldChar w:fldCharType="end"/>
          </w:r>
        </w:p>
      </w:sdtContent>
    </w:sdt>
    <w:p w14:paraId="1EAD0CFA" w14:textId="549BC6B9" w:rsidR="009377C9" w:rsidRDefault="009377C9" w:rsidP="009B5424">
      <w:pPr>
        <w:pStyle w:val="Heading1"/>
      </w:pPr>
      <w:r>
        <w:br w:type="page"/>
      </w:r>
      <w:bookmarkStart w:id="0" w:name="_Toc212569765"/>
      <w:r>
        <w:lastRenderedPageBreak/>
        <w:t>Executive summary</w:t>
      </w:r>
      <w:bookmarkEnd w:id="0"/>
    </w:p>
    <w:p w14:paraId="6CA9F312" w14:textId="29D81FB0" w:rsidR="00F75534" w:rsidRPr="00276899" w:rsidRDefault="00F75534" w:rsidP="000206E7">
      <w:r w:rsidRPr="00276899">
        <w:t>Standards New Zealand commissioned this environmental scan to inform the review of NZS 4121:2001 Design for Access and Mobility–Buildings and Associated Facilities, a standard now over 20 years old. The purpose is to ensure New Zealand’s approach to accessibility remains aligned with international good practice, reflects advances in technology, and recognises evolving conceptions of disability.</w:t>
      </w:r>
    </w:p>
    <w:p w14:paraId="756D9DD4" w14:textId="69C5B4ED" w:rsidR="007036DC" w:rsidRPr="00276899" w:rsidRDefault="00F75534" w:rsidP="000206E7">
      <w:r w:rsidRPr="00276899">
        <w:t>NZS 4121:2001 has provided the foundational guidance for accessibility in New Zealand’s built environment. However, since its publication, global standards have advanced considerably, adopting broader definitions of disability, integrating Universal Design principles, and embedding provisions for emerging needs such as emergency evacuation, sensory accessibility, and cultural considerations.</w:t>
      </w:r>
    </w:p>
    <w:p w14:paraId="59D24EC5" w14:textId="153FB2CD" w:rsidR="00F75534" w:rsidRPr="00F824D0" w:rsidRDefault="00F75534" w:rsidP="00B02636">
      <w:pPr>
        <w:pStyle w:val="Heading2"/>
      </w:pPr>
      <w:bookmarkStart w:id="1" w:name="_Toc212569766"/>
      <w:r w:rsidRPr="00F824D0">
        <w:t>Scope of the Scan</w:t>
      </w:r>
      <w:bookmarkEnd w:id="1"/>
    </w:p>
    <w:p w14:paraId="7424CD9B" w14:textId="12BB7F6A" w:rsidR="00F75534" w:rsidRPr="00276899" w:rsidRDefault="00F75534" w:rsidP="000206E7">
      <w:r w:rsidRPr="00276899">
        <w:t xml:space="preserve">This review benchmarked NZS 4121:2001 </w:t>
      </w:r>
      <w:r w:rsidR="00D96F98" w:rsidRPr="00D96F98">
        <w:t xml:space="preserve">Design for Access and Mobility – Buildings and Associated Facilities </w:t>
      </w:r>
      <w:r w:rsidRPr="00276899">
        <w:t>against leading standards from:</w:t>
      </w:r>
    </w:p>
    <w:p w14:paraId="42F09EAE" w14:textId="6D6F40EE" w:rsidR="00F75534" w:rsidRPr="00F06CED" w:rsidRDefault="00F75534" w:rsidP="009C6DC4">
      <w:pPr>
        <w:pStyle w:val="ListParagraph"/>
        <w:numPr>
          <w:ilvl w:val="0"/>
          <w:numId w:val="26"/>
        </w:numPr>
      </w:pPr>
      <w:r w:rsidRPr="00F06CED">
        <w:t>Canada (</w:t>
      </w:r>
      <w:r w:rsidR="004823F6">
        <w:t>CSA/ASC B651:23</w:t>
      </w:r>
      <w:r w:rsidRPr="00F06CED">
        <w:t>)</w:t>
      </w:r>
    </w:p>
    <w:p w14:paraId="24045E4B" w14:textId="77777777" w:rsidR="00F75534" w:rsidRPr="00F06CED" w:rsidRDefault="00F75534" w:rsidP="009C6DC4">
      <w:pPr>
        <w:pStyle w:val="ListParagraph"/>
        <w:numPr>
          <w:ilvl w:val="0"/>
          <w:numId w:val="26"/>
        </w:numPr>
      </w:pPr>
      <w:r w:rsidRPr="00F06CED">
        <w:t>European Union (EN 17210:2021)</w:t>
      </w:r>
    </w:p>
    <w:p w14:paraId="56A217FF" w14:textId="77777777" w:rsidR="00F75534" w:rsidRPr="00F06CED" w:rsidRDefault="00F75534" w:rsidP="009C6DC4">
      <w:pPr>
        <w:pStyle w:val="ListParagraph"/>
        <w:numPr>
          <w:ilvl w:val="0"/>
          <w:numId w:val="26"/>
        </w:numPr>
      </w:pPr>
      <w:r w:rsidRPr="00F06CED">
        <w:t>United States (ADA Standards 2010)</w:t>
      </w:r>
    </w:p>
    <w:p w14:paraId="237F66AF" w14:textId="77777777" w:rsidR="00F75534" w:rsidRPr="00F06CED" w:rsidRDefault="00F75534" w:rsidP="009C6DC4">
      <w:pPr>
        <w:pStyle w:val="ListParagraph"/>
        <w:numPr>
          <w:ilvl w:val="0"/>
          <w:numId w:val="26"/>
        </w:numPr>
      </w:pPr>
      <w:r w:rsidRPr="00F06CED">
        <w:t>United Kingdom (BS 8300-2:2018 and Document M)</w:t>
      </w:r>
    </w:p>
    <w:p w14:paraId="69930144" w14:textId="139D8C5F" w:rsidR="00F75534" w:rsidRDefault="00F75534" w:rsidP="009C6DC4">
      <w:pPr>
        <w:pStyle w:val="ListParagraph"/>
        <w:numPr>
          <w:ilvl w:val="0"/>
          <w:numId w:val="26"/>
        </w:numPr>
      </w:pPr>
      <w:r w:rsidRPr="00F06CED">
        <w:t>Australia (AS 1428 series and Disability Access to Premises Standard 2010)</w:t>
      </w:r>
      <w:r w:rsidR="00B4394E">
        <w:t>.</w:t>
      </w:r>
    </w:p>
    <w:p w14:paraId="1474F116" w14:textId="46CFE975" w:rsidR="00736024" w:rsidRPr="00F06CED" w:rsidRDefault="001805E4" w:rsidP="00736024">
      <w:r>
        <w:t>T</w:t>
      </w:r>
      <w:r w:rsidR="000A0738">
        <w:t xml:space="preserve">he International </w:t>
      </w:r>
      <w:r w:rsidR="009B12CD">
        <w:t>S</w:t>
      </w:r>
      <w:r w:rsidR="000A0738">
        <w:t>tandard</w:t>
      </w:r>
      <w:r w:rsidR="009B12CD">
        <w:t xml:space="preserve"> </w:t>
      </w:r>
      <w:r w:rsidR="00576741">
        <w:t>(</w:t>
      </w:r>
      <w:r w:rsidR="009B12CD">
        <w:t>ISO 21542:2021 (E)</w:t>
      </w:r>
      <w:r w:rsidR="00576741">
        <w:t>)</w:t>
      </w:r>
      <w:r w:rsidR="00854365">
        <w:t xml:space="preserve"> </w:t>
      </w:r>
      <w:r>
        <w:t>was also considered</w:t>
      </w:r>
      <w:r w:rsidR="00AE7876">
        <w:t>. However,</w:t>
      </w:r>
      <w:r w:rsidR="00AC4F0A">
        <w:t xml:space="preserve"> as</w:t>
      </w:r>
      <w:r w:rsidR="00AE7876">
        <w:t xml:space="preserve"> the E</w:t>
      </w:r>
      <w:r w:rsidR="00804933">
        <w:t xml:space="preserve">uropean </w:t>
      </w:r>
      <w:r w:rsidR="00AE7876">
        <w:t>U</w:t>
      </w:r>
      <w:r w:rsidR="00804933">
        <w:t>nion (EU)</w:t>
      </w:r>
      <w:r w:rsidR="00AE7876">
        <w:t xml:space="preserve"> standard mirrors </w:t>
      </w:r>
      <w:r w:rsidR="00DD28F2">
        <w:t>the I</w:t>
      </w:r>
      <w:r w:rsidR="00576741">
        <w:t>nternational</w:t>
      </w:r>
      <w:r w:rsidR="00AE7876">
        <w:t xml:space="preserve"> </w:t>
      </w:r>
      <w:r w:rsidR="00576741">
        <w:t>S</w:t>
      </w:r>
      <w:r w:rsidR="00AE7876">
        <w:t>tandard</w:t>
      </w:r>
      <w:r w:rsidR="00DD28F2">
        <w:t xml:space="preserve">, a </w:t>
      </w:r>
      <w:r w:rsidR="00AE7876">
        <w:t xml:space="preserve">detailed analysis </w:t>
      </w:r>
      <w:r w:rsidR="00DD28F2">
        <w:t xml:space="preserve">of </w:t>
      </w:r>
      <w:r w:rsidR="008F2545">
        <w:t>ISO 21542:2001 (E)</w:t>
      </w:r>
      <w:r w:rsidR="00DD28F2">
        <w:t xml:space="preserve"> was deemed unnecessary</w:t>
      </w:r>
      <w:r w:rsidR="008F2545">
        <w:t xml:space="preserve">. </w:t>
      </w:r>
      <w:r w:rsidR="000A0738">
        <w:t xml:space="preserve"> </w:t>
      </w:r>
    </w:p>
    <w:p w14:paraId="3E75DAF1" w14:textId="77777777" w:rsidR="00CA7A81" w:rsidRDefault="00F75534" w:rsidP="000206E7">
      <w:r w:rsidRPr="00B4394E">
        <w:lastRenderedPageBreak/>
        <w:t xml:space="preserve">Collectively, these represent global </w:t>
      </w:r>
      <w:r w:rsidR="0055027C" w:rsidRPr="00B4394E">
        <w:t>good</w:t>
      </w:r>
      <w:r w:rsidRPr="00B4394E">
        <w:t xml:space="preserve"> practice and highlight where New Zealand’s </w:t>
      </w:r>
      <w:r w:rsidR="002704A1">
        <w:t>standard</w:t>
      </w:r>
      <w:r w:rsidRPr="00B4394E">
        <w:t xml:space="preserve"> is strong and where it is outdated or incomplete.</w:t>
      </w:r>
    </w:p>
    <w:p w14:paraId="06C5AE85" w14:textId="77777777" w:rsidR="00384FEA" w:rsidRPr="00DA0B3E" w:rsidRDefault="00384FEA" w:rsidP="00B02636">
      <w:pPr>
        <w:pStyle w:val="Heading2"/>
      </w:pPr>
      <w:bookmarkStart w:id="2" w:name="_Toc212569767"/>
      <w:r w:rsidRPr="00DA0B3E">
        <w:t>Overall findings</w:t>
      </w:r>
      <w:bookmarkEnd w:id="2"/>
    </w:p>
    <w:p w14:paraId="68C4C608" w14:textId="1BF4BA01" w:rsidR="00384FEA" w:rsidRDefault="00384FEA" w:rsidP="005A54BB">
      <w:r w:rsidRPr="005851E9">
        <w:t xml:space="preserve">The standards were assessed by their format, scope, comprehensiveness, level of specific detail, and age of the standard, with each standard given a score out of five for each criterion. Based on this scoring system, the Canadian and EU standards were overall assessed to be of the highest quality. </w:t>
      </w:r>
      <w:r w:rsidR="001231DD">
        <w:t xml:space="preserve">Further analysis of the </w:t>
      </w:r>
      <w:r w:rsidR="00E354D1">
        <w:t>strengths and weaknesses</w:t>
      </w:r>
      <w:r w:rsidR="006D5106">
        <w:t xml:space="preserve"> of the Canadian and EU standards </w:t>
      </w:r>
      <w:r w:rsidR="001231DD">
        <w:t>can be found</w:t>
      </w:r>
      <w:r w:rsidR="00A117E7">
        <w:t xml:space="preserve"> </w:t>
      </w:r>
      <w:r w:rsidR="00347D8D">
        <w:t>in 6.5</w:t>
      </w:r>
      <w:r w:rsidR="001231DD">
        <w:t>.</w:t>
      </w:r>
      <w:r w:rsidR="00A117E7">
        <w:t xml:space="preserve"> </w:t>
      </w:r>
    </w:p>
    <w:p w14:paraId="2A7BD0A6" w14:textId="157E2BF8" w:rsidR="001D3896" w:rsidRDefault="001D3896" w:rsidP="005A54BB">
      <w:r w:rsidRPr="005851E9">
        <w:t>Topic analysis was carried out on individual aspects contained in NZS</w:t>
      </w:r>
      <w:r w:rsidR="004909CC">
        <w:t xml:space="preserve"> </w:t>
      </w:r>
      <w:r w:rsidRPr="005851E9">
        <w:t>4121:2001, to allow for easy comparison. Canada and the EU both scored the highest in this analysis as well.</w:t>
      </w:r>
      <w:r>
        <w:t xml:space="preserve"> </w:t>
      </w:r>
      <w:r w:rsidRPr="00D6157A">
        <w:t xml:space="preserve">Topic analysis can be found </w:t>
      </w:r>
      <w:r w:rsidR="005467B9">
        <w:t>in 6.3</w:t>
      </w:r>
      <w:r>
        <w:t>.</w:t>
      </w:r>
      <w:r w:rsidRPr="005851E9">
        <w:t xml:space="preserve"> </w:t>
      </w:r>
    </w:p>
    <w:p w14:paraId="48703DCF" w14:textId="791DB616" w:rsidR="00D6157A" w:rsidRPr="005851E9" w:rsidRDefault="00D6157A" w:rsidP="005A54BB">
      <w:r w:rsidRPr="005851E9">
        <w:t>Additionally, unlike New Zealand, Australia, and the U</w:t>
      </w:r>
      <w:r w:rsidR="00C90F6B">
        <w:t xml:space="preserve">nited </w:t>
      </w:r>
      <w:r w:rsidRPr="005851E9">
        <w:t>K</w:t>
      </w:r>
      <w:r w:rsidR="00C90F6B">
        <w:t>ingdom (UK)</w:t>
      </w:r>
      <w:r w:rsidRPr="005851E9">
        <w:t>, both Canada and the EU have all their accessibility information covered in one standard, making them easier to follow and find relevant information.</w:t>
      </w:r>
    </w:p>
    <w:p w14:paraId="690D4A9D" w14:textId="77777777" w:rsidR="00190ABF" w:rsidRDefault="00D6157A" w:rsidP="005A54BB">
      <w:r w:rsidRPr="005851E9">
        <w:t>Overall, the Canadian standard is easier to follow due to its coverage of technical details, however the EU standard covers a wider range of topics</w:t>
      </w:r>
      <w:r>
        <w:t>.</w:t>
      </w:r>
    </w:p>
    <w:p w14:paraId="7C3E1D56" w14:textId="7DB29C1A" w:rsidR="00883127" w:rsidRDefault="00883127" w:rsidP="00B02636">
      <w:pPr>
        <w:pStyle w:val="Heading2"/>
      </w:pPr>
      <w:bookmarkStart w:id="3" w:name="_Toc212569768"/>
      <w:r>
        <w:t xml:space="preserve">Strengths and </w:t>
      </w:r>
      <w:r w:rsidR="005F3D6C">
        <w:t>limitations</w:t>
      </w:r>
      <w:r>
        <w:t xml:space="preserve"> of NZS</w:t>
      </w:r>
      <w:r w:rsidR="00475EBC">
        <w:t xml:space="preserve"> </w:t>
      </w:r>
      <w:r>
        <w:t>4121:2001</w:t>
      </w:r>
      <w:bookmarkEnd w:id="3"/>
    </w:p>
    <w:p w14:paraId="75F879EE" w14:textId="590587A8" w:rsidR="00883127" w:rsidRPr="003C2D4C" w:rsidRDefault="00883127" w:rsidP="00D3511B">
      <w:pPr>
        <w:pStyle w:val="Heading3"/>
      </w:pPr>
      <w:bookmarkStart w:id="4" w:name="_Toc212569769"/>
      <w:r w:rsidRPr="003C2D4C">
        <w:t>Strengths</w:t>
      </w:r>
      <w:bookmarkEnd w:id="4"/>
    </w:p>
    <w:p w14:paraId="586A8BE2" w14:textId="77777777" w:rsidR="00883127" w:rsidRPr="006F2656" w:rsidRDefault="00883127" w:rsidP="009C6DC4">
      <w:pPr>
        <w:pStyle w:val="ListParagraph"/>
        <w:numPr>
          <w:ilvl w:val="0"/>
          <w:numId w:val="27"/>
        </w:numPr>
      </w:pPr>
      <w:r w:rsidRPr="006F2656">
        <w:t>The standard utilises clear formatting and imposes requirements which are measurable and actionable.</w:t>
      </w:r>
    </w:p>
    <w:p w14:paraId="0A8530A6" w14:textId="77777777" w:rsidR="00883127" w:rsidRPr="00086098" w:rsidRDefault="00883127" w:rsidP="009C6DC4">
      <w:pPr>
        <w:pStyle w:val="ListParagraph"/>
        <w:numPr>
          <w:ilvl w:val="0"/>
          <w:numId w:val="27"/>
        </w:numPr>
      </w:pPr>
      <w:r w:rsidRPr="006F2656">
        <w:t>Includes unique coverage of topics such as design and access</w:t>
      </w:r>
      <w:r>
        <w:t>,</w:t>
      </w:r>
      <w:r w:rsidRPr="006F2656">
        <w:t xml:space="preserve"> shelters within carparks</w:t>
      </w:r>
      <w:r>
        <w:t>,</w:t>
      </w:r>
      <w:r w:rsidRPr="006F2656">
        <w:t xml:space="preserve"> the location of toilet and shower facilities</w:t>
      </w:r>
      <w:r>
        <w:t>,</w:t>
      </w:r>
      <w:r w:rsidRPr="006F2656">
        <w:t xml:space="preserve"> and access to accommodation</w:t>
      </w:r>
      <w:r w:rsidRPr="00086098">
        <w:t>.</w:t>
      </w:r>
    </w:p>
    <w:p w14:paraId="32A81816" w14:textId="534BFDCD" w:rsidR="00883127" w:rsidRPr="003C2D4C" w:rsidRDefault="005F3D6C" w:rsidP="00574C36">
      <w:pPr>
        <w:pStyle w:val="Heading3"/>
      </w:pPr>
      <w:bookmarkStart w:id="5" w:name="_Toc212569770"/>
      <w:r>
        <w:lastRenderedPageBreak/>
        <w:t>Limitations</w:t>
      </w:r>
      <w:bookmarkEnd w:id="5"/>
    </w:p>
    <w:p w14:paraId="75B0DE47" w14:textId="77777777" w:rsidR="00883127" w:rsidRPr="006F2656" w:rsidRDefault="00883127" w:rsidP="009C6DC4">
      <w:pPr>
        <w:pStyle w:val="ListParagraph"/>
        <w:numPr>
          <w:ilvl w:val="0"/>
          <w:numId w:val="28"/>
        </w:numPr>
      </w:pPr>
      <w:r w:rsidRPr="006F2656">
        <w:t>Often lacks rationale or detail for its provisions</w:t>
      </w:r>
      <w:r>
        <w:t>.</w:t>
      </w:r>
    </w:p>
    <w:p w14:paraId="1D4C4547" w14:textId="77777777" w:rsidR="00883127" w:rsidRPr="006F2656" w:rsidRDefault="00883127" w:rsidP="009C6DC4">
      <w:pPr>
        <w:pStyle w:val="ListParagraph"/>
        <w:numPr>
          <w:ilvl w:val="0"/>
          <w:numId w:val="28"/>
        </w:numPr>
      </w:pPr>
      <w:r w:rsidRPr="006F2656">
        <w:t>Uses a narrow definition of disability, primarily focusing on mobility related disabilities</w:t>
      </w:r>
      <w:r>
        <w:t>.</w:t>
      </w:r>
    </w:p>
    <w:p w14:paraId="120A7576" w14:textId="77777777" w:rsidR="00883127" w:rsidRPr="006F2656" w:rsidRDefault="00883127" w:rsidP="009C6DC4">
      <w:pPr>
        <w:pStyle w:val="ListParagraph"/>
        <w:numPr>
          <w:ilvl w:val="0"/>
          <w:numId w:val="28"/>
        </w:numPr>
      </w:pPr>
      <w:r w:rsidRPr="006F2656">
        <w:t xml:space="preserve">Lacks coverage in areas such as emergency alerts and building evacuation, air quality, </w:t>
      </w:r>
      <w:r>
        <w:t xml:space="preserve">and </w:t>
      </w:r>
      <w:r w:rsidRPr="006F2656">
        <w:t>acoustic design in built environments</w:t>
      </w:r>
      <w:r>
        <w:t>.</w:t>
      </w:r>
    </w:p>
    <w:p w14:paraId="3648D9FA" w14:textId="77777777" w:rsidR="00883127" w:rsidRPr="006F2656" w:rsidRDefault="00883127" w:rsidP="009C6DC4">
      <w:pPr>
        <w:pStyle w:val="ListParagraph"/>
        <w:numPr>
          <w:ilvl w:val="0"/>
          <w:numId w:val="28"/>
        </w:numPr>
      </w:pPr>
      <w:r w:rsidRPr="006F2656">
        <w:t>Lacks cultural considerations for accessibility in buildings such as marae</w:t>
      </w:r>
      <w:r>
        <w:t>.</w:t>
      </w:r>
    </w:p>
    <w:p w14:paraId="23DF28CF" w14:textId="432CD514" w:rsidR="00883127" w:rsidRPr="006F2656" w:rsidRDefault="00883127" w:rsidP="009C6DC4">
      <w:pPr>
        <w:pStyle w:val="ListParagraph"/>
        <w:numPr>
          <w:ilvl w:val="0"/>
          <w:numId w:val="28"/>
        </w:numPr>
      </w:pPr>
      <w:r w:rsidRPr="006F2656">
        <w:t>Occasionally uses outdated language</w:t>
      </w:r>
      <w:r>
        <w:t>, for example when explaining accessibility, NZS 4121:2001 refers to it as “not an emotional issue” which minimises the personal and social impact of inaccessibility. Another example is the use of the word “embarrassing” when describing the situation of a disabled person calling for assistance when staying in public accommodation, this suggests disability-related assistances is shameful.</w:t>
      </w:r>
      <w:r w:rsidRPr="006F2656">
        <w:t xml:space="preserve"> </w:t>
      </w:r>
      <w:r>
        <w:t xml:space="preserve">The use of this terminology </w:t>
      </w:r>
      <w:r w:rsidRPr="006F2656">
        <w:t>may not be considered as inclusive.</w:t>
      </w:r>
    </w:p>
    <w:p w14:paraId="432D50A3" w14:textId="4286DBD7" w:rsidR="00883127" w:rsidRDefault="00883127" w:rsidP="009C6DC4">
      <w:pPr>
        <w:pStyle w:val="ListParagraph"/>
        <w:numPr>
          <w:ilvl w:val="0"/>
          <w:numId w:val="28"/>
        </w:numPr>
      </w:pPr>
      <w:r w:rsidRPr="006F2656">
        <w:t xml:space="preserve">Topics not currently covered by NZS </w:t>
      </w:r>
      <w:r w:rsidR="00F06894">
        <w:t xml:space="preserve">4121:2001 </w:t>
      </w:r>
      <w:r w:rsidRPr="006F2656">
        <w:t>at all include acoustics</w:t>
      </w:r>
      <w:r>
        <w:t>,</w:t>
      </w:r>
      <w:r w:rsidRPr="006F2656">
        <w:t xml:space="preserve"> children and adolescents</w:t>
      </w:r>
      <w:r>
        <w:t>,</w:t>
      </w:r>
      <w:r w:rsidRPr="006F2656">
        <w:t xml:space="preserve"> air quality</w:t>
      </w:r>
      <w:r>
        <w:t>,</w:t>
      </w:r>
      <w:r w:rsidRPr="006F2656">
        <w:t xml:space="preserve"> functional and cognitive barriers</w:t>
      </w:r>
      <w:r>
        <w:t>,</w:t>
      </w:r>
      <w:r w:rsidRPr="006F2656">
        <w:t xml:space="preserve"> and security access.</w:t>
      </w:r>
      <w:r>
        <w:t xml:space="preserve"> More information can be found </w:t>
      </w:r>
      <w:r w:rsidR="00C52B25">
        <w:t>in 6.4.1.</w:t>
      </w:r>
    </w:p>
    <w:p w14:paraId="3C7B42F9" w14:textId="13855186" w:rsidR="00883127" w:rsidRPr="006F2656" w:rsidRDefault="00883127" w:rsidP="009C6DC4">
      <w:pPr>
        <w:pStyle w:val="ListParagraph"/>
        <w:numPr>
          <w:ilvl w:val="0"/>
          <w:numId w:val="28"/>
        </w:numPr>
      </w:pPr>
      <w:r>
        <w:t xml:space="preserve">Issues around the implementation of the standard are covered </w:t>
      </w:r>
      <w:r w:rsidR="0018771E">
        <w:t>in 6.6.2</w:t>
      </w:r>
      <w:r>
        <w:t>. The inclusion of NZS</w:t>
      </w:r>
      <w:r w:rsidR="00F06894">
        <w:t xml:space="preserve"> </w:t>
      </w:r>
      <w:r>
        <w:t>4121:2001 in the Building Act creates conflicts with the Building Code, which leads to loopholes in the regulatory framework for accessibility requirements and makes updating NZS</w:t>
      </w:r>
      <w:r w:rsidR="00F06894">
        <w:t xml:space="preserve"> </w:t>
      </w:r>
      <w:r>
        <w:t>4121:2001 more difficult.</w:t>
      </w:r>
    </w:p>
    <w:p w14:paraId="3DF46A96" w14:textId="6C013EF4" w:rsidR="00190ABF" w:rsidRPr="00E31C44" w:rsidRDefault="007D3073" w:rsidP="00E31C44">
      <w:pPr>
        <w:pStyle w:val="Heading2"/>
      </w:pPr>
      <w:bookmarkStart w:id="6" w:name="_Toc212569771"/>
      <w:r w:rsidRPr="00E31C44">
        <w:t xml:space="preserve">Recommendations </w:t>
      </w:r>
      <w:r w:rsidR="00190ABF" w:rsidRPr="00E31C44">
        <w:t>for updating the New Zealand Standard</w:t>
      </w:r>
      <w:bookmarkEnd w:id="6"/>
    </w:p>
    <w:p w14:paraId="64A9D881" w14:textId="77777777" w:rsidR="00190ABF" w:rsidRPr="003B10F2" w:rsidRDefault="00190ABF" w:rsidP="000206E7">
      <w:r w:rsidRPr="003B10F2">
        <w:t xml:space="preserve">A simple </w:t>
      </w:r>
      <w:r>
        <w:t>amendment</w:t>
      </w:r>
      <w:r w:rsidRPr="003B10F2">
        <w:t xml:space="preserve"> to NZS 4121:2001 is </w:t>
      </w:r>
      <w:r>
        <w:t xml:space="preserve">not going to be </w:t>
      </w:r>
      <w:r w:rsidRPr="003B10F2">
        <w:t xml:space="preserve">sufficient. Internationally, accessibility standards are broader, more detailed, and better aligned with </w:t>
      </w:r>
      <w:r>
        <w:t xml:space="preserve">a modern definition </w:t>
      </w:r>
      <w:r w:rsidRPr="003B10F2">
        <w:t>of disability.</w:t>
      </w:r>
    </w:p>
    <w:p w14:paraId="62E3A8CC" w14:textId="77777777" w:rsidR="00190ABF" w:rsidRPr="003B10F2" w:rsidRDefault="00190ABF" w:rsidP="000206E7">
      <w:r w:rsidRPr="003B10F2">
        <w:lastRenderedPageBreak/>
        <w:t>A revision o</w:t>
      </w:r>
      <w:r>
        <w:t>f NZS 4121:2001 should</w:t>
      </w:r>
      <w:r w:rsidRPr="003B10F2">
        <w:t>:</w:t>
      </w:r>
    </w:p>
    <w:p w14:paraId="52CF9571" w14:textId="77777777" w:rsidR="00190ABF" w:rsidRPr="00086098" w:rsidRDefault="00190ABF" w:rsidP="009C6DC4">
      <w:pPr>
        <w:pStyle w:val="ListParagraph"/>
        <w:numPr>
          <w:ilvl w:val="0"/>
          <w:numId w:val="29"/>
        </w:numPr>
      </w:pPr>
      <w:r w:rsidRPr="00086098">
        <w:t>Incorporate inclusive language and rationale for provisions.</w:t>
      </w:r>
    </w:p>
    <w:p w14:paraId="00A4E925" w14:textId="77777777" w:rsidR="00190ABF" w:rsidRPr="00086098" w:rsidRDefault="00190ABF" w:rsidP="009C6DC4">
      <w:pPr>
        <w:pStyle w:val="ListParagraph"/>
        <w:numPr>
          <w:ilvl w:val="0"/>
          <w:numId w:val="29"/>
        </w:numPr>
      </w:pPr>
      <w:r w:rsidRPr="00086098">
        <w:t>Extend coverage to emergency evacuation, sensory environments, cultural considerations, and accessibility for a wider range of disabilities.</w:t>
      </w:r>
    </w:p>
    <w:p w14:paraId="5190E2CB" w14:textId="252675F0" w:rsidR="00190ABF" w:rsidRPr="00086098" w:rsidRDefault="00190ABF" w:rsidP="009C6DC4">
      <w:pPr>
        <w:pStyle w:val="ListParagraph"/>
        <w:numPr>
          <w:ilvl w:val="0"/>
          <w:numId w:val="29"/>
        </w:numPr>
      </w:pPr>
      <w:r w:rsidRPr="00086098">
        <w:t xml:space="preserve">Draw on </w:t>
      </w:r>
      <w:r>
        <w:t xml:space="preserve">the </w:t>
      </w:r>
      <w:r w:rsidRPr="00086098">
        <w:t>Canad</w:t>
      </w:r>
      <w:r>
        <w:t>ian</w:t>
      </w:r>
      <w:r w:rsidRPr="00086098">
        <w:t xml:space="preserve"> and the EU standards as primary benchmarks, while also integrating selected provisions from the UK, U</w:t>
      </w:r>
      <w:r w:rsidR="00155FBD">
        <w:t xml:space="preserve">nited </w:t>
      </w:r>
      <w:r w:rsidRPr="00086098">
        <w:t>S</w:t>
      </w:r>
      <w:r w:rsidR="00155FBD">
        <w:t>tates (US)</w:t>
      </w:r>
      <w:r w:rsidRPr="00086098">
        <w:t>, and Australia.</w:t>
      </w:r>
    </w:p>
    <w:p w14:paraId="3E5961FC" w14:textId="77777777" w:rsidR="00190ABF" w:rsidRPr="00086098" w:rsidRDefault="00190ABF" w:rsidP="009C6DC4">
      <w:pPr>
        <w:pStyle w:val="ListParagraph"/>
        <w:numPr>
          <w:ilvl w:val="0"/>
          <w:numId w:val="29"/>
        </w:numPr>
      </w:pPr>
      <w:r w:rsidRPr="00086098">
        <w:t>Reference complementary standards such as AS/NZS 1428.4.1:2009 (tactile indicators).</w:t>
      </w:r>
    </w:p>
    <w:p w14:paraId="7B0699D2" w14:textId="22306820" w:rsidR="004939F8" w:rsidRDefault="00190ABF" w:rsidP="000206E7">
      <w:r w:rsidRPr="008E3AFE">
        <w:t>If New Zealand is going to adopt an overseas standard, the Canadian CSA/ASC B651:2023 is recommended as it is comprehensive and well detailed.</w:t>
      </w:r>
      <w:r>
        <w:t xml:space="preserve"> </w:t>
      </w:r>
      <w:r w:rsidRPr="003B10F2">
        <w:t>Unique aspects of the EU standard (EN 17210:2021) should also be incorporated into this new standard. Additionally, selected provisions from the existing New Zealand and Australian standards which are not covered in the Canadian and EU standards should also be integrated</w:t>
      </w:r>
      <w:r>
        <w:t xml:space="preserve">. </w:t>
      </w:r>
    </w:p>
    <w:p w14:paraId="69EEA880" w14:textId="49009325" w:rsidR="00F9606A" w:rsidRDefault="00F9606A" w:rsidP="00F9606A">
      <w:r>
        <w:t>The following list covers key aspects of NZS</w:t>
      </w:r>
      <w:r w:rsidR="00F06894">
        <w:t xml:space="preserve"> </w:t>
      </w:r>
      <w:r>
        <w:t>4121:2001</w:t>
      </w:r>
      <w:r w:rsidR="00935873">
        <w:t xml:space="preserve"> and </w:t>
      </w:r>
      <w:r w:rsidR="00F06834">
        <w:t>highest rated aspects from international standards.</w:t>
      </w:r>
      <w:r w:rsidR="004C49BA">
        <w:t xml:space="preserve"> This information is also shown in table form in </w:t>
      </w:r>
      <w:r w:rsidR="00B51719">
        <w:t>6.4.</w:t>
      </w:r>
    </w:p>
    <w:p w14:paraId="39BAFA46" w14:textId="01434991" w:rsidR="009D4CF3" w:rsidRPr="00E31C44" w:rsidRDefault="009D4CF3" w:rsidP="00E31C44">
      <w:pPr>
        <w:pStyle w:val="Heading3"/>
      </w:pPr>
      <w:bookmarkStart w:id="7" w:name="_Toc212569772"/>
      <w:r w:rsidRPr="00E31C44">
        <w:rPr>
          <w:rStyle w:val="Heading2Char"/>
          <w:rFonts w:cstheme="majorBidi"/>
          <w:sz w:val="40"/>
          <w:szCs w:val="24"/>
        </w:rPr>
        <w:t>Topics not currently covered in NZS 4121:2001</w:t>
      </w:r>
      <w:bookmarkEnd w:id="7"/>
    </w:p>
    <w:p w14:paraId="5520188F" w14:textId="39C1815B" w:rsidR="009D4CF3" w:rsidRPr="003D2AC7" w:rsidRDefault="009D4CF3" w:rsidP="009C6DC4">
      <w:pPr>
        <w:pStyle w:val="ListParagraph"/>
        <w:numPr>
          <w:ilvl w:val="0"/>
          <w:numId w:val="30"/>
        </w:numPr>
      </w:pPr>
      <w:r w:rsidRPr="003D2AC7">
        <w:t xml:space="preserve">Canada: </w:t>
      </w:r>
      <w:r w:rsidR="00CE347C">
        <w:t>I</w:t>
      </w:r>
      <w:r w:rsidRPr="003D2AC7">
        <w:t>s the only standard to cover ways to reduce functional and cognitive barriers. Provides additional information for acoustics</w:t>
      </w:r>
      <w:r w:rsidR="00191845">
        <w:t>,</w:t>
      </w:r>
      <w:r w:rsidRPr="003D2AC7">
        <w:t xml:space="preserve"> air quality and security access.</w:t>
      </w:r>
    </w:p>
    <w:p w14:paraId="4B5B0A94" w14:textId="34CD0EE7" w:rsidR="009D4CF3" w:rsidRPr="003D2AC7" w:rsidRDefault="009D4CF3" w:rsidP="009C6DC4">
      <w:pPr>
        <w:pStyle w:val="ListParagraph"/>
        <w:numPr>
          <w:ilvl w:val="0"/>
          <w:numId w:val="30"/>
        </w:numPr>
      </w:pPr>
      <w:r w:rsidRPr="003D2AC7">
        <w:t>EU: Provides detailed coverage of acoustics and air quality. Provides additional information for security access.</w:t>
      </w:r>
    </w:p>
    <w:p w14:paraId="048692D0" w14:textId="226ACB3C" w:rsidR="009D4CF3" w:rsidRDefault="009D4CF3" w:rsidP="009C6DC4">
      <w:pPr>
        <w:pStyle w:val="ListParagraph"/>
        <w:numPr>
          <w:ilvl w:val="0"/>
          <w:numId w:val="30"/>
        </w:numPr>
      </w:pPr>
      <w:r w:rsidRPr="003D2AC7">
        <w:t>Australia includes additional requirements for children and adolescents.</w:t>
      </w:r>
    </w:p>
    <w:p w14:paraId="03C31ECE" w14:textId="77777777" w:rsidR="00F9606A" w:rsidRPr="00E31C44" w:rsidRDefault="00F9606A" w:rsidP="00FF3954">
      <w:pPr>
        <w:pStyle w:val="Heading3"/>
      </w:pPr>
      <w:bookmarkStart w:id="8" w:name="_Toc212569773"/>
      <w:r w:rsidRPr="00E31C44">
        <w:lastRenderedPageBreak/>
        <w:t>Definitions, Design and Access</w:t>
      </w:r>
      <w:bookmarkEnd w:id="8"/>
    </w:p>
    <w:p w14:paraId="6F817251" w14:textId="77777777" w:rsidR="00F9606A" w:rsidRPr="003D2AC7" w:rsidRDefault="00F9606A" w:rsidP="009C6DC4">
      <w:pPr>
        <w:pStyle w:val="ListParagraph"/>
        <w:numPr>
          <w:ilvl w:val="0"/>
          <w:numId w:val="31"/>
        </w:numPr>
      </w:pPr>
      <w:r w:rsidRPr="003D2AC7">
        <w:t>Canada: Highest rated definitions.</w:t>
      </w:r>
    </w:p>
    <w:p w14:paraId="540B7114" w14:textId="77777777" w:rsidR="00F9606A" w:rsidRPr="003D2AC7" w:rsidRDefault="00F9606A" w:rsidP="009C6DC4">
      <w:pPr>
        <w:pStyle w:val="ListParagraph"/>
        <w:numPr>
          <w:ilvl w:val="0"/>
          <w:numId w:val="31"/>
        </w:numPr>
      </w:pPr>
      <w:r w:rsidRPr="003D2AC7">
        <w:t>EU: Includes people with allergies</w:t>
      </w:r>
      <w:r w:rsidRPr="003D2AC7">
        <w:tab/>
      </w:r>
    </w:p>
    <w:p w14:paraId="55FDFC95" w14:textId="3BD8612E" w:rsidR="00F9606A" w:rsidRDefault="00F9606A" w:rsidP="009C6DC4">
      <w:pPr>
        <w:pStyle w:val="ListParagraph"/>
        <w:numPr>
          <w:ilvl w:val="0"/>
          <w:numId w:val="31"/>
        </w:numPr>
      </w:pPr>
      <w:r w:rsidRPr="003D2AC7">
        <w:t>New Zealand: Ranked best for Access and Design</w:t>
      </w:r>
      <w:r w:rsidR="00D849FF">
        <w:t>.</w:t>
      </w:r>
    </w:p>
    <w:p w14:paraId="3CB93E46" w14:textId="7714F4CE" w:rsidR="00F9606A" w:rsidRPr="007938D0" w:rsidRDefault="00F9606A" w:rsidP="00FF3954">
      <w:pPr>
        <w:pStyle w:val="Heading3"/>
      </w:pPr>
      <w:bookmarkStart w:id="9" w:name="_Toc212569774"/>
      <w:r w:rsidRPr="007938D0">
        <w:rPr>
          <w:rStyle w:val="Heading2Char"/>
          <w:rFonts w:cstheme="majorBidi"/>
          <w:sz w:val="40"/>
          <w:szCs w:val="24"/>
        </w:rPr>
        <w:t>Accessible Routes</w:t>
      </w:r>
      <w:bookmarkEnd w:id="9"/>
    </w:p>
    <w:p w14:paraId="2996CEF6" w14:textId="511D90CA" w:rsidR="00F9606A" w:rsidRPr="003D2AC7" w:rsidRDefault="00F9606A" w:rsidP="009C6DC4">
      <w:pPr>
        <w:pStyle w:val="ListParagraph"/>
        <w:numPr>
          <w:ilvl w:val="0"/>
          <w:numId w:val="32"/>
        </w:numPr>
      </w:pPr>
      <w:r w:rsidRPr="003D2AC7">
        <w:t>Canada: Detailed analysis on hazards and obstructions, direction indicators, signs, controls and fittings, and emergency provisions. Supplementary information on surface finishes and audible and visual</w:t>
      </w:r>
      <w:r w:rsidR="00497911">
        <w:t xml:space="preserve"> cues</w:t>
      </w:r>
      <w:r w:rsidRPr="003D2AC7">
        <w:t>.</w:t>
      </w:r>
    </w:p>
    <w:p w14:paraId="198E6A71" w14:textId="5E276AFE" w:rsidR="00F9606A" w:rsidRPr="003D2AC7" w:rsidRDefault="00F9606A" w:rsidP="009C6DC4">
      <w:pPr>
        <w:pStyle w:val="ListParagraph"/>
        <w:numPr>
          <w:ilvl w:val="0"/>
          <w:numId w:val="32"/>
        </w:numPr>
      </w:pPr>
      <w:r w:rsidRPr="003D2AC7">
        <w:t xml:space="preserve">EU: Detailed analysis on surface finishes, emergency provisions and audible and </w:t>
      </w:r>
      <w:r w:rsidR="00EC3BE7" w:rsidRPr="003D2AC7">
        <w:t>visual</w:t>
      </w:r>
      <w:r w:rsidR="00B520AA">
        <w:t xml:space="preserve"> cues</w:t>
      </w:r>
      <w:r w:rsidR="00EC3BE7" w:rsidRPr="003D2AC7">
        <w:t>. Provides</w:t>
      </w:r>
      <w:r w:rsidRPr="003D2AC7">
        <w:t xml:space="preserve"> supplementary information on direction indicators and signs.</w:t>
      </w:r>
    </w:p>
    <w:p w14:paraId="079637F0" w14:textId="0B6849F2" w:rsidR="00F9606A" w:rsidRPr="003D2AC7" w:rsidRDefault="00F9606A" w:rsidP="009C6DC4">
      <w:pPr>
        <w:pStyle w:val="ListParagraph"/>
        <w:numPr>
          <w:ilvl w:val="0"/>
          <w:numId w:val="32"/>
        </w:numPr>
      </w:pPr>
      <w:r w:rsidRPr="003D2AC7">
        <w:t>UK</w:t>
      </w:r>
      <w:r w:rsidR="00CE347C">
        <w:t>: O</w:t>
      </w:r>
      <w:r w:rsidRPr="003D2AC7">
        <w:t>nly standard to include Site and Building Layout.</w:t>
      </w:r>
    </w:p>
    <w:p w14:paraId="28EC9F39" w14:textId="4F40E73E" w:rsidR="00F9606A" w:rsidRPr="003D2AC7" w:rsidRDefault="00F9606A" w:rsidP="009C6DC4">
      <w:pPr>
        <w:pStyle w:val="ListParagraph"/>
        <w:numPr>
          <w:ilvl w:val="0"/>
          <w:numId w:val="32"/>
        </w:numPr>
      </w:pPr>
      <w:r w:rsidRPr="003D2AC7">
        <w:t>Australia</w:t>
      </w:r>
      <w:r w:rsidR="00CE347C">
        <w:t>:</w:t>
      </w:r>
      <w:r w:rsidRPr="003D2AC7">
        <w:t xml:space="preserve"> </w:t>
      </w:r>
      <w:r w:rsidR="00CE347C">
        <w:t>I</w:t>
      </w:r>
      <w:r w:rsidRPr="003D2AC7">
        <w:t>ncludes supplementary information for emergency provisions and audible and visual</w:t>
      </w:r>
      <w:r w:rsidR="00B520AA">
        <w:t xml:space="preserve"> cues</w:t>
      </w:r>
      <w:r w:rsidRPr="003D2AC7">
        <w:t>.</w:t>
      </w:r>
    </w:p>
    <w:p w14:paraId="0E1F8EC2" w14:textId="407104A5" w:rsidR="00F9606A" w:rsidRDefault="00F9606A" w:rsidP="00FF3954">
      <w:pPr>
        <w:pStyle w:val="Heading3"/>
      </w:pPr>
      <w:bookmarkStart w:id="10" w:name="_Toc212569775"/>
      <w:r>
        <w:t>Car Parks</w:t>
      </w:r>
      <w:bookmarkEnd w:id="10"/>
    </w:p>
    <w:p w14:paraId="6BB4567B" w14:textId="63193ED9" w:rsidR="00F9606A" w:rsidRPr="003D2AC7" w:rsidRDefault="00F9606A" w:rsidP="009C6DC4">
      <w:pPr>
        <w:pStyle w:val="ListParagraph"/>
        <w:numPr>
          <w:ilvl w:val="0"/>
          <w:numId w:val="33"/>
        </w:numPr>
      </w:pPr>
      <w:r w:rsidRPr="003D2AC7">
        <w:t xml:space="preserve">Canada: Detailed information on </w:t>
      </w:r>
      <w:r w:rsidR="00904714">
        <w:t xml:space="preserve">signs, </w:t>
      </w:r>
      <w:r w:rsidR="00375646">
        <w:t xml:space="preserve">required </w:t>
      </w:r>
      <w:r w:rsidR="00904714">
        <w:t xml:space="preserve">number of parking spaces, </w:t>
      </w:r>
      <w:r w:rsidR="00375646">
        <w:t>carpark dimensions</w:t>
      </w:r>
      <w:r w:rsidR="0046104A">
        <w:t xml:space="preserve"> and surface finishes. Lacks detailed information on </w:t>
      </w:r>
      <w:r w:rsidRPr="003D2AC7">
        <w:t xml:space="preserve">access from carparks/pick up areas. </w:t>
      </w:r>
    </w:p>
    <w:p w14:paraId="00669AC2" w14:textId="3CCF7753" w:rsidR="00F9606A" w:rsidRPr="003D2AC7" w:rsidRDefault="00F9606A" w:rsidP="009C6DC4">
      <w:pPr>
        <w:pStyle w:val="ListParagraph"/>
        <w:numPr>
          <w:ilvl w:val="0"/>
          <w:numId w:val="33"/>
        </w:numPr>
      </w:pPr>
      <w:r w:rsidRPr="003D2AC7">
        <w:t>EU: Best overall requirements for signs, number required, dimensions, surfaces, and facilities.</w:t>
      </w:r>
    </w:p>
    <w:p w14:paraId="7B4BB181" w14:textId="076D5DAD" w:rsidR="00F9606A" w:rsidRPr="003D2AC7" w:rsidRDefault="00F9606A" w:rsidP="009C6DC4">
      <w:pPr>
        <w:pStyle w:val="ListParagraph"/>
        <w:numPr>
          <w:ilvl w:val="0"/>
          <w:numId w:val="33"/>
        </w:numPr>
      </w:pPr>
      <w:r w:rsidRPr="003D2AC7">
        <w:t>N</w:t>
      </w:r>
      <w:r w:rsidR="009351C1">
        <w:t xml:space="preserve">ew </w:t>
      </w:r>
      <w:r w:rsidRPr="003D2AC7">
        <w:t>Z</w:t>
      </w:r>
      <w:r w:rsidR="009351C1">
        <w:t>ealand</w:t>
      </w:r>
      <w:r w:rsidRPr="003D2AC7">
        <w:t>: The only standard to include shelter. Provides detailed analysis for facilities, and number required.</w:t>
      </w:r>
    </w:p>
    <w:p w14:paraId="21E5A870" w14:textId="4ACC0203" w:rsidR="00F9606A" w:rsidRDefault="00F9606A" w:rsidP="00FF3954">
      <w:pPr>
        <w:pStyle w:val="Heading3"/>
      </w:pPr>
      <w:bookmarkStart w:id="11" w:name="_Toc212569776"/>
      <w:r>
        <w:t>Footpaths, Ramps, and Landings</w:t>
      </w:r>
      <w:bookmarkEnd w:id="11"/>
    </w:p>
    <w:p w14:paraId="027B9B3F" w14:textId="77777777" w:rsidR="00F9606A" w:rsidRPr="003D2AC7" w:rsidRDefault="00F9606A" w:rsidP="009C6DC4">
      <w:pPr>
        <w:pStyle w:val="ListParagraph"/>
        <w:numPr>
          <w:ilvl w:val="0"/>
          <w:numId w:val="34"/>
        </w:numPr>
      </w:pPr>
      <w:r w:rsidRPr="003D2AC7">
        <w:t>Canada: Favoured standard for moving walkways and escalators and ramps/ramp landings.</w:t>
      </w:r>
    </w:p>
    <w:p w14:paraId="5AFF6919" w14:textId="7E2182E4" w:rsidR="00F9606A" w:rsidRPr="003D2AC7" w:rsidRDefault="00F9606A" w:rsidP="009C6DC4">
      <w:pPr>
        <w:pStyle w:val="ListParagraph"/>
        <w:numPr>
          <w:ilvl w:val="0"/>
          <w:numId w:val="34"/>
        </w:numPr>
      </w:pPr>
      <w:r w:rsidRPr="003D2AC7">
        <w:lastRenderedPageBreak/>
        <w:t>EU: Detailed requirements for footpaths and fairing of surfaces. Supplementary information for moving walkways.</w:t>
      </w:r>
    </w:p>
    <w:p w14:paraId="136FBA2E" w14:textId="7328043C" w:rsidR="00F9606A" w:rsidRDefault="00F9606A" w:rsidP="009C6DC4">
      <w:pPr>
        <w:pStyle w:val="ListParagraph"/>
        <w:numPr>
          <w:ilvl w:val="0"/>
          <w:numId w:val="34"/>
        </w:numPr>
      </w:pPr>
      <w:r w:rsidRPr="003D2AC7">
        <w:t>N</w:t>
      </w:r>
      <w:r w:rsidR="009351C1">
        <w:t xml:space="preserve">ew </w:t>
      </w:r>
      <w:r w:rsidRPr="003D2AC7">
        <w:t>Z</w:t>
      </w:r>
      <w:r w:rsidR="009351C1">
        <w:t>ealand</w:t>
      </w:r>
      <w:r w:rsidRPr="003D2AC7">
        <w:t>: Provides good information regarding ramps/ramp landings and fairing of surfaces. Supplementary information on moving walkways.</w:t>
      </w:r>
    </w:p>
    <w:p w14:paraId="404635E0" w14:textId="66A75990" w:rsidR="00F9606A" w:rsidRDefault="00F9606A" w:rsidP="00FF3954">
      <w:pPr>
        <w:pStyle w:val="Heading3"/>
      </w:pPr>
      <w:bookmarkStart w:id="12" w:name="_Toc212569777"/>
      <w:r>
        <w:t>Entrances, Corridors, Doorways, and Doors</w:t>
      </w:r>
      <w:bookmarkEnd w:id="12"/>
    </w:p>
    <w:p w14:paraId="608DB0EF" w14:textId="490CB112" w:rsidR="00F9606A" w:rsidRPr="003D2AC7" w:rsidRDefault="00F9606A" w:rsidP="009C6DC4">
      <w:pPr>
        <w:pStyle w:val="ListParagraph"/>
        <w:numPr>
          <w:ilvl w:val="0"/>
          <w:numId w:val="35"/>
        </w:numPr>
      </w:pPr>
      <w:r w:rsidRPr="003D2AC7">
        <w:t>EU: Favoured standard for corridors.</w:t>
      </w:r>
      <w:r w:rsidR="0045544D">
        <w:t xml:space="preserve"> </w:t>
      </w:r>
      <w:r w:rsidRPr="003D2AC7">
        <w:t>Provides supplementary information for entrances and doorways.</w:t>
      </w:r>
    </w:p>
    <w:p w14:paraId="36C9A381" w14:textId="19768AC5" w:rsidR="00F9606A" w:rsidRPr="003D2AC7" w:rsidRDefault="00F9606A" w:rsidP="009C6DC4">
      <w:pPr>
        <w:pStyle w:val="ListParagraph"/>
        <w:numPr>
          <w:ilvl w:val="0"/>
          <w:numId w:val="35"/>
        </w:numPr>
      </w:pPr>
      <w:r w:rsidRPr="003D2AC7">
        <w:t>N</w:t>
      </w:r>
      <w:r w:rsidR="009351C1">
        <w:t xml:space="preserve">ew </w:t>
      </w:r>
      <w:r w:rsidRPr="003D2AC7">
        <w:t>Z</w:t>
      </w:r>
      <w:r w:rsidR="009351C1">
        <w:t>ealand</w:t>
      </w:r>
      <w:r w:rsidRPr="003D2AC7">
        <w:t>: Ranked highest for entrances and doorways.</w:t>
      </w:r>
    </w:p>
    <w:p w14:paraId="70926E2B" w14:textId="636D428D" w:rsidR="00F9606A" w:rsidRPr="003D2AC7" w:rsidRDefault="00F9606A" w:rsidP="009C6DC4">
      <w:pPr>
        <w:pStyle w:val="ListParagraph"/>
        <w:numPr>
          <w:ilvl w:val="0"/>
          <w:numId w:val="35"/>
        </w:numPr>
      </w:pPr>
      <w:r w:rsidRPr="003D2AC7">
        <w:t>UK</w:t>
      </w:r>
      <w:r w:rsidR="00CE347C">
        <w:t>:</w:t>
      </w:r>
      <w:r w:rsidRPr="003D2AC7">
        <w:t xml:space="preserve"> </w:t>
      </w:r>
      <w:r w:rsidR="00CE347C">
        <w:t>P</w:t>
      </w:r>
      <w:r w:rsidRPr="003D2AC7">
        <w:t>rovides supplementary information on corridors.</w:t>
      </w:r>
    </w:p>
    <w:p w14:paraId="3C994D73" w14:textId="7EE3822A" w:rsidR="00F9606A" w:rsidRPr="003D2AC7" w:rsidRDefault="00F9606A" w:rsidP="009C6DC4">
      <w:pPr>
        <w:pStyle w:val="ListParagraph"/>
        <w:numPr>
          <w:ilvl w:val="0"/>
          <w:numId w:val="35"/>
        </w:numPr>
      </w:pPr>
      <w:r w:rsidRPr="003D2AC7">
        <w:t>Australia</w:t>
      </w:r>
      <w:r w:rsidR="00CE347C">
        <w:t>:</w:t>
      </w:r>
      <w:r w:rsidRPr="003D2AC7">
        <w:t xml:space="preserve"> </w:t>
      </w:r>
      <w:r w:rsidR="00CE347C">
        <w:t>P</w:t>
      </w:r>
      <w:r w:rsidRPr="003D2AC7">
        <w:t>rovides supplementary information on doorways.</w:t>
      </w:r>
    </w:p>
    <w:p w14:paraId="3A8A3D3D" w14:textId="723223EE" w:rsidR="00F9606A" w:rsidRDefault="00F9606A" w:rsidP="00FF3954">
      <w:pPr>
        <w:pStyle w:val="Heading3"/>
      </w:pPr>
      <w:bookmarkStart w:id="13" w:name="_Toc212569778"/>
      <w:r>
        <w:t>Stairs and Lifts</w:t>
      </w:r>
      <w:bookmarkEnd w:id="13"/>
    </w:p>
    <w:p w14:paraId="6325D9E4" w14:textId="77777777" w:rsidR="00CE347C" w:rsidRDefault="00F9606A" w:rsidP="009C6DC4">
      <w:pPr>
        <w:pStyle w:val="ListParagraph"/>
        <w:numPr>
          <w:ilvl w:val="0"/>
          <w:numId w:val="36"/>
        </w:numPr>
      </w:pPr>
      <w:r w:rsidRPr="003D2AC7">
        <w:t>Canada: Supplementary information on stair design and construction.</w:t>
      </w:r>
    </w:p>
    <w:p w14:paraId="645C2546" w14:textId="567F1B2E" w:rsidR="00F9606A" w:rsidRPr="003D2AC7" w:rsidRDefault="00F9606A" w:rsidP="009C6DC4">
      <w:pPr>
        <w:pStyle w:val="ListParagraph"/>
        <w:numPr>
          <w:ilvl w:val="0"/>
          <w:numId w:val="36"/>
        </w:numPr>
      </w:pPr>
      <w:r w:rsidRPr="003D2AC7">
        <w:t>EU: This standard was ranked highest for auditory, tactile and visual cues, and design of lifts. Provides supplementary information on stair handrails.</w:t>
      </w:r>
    </w:p>
    <w:p w14:paraId="3E0EDFA6" w14:textId="6542908C" w:rsidR="00F9606A" w:rsidRPr="003D2AC7" w:rsidRDefault="00F9606A" w:rsidP="009C6DC4">
      <w:pPr>
        <w:pStyle w:val="ListParagraph"/>
        <w:numPr>
          <w:ilvl w:val="0"/>
          <w:numId w:val="36"/>
        </w:numPr>
      </w:pPr>
      <w:r w:rsidRPr="003D2AC7">
        <w:t>New Zealand: Ranked highest for stair design and construction, and handrails. Provides supplementary information on auditory, tactile, and visual cues.</w:t>
      </w:r>
    </w:p>
    <w:p w14:paraId="5BA6A863" w14:textId="12103DA8" w:rsidR="00F9606A" w:rsidRPr="003D2AC7" w:rsidRDefault="00F9606A" w:rsidP="009C6DC4">
      <w:pPr>
        <w:pStyle w:val="ListParagraph"/>
        <w:numPr>
          <w:ilvl w:val="0"/>
          <w:numId w:val="36"/>
        </w:numPr>
      </w:pPr>
      <w:r w:rsidRPr="003D2AC7">
        <w:t>UK</w:t>
      </w:r>
      <w:r w:rsidR="00CE347C">
        <w:t>:</w:t>
      </w:r>
      <w:r w:rsidRPr="003D2AC7">
        <w:t xml:space="preserve"> provides supplementary information on design of lifts.</w:t>
      </w:r>
    </w:p>
    <w:p w14:paraId="2396C9F0" w14:textId="7D4E0B8D" w:rsidR="00F9606A" w:rsidRDefault="00F9606A" w:rsidP="00FF3954">
      <w:pPr>
        <w:pStyle w:val="Heading3"/>
      </w:pPr>
      <w:bookmarkStart w:id="14" w:name="_Toc212569779"/>
      <w:r>
        <w:t>Toilet and Shower</w:t>
      </w:r>
      <w:bookmarkEnd w:id="14"/>
    </w:p>
    <w:p w14:paraId="6ACDCC35" w14:textId="77777777" w:rsidR="00F9606A" w:rsidRPr="003D2AC7" w:rsidRDefault="00F9606A" w:rsidP="009C6DC4">
      <w:pPr>
        <w:pStyle w:val="ListParagraph"/>
        <w:numPr>
          <w:ilvl w:val="0"/>
          <w:numId w:val="37"/>
        </w:numPr>
      </w:pPr>
      <w:r w:rsidRPr="003D2AC7">
        <w:t>Canada: Highest ranked for signs and design.</w:t>
      </w:r>
    </w:p>
    <w:p w14:paraId="74200D27" w14:textId="11CA5536" w:rsidR="00F9606A" w:rsidRPr="003D2AC7" w:rsidRDefault="00F9606A" w:rsidP="009C6DC4">
      <w:pPr>
        <w:pStyle w:val="ListParagraph"/>
        <w:numPr>
          <w:ilvl w:val="0"/>
          <w:numId w:val="37"/>
        </w:numPr>
      </w:pPr>
      <w:r w:rsidRPr="003D2AC7">
        <w:t>EU: Highest ranked for design</w:t>
      </w:r>
      <w:r w:rsidR="008B6340">
        <w:t xml:space="preserve"> and the inclusion of </w:t>
      </w:r>
      <w:r w:rsidR="003F76FA">
        <w:t>baby facilities</w:t>
      </w:r>
      <w:r w:rsidR="00221679">
        <w:t xml:space="preserve"> such as breast-feeding rooms and non-gendered baby changing rooms</w:t>
      </w:r>
      <w:r w:rsidR="003F76FA">
        <w:t>.</w:t>
      </w:r>
    </w:p>
    <w:p w14:paraId="0CA593C5" w14:textId="77777777" w:rsidR="00F9606A" w:rsidRPr="003D2AC7" w:rsidRDefault="00F9606A" w:rsidP="009C6DC4">
      <w:pPr>
        <w:pStyle w:val="ListParagraph"/>
        <w:numPr>
          <w:ilvl w:val="0"/>
          <w:numId w:val="37"/>
        </w:numPr>
      </w:pPr>
      <w:r w:rsidRPr="003D2AC7">
        <w:t>New Zealand: Ranked the highest for location and number of toilets and showers.</w:t>
      </w:r>
      <w:r>
        <w:t xml:space="preserve"> </w:t>
      </w:r>
      <w:r w:rsidRPr="003D2AC7">
        <w:t>Provides supplementary information regarding design.</w:t>
      </w:r>
      <w:r w:rsidRPr="003D2AC7">
        <w:tab/>
      </w:r>
    </w:p>
    <w:p w14:paraId="4722B71F" w14:textId="62320216" w:rsidR="00F9606A" w:rsidRDefault="00F9606A" w:rsidP="00FF3954">
      <w:pPr>
        <w:pStyle w:val="Heading3"/>
      </w:pPr>
      <w:bookmarkStart w:id="15" w:name="_Toc212569780"/>
      <w:r>
        <w:lastRenderedPageBreak/>
        <w:t>Public Facilities</w:t>
      </w:r>
      <w:bookmarkEnd w:id="15"/>
    </w:p>
    <w:p w14:paraId="19D7EFD7" w14:textId="3599726E" w:rsidR="00F9606A" w:rsidRPr="003D2AC7" w:rsidRDefault="00F9606A" w:rsidP="009C6DC4">
      <w:pPr>
        <w:pStyle w:val="ListParagraph"/>
        <w:numPr>
          <w:ilvl w:val="0"/>
          <w:numId w:val="38"/>
        </w:numPr>
      </w:pPr>
      <w:r w:rsidRPr="003D2AC7">
        <w:t>Canada: Highest ranked for dressing/fitting rooms; and drinking fountains. Provides additional criteria for telephones.</w:t>
      </w:r>
    </w:p>
    <w:p w14:paraId="0C18BAD7" w14:textId="6C9AB121" w:rsidR="00F9606A" w:rsidRPr="003D2AC7" w:rsidRDefault="00F9606A" w:rsidP="009C6DC4">
      <w:pPr>
        <w:pStyle w:val="ListParagraph"/>
        <w:numPr>
          <w:ilvl w:val="0"/>
          <w:numId w:val="38"/>
        </w:numPr>
      </w:pPr>
      <w:r w:rsidRPr="003D2AC7">
        <w:t>EU: Highest ranked for public counters and desks</w:t>
      </w:r>
      <w:r w:rsidR="007E4F20">
        <w:t>,</w:t>
      </w:r>
      <w:r w:rsidRPr="003D2AC7">
        <w:t xml:space="preserve"> ATMs and vending machines</w:t>
      </w:r>
      <w:r w:rsidR="0073605D">
        <w:t xml:space="preserve">. Provides unique requirements for </w:t>
      </w:r>
      <w:r w:rsidRPr="003D2AC7">
        <w:t>assistant dog facilities</w:t>
      </w:r>
      <w:r w:rsidR="007E4F20">
        <w:t>,</w:t>
      </w:r>
      <w:r w:rsidRPr="003D2AC7">
        <w:t xml:space="preserve"> rubbish bins</w:t>
      </w:r>
      <w:r w:rsidR="007E4F20">
        <w:t>,</w:t>
      </w:r>
      <w:r w:rsidRPr="003D2AC7">
        <w:t xml:space="preserve"> seating and waiting and storage spaces.</w:t>
      </w:r>
    </w:p>
    <w:p w14:paraId="2BC47245" w14:textId="33870359" w:rsidR="00F9606A" w:rsidRPr="003D2AC7" w:rsidRDefault="00F9606A" w:rsidP="009C6DC4">
      <w:pPr>
        <w:pStyle w:val="ListParagraph"/>
        <w:numPr>
          <w:ilvl w:val="0"/>
          <w:numId w:val="38"/>
        </w:numPr>
      </w:pPr>
      <w:r w:rsidRPr="003D2AC7">
        <w:t>New Zealand: Provides supplementary information about telephones and ATMs and vending machines.</w:t>
      </w:r>
    </w:p>
    <w:p w14:paraId="5374B25F" w14:textId="430BD7CF" w:rsidR="00F9606A" w:rsidRPr="0045544D" w:rsidRDefault="00F9606A" w:rsidP="009C6DC4">
      <w:pPr>
        <w:pStyle w:val="ListParagraph"/>
        <w:numPr>
          <w:ilvl w:val="0"/>
          <w:numId w:val="38"/>
        </w:numPr>
      </w:pPr>
      <w:r w:rsidRPr="003D2AC7">
        <w:t>The US</w:t>
      </w:r>
      <w:r w:rsidR="007E4F20">
        <w:t>:</w:t>
      </w:r>
      <w:r w:rsidRPr="003D2AC7">
        <w:t xml:space="preserve"> </w:t>
      </w:r>
      <w:r w:rsidR="007E4F20">
        <w:t>P</w:t>
      </w:r>
      <w:r w:rsidRPr="003D2AC7">
        <w:t>rovides additional information about drinking fountains.</w:t>
      </w:r>
    </w:p>
    <w:p w14:paraId="68B00D48" w14:textId="77777777" w:rsidR="00B84639" w:rsidRDefault="00F9606A" w:rsidP="00FF3954">
      <w:pPr>
        <w:pStyle w:val="Heading3"/>
      </w:pPr>
      <w:bookmarkStart w:id="16" w:name="_Toc212569781"/>
      <w:r>
        <w:t>Places of Assembly, Entertainment, and Recreation</w:t>
      </w:r>
      <w:bookmarkEnd w:id="16"/>
    </w:p>
    <w:p w14:paraId="7686BF9F" w14:textId="1A33AF78" w:rsidR="00F9606A" w:rsidRPr="003D2AC7" w:rsidRDefault="00F9606A" w:rsidP="009C6DC4">
      <w:pPr>
        <w:pStyle w:val="ListParagraph"/>
        <w:numPr>
          <w:ilvl w:val="0"/>
          <w:numId w:val="39"/>
        </w:numPr>
      </w:pPr>
      <w:r w:rsidRPr="003D2AC7">
        <w:t>Canada: Highest ranked for places of recreation.</w:t>
      </w:r>
    </w:p>
    <w:p w14:paraId="712B8A33" w14:textId="32765ECC" w:rsidR="00B84639" w:rsidRPr="003D2AC7" w:rsidRDefault="00F9606A" w:rsidP="009C6DC4">
      <w:pPr>
        <w:pStyle w:val="ListParagraph"/>
        <w:numPr>
          <w:ilvl w:val="0"/>
          <w:numId w:val="39"/>
        </w:numPr>
      </w:pPr>
      <w:r w:rsidRPr="003D2AC7">
        <w:t>EU: Highest ranked for places of assembly and entertainment.</w:t>
      </w:r>
    </w:p>
    <w:p w14:paraId="7938048C" w14:textId="4BDF4092" w:rsidR="00F9606A" w:rsidRPr="003D2AC7" w:rsidRDefault="00F9606A" w:rsidP="009C6DC4">
      <w:pPr>
        <w:pStyle w:val="ListParagraph"/>
        <w:numPr>
          <w:ilvl w:val="0"/>
          <w:numId w:val="39"/>
        </w:numPr>
      </w:pPr>
      <w:r w:rsidRPr="003D2AC7">
        <w:t>UK</w:t>
      </w:r>
      <w:r w:rsidR="007E4F20">
        <w:t>:</w:t>
      </w:r>
      <w:r w:rsidRPr="003D2AC7">
        <w:t xml:space="preserve"> </w:t>
      </w:r>
      <w:r w:rsidR="007E4F20">
        <w:t>H</w:t>
      </w:r>
      <w:r w:rsidRPr="003D2AC7">
        <w:t>as additional requirements for places of assembly and entertainment</w:t>
      </w:r>
      <w:r w:rsidR="00B95B31">
        <w:t>.</w:t>
      </w:r>
    </w:p>
    <w:p w14:paraId="7513561C" w14:textId="77777777" w:rsidR="00F9606A" w:rsidRPr="003D2AC7" w:rsidRDefault="00F9606A" w:rsidP="009C6DC4">
      <w:pPr>
        <w:pStyle w:val="ListParagraph"/>
        <w:numPr>
          <w:ilvl w:val="0"/>
          <w:numId w:val="39"/>
        </w:numPr>
      </w:pPr>
      <w:r w:rsidRPr="003D2AC7">
        <w:t>The US and Australia have supplementary coverage of places of recreation.</w:t>
      </w:r>
    </w:p>
    <w:p w14:paraId="01DB55B4" w14:textId="269FA226" w:rsidR="00F9606A" w:rsidRDefault="00F9606A" w:rsidP="00FF3954">
      <w:pPr>
        <w:pStyle w:val="Heading3"/>
      </w:pPr>
      <w:bookmarkStart w:id="17" w:name="_Toc212569782"/>
      <w:r>
        <w:t>Accessible Outdoor Public Areas</w:t>
      </w:r>
      <w:bookmarkEnd w:id="17"/>
    </w:p>
    <w:p w14:paraId="567392A9" w14:textId="69F5FDB1" w:rsidR="00F9606A" w:rsidRPr="003D2AC7" w:rsidRDefault="00F9606A" w:rsidP="009C6DC4">
      <w:pPr>
        <w:pStyle w:val="ListParagraph"/>
        <w:numPr>
          <w:ilvl w:val="0"/>
          <w:numId w:val="40"/>
        </w:numPr>
      </w:pPr>
      <w:r w:rsidRPr="003D2AC7">
        <w:t>Canada: Provides additional coverage of outdoor hazards</w:t>
      </w:r>
      <w:r w:rsidR="00F94EE4">
        <w:t>,</w:t>
      </w:r>
      <w:r w:rsidRPr="003D2AC7">
        <w:t xml:space="preserve"> kerb ramps</w:t>
      </w:r>
      <w:r w:rsidR="00F94EE4">
        <w:t>,</w:t>
      </w:r>
      <w:r w:rsidRPr="003D2AC7">
        <w:t xml:space="preserve"> street furniture and facilities</w:t>
      </w:r>
      <w:r w:rsidR="00F94EE4">
        <w:t>,</w:t>
      </w:r>
      <w:r w:rsidRPr="003D2AC7">
        <w:t xml:space="preserve"> pedestrian crossings</w:t>
      </w:r>
      <w:r w:rsidR="00F94EE4">
        <w:t>,</w:t>
      </w:r>
      <w:r w:rsidRPr="003D2AC7">
        <w:t xml:space="preserve"> and transit facilities.</w:t>
      </w:r>
    </w:p>
    <w:p w14:paraId="2ACE470C" w14:textId="4EBD00CC" w:rsidR="00F9606A" w:rsidRPr="003D2AC7" w:rsidRDefault="00F9606A" w:rsidP="009C6DC4">
      <w:pPr>
        <w:pStyle w:val="ListParagraph"/>
        <w:numPr>
          <w:ilvl w:val="0"/>
          <w:numId w:val="40"/>
        </w:numPr>
      </w:pPr>
      <w:r w:rsidRPr="003D2AC7">
        <w:t>EU: Has the highest rated requirements for outdoor hazards</w:t>
      </w:r>
      <w:r w:rsidR="00F94EE4">
        <w:t>,</w:t>
      </w:r>
      <w:r w:rsidRPr="003D2AC7">
        <w:t xml:space="preserve"> street furniture and facilities</w:t>
      </w:r>
      <w:r w:rsidR="00F94EE4">
        <w:t>,</w:t>
      </w:r>
      <w:r w:rsidRPr="003D2AC7">
        <w:t xml:space="preserve"> landscaping</w:t>
      </w:r>
      <w:r w:rsidR="00F94EE4">
        <w:t>,</w:t>
      </w:r>
      <w:r w:rsidRPr="003D2AC7">
        <w:t xml:space="preserve"> pedestrian crossings</w:t>
      </w:r>
      <w:r w:rsidR="00F94EE4">
        <w:t>,</w:t>
      </w:r>
      <w:r w:rsidRPr="003D2AC7">
        <w:t xml:space="preserve"> and transit facilities.</w:t>
      </w:r>
    </w:p>
    <w:p w14:paraId="4688662F" w14:textId="43D47132" w:rsidR="00F9606A" w:rsidRDefault="00F9606A" w:rsidP="009C6DC4">
      <w:pPr>
        <w:pStyle w:val="ListParagraph"/>
        <w:numPr>
          <w:ilvl w:val="0"/>
          <w:numId w:val="40"/>
        </w:numPr>
      </w:pPr>
      <w:r w:rsidRPr="003D2AC7">
        <w:t>New Zealand: Provides the best coverage of kerb design and kerb ramps.</w:t>
      </w:r>
    </w:p>
    <w:p w14:paraId="79C4F635" w14:textId="551C5323" w:rsidR="00F9606A" w:rsidRDefault="00F9606A" w:rsidP="00FF3954">
      <w:pPr>
        <w:pStyle w:val="Heading3"/>
      </w:pPr>
      <w:bookmarkStart w:id="18" w:name="_Toc212569783"/>
      <w:r>
        <w:lastRenderedPageBreak/>
        <w:t>Accommodation</w:t>
      </w:r>
      <w:bookmarkEnd w:id="18"/>
    </w:p>
    <w:p w14:paraId="7E50DAF0" w14:textId="480751E5" w:rsidR="004A1CB4" w:rsidRDefault="00F9606A" w:rsidP="009C6DC4">
      <w:pPr>
        <w:pStyle w:val="ListParagraph"/>
        <w:numPr>
          <w:ilvl w:val="0"/>
          <w:numId w:val="41"/>
        </w:numPr>
      </w:pPr>
      <w:r w:rsidRPr="003D2AC7">
        <w:t>EU: In-depth requirements for accommodation arrival and departure. Provides additional recommendations for accessible accommodation.</w:t>
      </w:r>
    </w:p>
    <w:p w14:paraId="142646FE" w14:textId="5BDDAA03" w:rsidR="00F9606A" w:rsidRPr="003D2AC7" w:rsidRDefault="00F9606A" w:rsidP="009C6DC4">
      <w:pPr>
        <w:pStyle w:val="ListParagraph"/>
        <w:numPr>
          <w:ilvl w:val="0"/>
          <w:numId w:val="41"/>
        </w:numPr>
      </w:pPr>
      <w:r w:rsidRPr="003D2AC7">
        <w:t>New Zealand: Has the best coverage of the application of the standard</w:t>
      </w:r>
      <w:r w:rsidR="00F94EE4">
        <w:t>,</w:t>
      </w:r>
      <w:r w:rsidRPr="003D2AC7">
        <w:t xml:space="preserve"> access</w:t>
      </w:r>
      <w:r w:rsidR="00F94EE4">
        <w:t>,</w:t>
      </w:r>
      <w:r w:rsidRPr="003D2AC7">
        <w:t xml:space="preserve"> and accessible accommodation. Supplementary information regarding arrival and departure</w:t>
      </w:r>
      <w:r w:rsidR="00F94EE4">
        <w:t>.</w:t>
      </w:r>
    </w:p>
    <w:p w14:paraId="494064F1" w14:textId="72950D75" w:rsidR="00C15C38" w:rsidRPr="00190ABF" w:rsidRDefault="00F9606A" w:rsidP="009C6DC4">
      <w:pPr>
        <w:pStyle w:val="ListParagraph"/>
        <w:numPr>
          <w:ilvl w:val="0"/>
          <w:numId w:val="41"/>
        </w:numPr>
      </w:pPr>
      <w:r w:rsidRPr="003D2AC7">
        <w:t>UK</w:t>
      </w:r>
      <w:r w:rsidR="004C3C42">
        <w:t>: P</w:t>
      </w:r>
      <w:r w:rsidRPr="003D2AC7">
        <w:t>rovides additional coverage of accessible accommodation.</w:t>
      </w:r>
      <w:r w:rsidR="00C15C38" w:rsidRPr="00F9606A">
        <w:br w:type="page"/>
      </w:r>
    </w:p>
    <w:p w14:paraId="6C94FE53" w14:textId="77777777" w:rsidR="00F75534" w:rsidRPr="00FF3954" w:rsidRDefault="00F75534" w:rsidP="00FF3954">
      <w:pPr>
        <w:pStyle w:val="Heading2"/>
      </w:pPr>
      <w:bookmarkStart w:id="19" w:name="_Toc212569784"/>
      <w:r w:rsidRPr="00FF3954">
        <w:lastRenderedPageBreak/>
        <w:t>Next Steps</w:t>
      </w:r>
      <w:bookmarkEnd w:id="19"/>
    </w:p>
    <w:p w14:paraId="2AEDAFD6" w14:textId="77777777" w:rsidR="00F75534" w:rsidRPr="003B10F2" w:rsidRDefault="00F75534" w:rsidP="000206E7">
      <w:r w:rsidRPr="003B10F2">
        <w:t>This scan is the first stage in the review process. The next phases will include:</w:t>
      </w:r>
    </w:p>
    <w:p w14:paraId="7B7F7DFA" w14:textId="77777777" w:rsidR="00F75534" w:rsidRPr="00086098" w:rsidRDefault="00F75534" w:rsidP="009C6DC4">
      <w:pPr>
        <w:pStyle w:val="ListParagraph"/>
        <w:numPr>
          <w:ilvl w:val="0"/>
          <w:numId w:val="42"/>
        </w:numPr>
      </w:pPr>
      <w:r w:rsidRPr="00086098">
        <w:t>Consultation with disability communities, design professionals, and other stakeholders.</w:t>
      </w:r>
    </w:p>
    <w:p w14:paraId="6510ECD5" w14:textId="4A866E7E" w:rsidR="00F75534" w:rsidRPr="00086098" w:rsidRDefault="00F75534" w:rsidP="009C6DC4">
      <w:pPr>
        <w:pStyle w:val="ListParagraph"/>
        <w:numPr>
          <w:ilvl w:val="0"/>
          <w:numId w:val="42"/>
        </w:numPr>
      </w:pPr>
      <w:r w:rsidRPr="00086098">
        <w:t>Identification of priority areas for revision o</w:t>
      </w:r>
      <w:r w:rsidR="00BB163B">
        <w:t>f NZS 4121:2001</w:t>
      </w:r>
      <w:r w:rsidRPr="00086098">
        <w:t>.</w:t>
      </w:r>
    </w:p>
    <w:p w14:paraId="68CE2008" w14:textId="767697B3" w:rsidR="00A5565C" w:rsidRPr="00B95B31" w:rsidRDefault="00F75534" w:rsidP="009C6DC4">
      <w:pPr>
        <w:pStyle w:val="ListParagraph"/>
        <w:numPr>
          <w:ilvl w:val="0"/>
          <w:numId w:val="42"/>
        </w:numPr>
      </w:pPr>
      <w:r w:rsidRPr="00086098">
        <w:t>Development of a structured process for updating NZS 412</w:t>
      </w:r>
      <w:r w:rsidR="0055505C">
        <w:t>1</w:t>
      </w:r>
      <w:r w:rsidR="00BB163B">
        <w:t>:2001</w:t>
      </w:r>
      <w:r w:rsidRPr="00086098">
        <w:t xml:space="preserve"> to ensure it is future-proofed, internationally aligned, and culturally appropriate for Aotearoa New</w:t>
      </w:r>
      <w:r w:rsidR="00E6385F">
        <w:t xml:space="preserve"> </w:t>
      </w:r>
      <w:r w:rsidRPr="00086098">
        <w:t>Zealand.</w:t>
      </w:r>
      <w:r w:rsidR="007C13C2">
        <w:br w:type="page"/>
      </w:r>
    </w:p>
    <w:p w14:paraId="149C2E4D" w14:textId="693B1DED" w:rsidR="0055505C" w:rsidRDefault="0055505C" w:rsidP="00D34D58">
      <w:pPr>
        <w:pStyle w:val="Heading1"/>
      </w:pPr>
      <w:bookmarkStart w:id="20" w:name="_Toc212569785"/>
      <w:r>
        <w:lastRenderedPageBreak/>
        <w:t>Introduction</w:t>
      </w:r>
      <w:bookmarkEnd w:id="20"/>
    </w:p>
    <w:p w14:paraId="2C2ABEB0" w14:textId="3883AA51" w:rsidR="003935A9" w:rsidRPr="003935A9" w:rsidRDefault="0055505C" w:rsidP="00B02636">
      <w:pPr>
        <w:pStyle w:val="Heading2"/>
      </w:pPr>
      <w:bookmarkStart w:id="21" w:name="_Toc212569786"/>
      <w:r>
        <w:t xml:space="preserve">Project </w:t>
      </w:r>
      <w:r w:rsidR="00F141F9">
        <w:t>b</w:t>
      </w:r>
      <w:r w:rsidR="003935A9">
        <w:t>ackground</w:t>
      </w:r>
      <w:bookmarkEnd w:id="21"/>
    </w:p>
    <w:p w14:paraId="2BD39950" w14:textId="6D0CD566" w:rsidR="00BC60B6" w:rsidRPr="003B10F2" w:rsidRDefault="008D0186" w:rsidP="000206E7">
      <w:r w:rsidRPr="003B10F2">
        <w:t>NZS 4121:2001 Design for Access and Mobility</w:t>
      </w:r>
      <w:r w:rsidR="00A87DB8" w:rsidRPr="003B10F2">
        <w:rPr>
          <w:rFonts w:ascii="Symbol" w:eastAsia="Symbol" w:hAnsi="Symbol" w:cs="Symbol"/>
        </w:rPr>
        <w:t>-</w:t>
      </w:r>
      <w:r w:rsidR="00A87DB8" w:rsidRPr="003B10F2">
        <w:t xml:space="preserve">Buildings and Associated Facilities </w:t>
      </w:r>
      <w:r w:rsidR="00CD3DDE" w:rsidRPr="003B10F2">
        <w:t xml:space="preserve">provides guidance for </w:t>
      </w:r>
      <w:r w:rsidR="00C14F7B" w:rsidRPr="003B10F2">
        <w:t xml:space="preserve">those responsible for making buildings and facilities accessible and useable for </w:t>
      </w:r>
      <w:r w:rsidR="00DA2692" w:rsidRPr="003B10F2">
        <w:t>disabled people</w:t>
      </w:r>
      <w:r w:rsidR="00C14F7B" w:rsidRPr="003B10F2">
        <w:t xml:space="preserve">. </w:t>
      </w:r>
      <w:r w:rsidR="00961865" w:rsidRPr="003B10F2">
        <w:t xml:space="preserve">Standards New Zealand is reviewing the </w:t>
      </w:r>
      <w:r w:rsidR="00BC60B6" w:rsidRPr="003B10F2">
        <w:t>25</w:t>
      </w:r>
      <w:r w:rsidR="007805EF" w:rsidRPr="003B10F2">
        <w:t>-</w:t>
      </w:r>
      <w:r w:rsidR="00BC60B6" w:rsidRPr="003B10F2">
        <w:t>year</w:t>
      </w:r>
      <w:r w:rsidR="00B75401">
        <w:t xml:space="preserve"> </w:t>
      </w:r>
      <w:r w:rsidR="00BC60B6" w:rsidRPr="003B10F2">
        <w:t xml:space="preserve">old standard </w:t>
      </w:r>
      <w:r w:rsidR="00366915" w:rsidRPr="003B10F2">
        <w:t xml:space="preserve">to ensure that it </w:t>
      </w:r>
      <w:r w:rsidR="00BC60B6" w:rsidRPr="003B10F2">
        <w:t xml:space="preserve">is </w:t>
      </w:r>
      <w:r w:rsidR="00366915" w:rsidRPr="003B10F2">
        <w:t xml:space="preserve">aligned with </w:t>
      </w:r>
      <w:r w:rsidR="002E151A" w:rsidRPr="003B10F2">
        <w:t xml:space="preserve">international </w:t>
      </w:r>
      <w:r w:rsidR="00366915" w:rsidRPr="003B10F2">
        <w:t>good practice</w:t>
      </w:r>
      <w:r w:rsidR="00C14F7B" w:rsidRPr="003B10F2">
        <w:t xml:space="preserve"> </w:t>
      </w:r>
      <w:r w:rsidR="004D3672" w:rsidRPr="003B10F2">
        <w:t xml:space="preserve">and </w:t>
      </w:r>
      <w:r w:rsidR="002E151A" w:rsidRPr="003B10F2">
        <w:t>remains</w:t>
      </w:r>
      <w:r w:rsidR="004D3672" w:rsidRPr="003B10F2">
        <w:t xml:space="preserve"> fit</w:t>
      </w:r>
      <w:r w:rsidR="00AA3D05" w:rsidRPr="003B10F2">
        <w:t xml:space="preserve"> </w:t>
      </w:r>
      <w:r w:rsidR="004D3672" w:rsidRPr="003B10F2">
        <w:t>for</w:t>
      </w:r>
      <w:r w:rsidR="00AA3D05" w:rsidRPr="003B10F2">
        <w:t xml:space="preserve"> </w:t>
      </w:r>
      <w:r w:rsidR="004D3672" w:rsidRPr="003B10F2">
        <w:t>purpose.</w:t>
      </w:r>
      <w:r w:rsidR="004F476B" w:rsidRPr="003B10F2">
        <w:t xml:space="preserve"> </w:t>
      </w:r>
      <w:r w:rsidR="00765298" w:rsidRPr="003B10F2">
        <w:t>Additionally, this</w:t>
      </w:r>
      <w:r w:rsidR="004F476B" w:rsidRPr="003B10F2">
        <w:t xml:space="preserve"> review will </w:t>
      </w:r>
      <w:r w:rsidR="00765298" w:rsidRPr="003B10F2">
        <w:t>consider technological developments that have occurred</w:t>
      </w:r>
      <w:r w:rsidR="0064753B" w:rsidRPr="003B10F2">
        <w:t xml:space="preserve"> since the standard was published</w:t>
      </w:r>
      <w:r w:rsidR="00507D9D" w:rsidRPr="003B10F2">
        <w:t xml:space="preserve"> </w:t>
      </w:r>
      <w:r w:rsidR="00F50BE8" w:rsidRPr="003B10F2">
        <w:t>and</w:t>
      </w:r>
      <w:r w:rsidR="00D020F6" w:rsidRPr="003B10F2">
        <w:t xml:space="preserve"> </w:t>
      </w:r>
      <w:r w:rsidR="00765298" w:rsidRPr="003B10F2">
        <w:t xml:space="preserve">seeks to </w:t>
      </w:r>
      <w:r w:rsidR="00D020F6" w:rsidRPr="003B10F2">
        <w:t xml:space="preserve">broaden </w:t>
      </w:r>
      <w:r w:rsidR="00765298" w:rsidRPr="003B10F2">
        <w:t>understandings</w:t>
      </w:r>
      <w:r w:rsidR="00215B48" w:rsidRPr="003B10F2">
        <w:t xml:space="preserve"> of</w:t>
      </w:r>
      <w:r w:rsidR="00D020F6" w:rsidRPr="003B10F2">
        <w:t xml:space="preserve"> </w:t>
      </w:r>
      <w:r w:rsidR="00765298" w:rsidRPr="003B10F2">
        <w:t>‘disability’ in line with current conceptions</w:t>
      </w:r>
      <w:r w:rsidR="004621B2" w:rsidRPr="003B10F2">
        <w:t xml:space="preserve"> and international standards</w:t>
      </w:r>
      <w:r w:rsidR="00215B48" w:rsidRPr="003B10F2">
        <w:t>.</w:t>
      </w:r>
    </w:p>
    <w:p w14:paraId="17CE2104" w14:textId="149F2BCB" w:rsidR="003935A9" w:rsidRPr="003935A9" w:rsidRDefault="003935A9" w:rsidP="00B02636">
      <w:pPr>
        <w:pStyle w:val="Heading2"/>
      </w:pPr>
      <w:bookmarkStart w:id="22" w:name="_Toc212569787"/>
      <w:r w:rsidRPr="0052598B">
        <w:t>Project overview</w:t>
      </w:r>
      <w:bookmarkEnd w:id="22"/>
    </w:p>
    <w:p w14:paraId="4B47CAE4" w14:textId="36113708" w:rsidR="00345E87" w:rsidRDefault="003F2AE2" w:rsidP="000206E7">
      <w:r w:rsidRPr="003B10F2">
        <w:t xml:space="preserve">The purpose of this </w:t>
      </w:r>
      <w:r w:rsidR="00215B48" w:rsidRPr="003B10F2">
        <w:t>environmental scan</w:t>
      </w:r>
      <w:r w:rsidR="00A608D6" w:rsidRPr="003B10F2">
        <w:t xml:space="preserve"> </w:t>
      </w:r>
      <w:r w:rsidRPr="003B10F2">
        <w:t>is to assess</w:t>
      </w:r>
      <w:r w:rsidR="008720ED" w:rsidRPr="003B10F2">
        <w:t xml:space="preserve"> </w:t>
      </w:r>
      <w:r w:rsidRPr="003B10F2">
        <w:t>NZ</w:t>
      </w:r>
      <w:r w:rsidR="00080F88" w:rsidRPr="003B10F2">
        <w:t xml:space="preserve">S </w:t>
      </w:r>
      <w:r w:rsidRPr="003B10F2">
        <w:t>4121</w:t>
      </w:r>
      <w:r w:rsidR="008720ED" w:rsidRPr="003B10F2">
        <w:t xml:space="preserve">:2001 </w:t>
      </w:r>
      <w:r w:rsidRPr="003B10F2">
        <w:t>in comparison</w:t>
      </w:r>
      <w:r w:rsidR="00F16496" w:rsidRPr="003B10F2">
        <w:t xml:space="preserve"> </w:t>
      </w:r>
      <w:r w:rsidR="004D3F94" w:rsidRPr="003B10F2">
        <w:t>to</w:t>
      </w:r>
      <w:r w:rsidR="00DF12BF" w:rsidRPr="003B10F2">
        <w:t xml:space="preserve"> overseas</w:t>
      </w:r>
      <w:r w:rsidR="008720ED" w:rsidRPr="003B10F2">
        <w:t xml:space="preserve"> </w:t>
      </w:r>
      <w:r w:rsidR="00642C43" w:rsidRPr="003B10F2">
        <w:t>standards</w:t>
      </w:r>
      <w:r w:rsidR="00897D66" w:rsidRPr="003B10F2">
        <w:t xml:space="preserve"> in building accessibility</w:t>
      </w:r>
      <w:r w:rsidR="00DF12BF" w:rsidRPr="003B10F2">
        <w:t xml:space="preserve">. </w:t>
      </w:r>
      <w:r w:rsidR="001A060E" w:rsidRPr="003B10F2">
        <w:t>By analysing</w:t>
      </w:r>
      <w:r w:rsidR="00B26FD8" w:rsidRPr="003B10F2">
        <w:t xml:space="preserve"> </w:t>
      </w:r>
      <w:r w:rsidR="00132BD7" w:rsidRPr="003B10F2">
        <w:t xml:space="preserve">international </w:t>
      </w:r>
      <w:r w:rsidR="00C22F63" w:rsidRPr="003B10F2">
        <w:t>regulations</w:t>
      </w:r>
      <w:r w:rsidRPr="003B10F2">
        <w:t xml:space="preserve">, this report aims to identify </w:t>
      </w:r>
      <w:r w:rsidR="00642C43" w:rsidRPr="003B10F2">
        <w:t xml:space="preserve">gaps in </w:t>
      </w:r>
      <w:r w:rsidRPr="003B10F2">
        <w:t>NZ</w:t>
      </w:r>
      <w:r w:rsidR="00080F88" w:rsidRPr="003B10F2">
        <w:t xml:space="preserve">S </w:t>
      </w:r>
      <w:r w:rsidRPr="003B10F2">
        <w:t>4121</w:t>
      </w:r>
      <w:r w:rsidR="00642C43" w:rsidRPr="003B10F2">
        <w:t>:</w:t>
      </w:r>
      <w:r w:rsidR="00D454E8" w:rsidRPr="003B10F2">
        <w:t>2001 and</w:t>
      </w:r>
      <w:r w:rsidRPr="003B10F2">
        <w:t xml:space="preserve"> </w:t>
      </w:r>
      <w:r w:rsidR="00EE40B4" w:rsidRPr="003B10F2">
        <w:t>find useful</w:t>
      </w:r>
      <w:r w:rsidR="00B172C4" w:rsidRPr="003B10F2">
        <w:t xml:space="preserve"> </w:t>
      </w:r>
      <w:r w:rsidR="00FA0E41" w:rsidRPr="003B10F2">
        <w:t xml:space="preserve">regulations </w:t>
      </w:r>
      <w:r w:rsidR="00B21963">
        <w:t>from overseas</w:t>
      </w:r>
      <w:r w:rsidR="00ED37D7" w:rsidRPr="003B10F2">
        <w:t xml:space="preserve"> that </w:t>
      </w:r>
      <w:r w:rsidR="00A9251D" w:rsidRPr="003B10F2">
        <w:t xml:space="preserve">could </w:t>
      </w:r>
      <w:r w:rsidR="00366165" w:rsidRPr="003B10F2">
        <w:t xml:space="preserve">help </w:t>
      </w:r>
      <w:r w:rsidR="009017B7">
        <w:t xml:space="preserve">to </w:t>
      </w:r>
      <w:r w:rsidR="00366165" w:rsidRPr="003B10F2">
        <w:t>fill these gaps.</w:t>
      </w:r>
      <w:r w:rsidR="00215B48" w:rsidRPr="003B10F2">
        <w:t xml:space="preserve"> </w:t>
      </w:r>
      <w:r w:rsidR="008F76D2" w:rsidRPr="003B10F2">
        <w:t xml:space="preserve">Comparisons were made </w:t>
      </w:r>
      <w:r w:rsidR="004D56ED" w:rsidRPr="003B10F2">
        <w:t>with</w:t>
      </w:r>
      <w:r w:rsidR="008F76D2" w:rsidRPr="003B10F2">
        <w:t xml:space="preserve"> </w:t>
      </w:r>
      <w:r w:rsidR="00DD5CC6" w:rsidRPr="003B10F2">
        <w:t>accessibility standards in Australia, the United States</w:t>
      </w:r>
      <w:r w:rsidR="00B21963">
        <w:t xml:space="preserve">, </w:t>
      </w:r>
      <w:r w:rsidR="00DD5CC6" w:rsidRPr="003B10F2">
        <w:t xml:space="preserve">Canada, </w:t>
      </w:r>
      <w:r w:rsidR="001F5D58" w:rsidRPr="003B10F2">
        <w:t>the European Union, and the United Kingdom.</w:t>
      </w:r>
      <w:r w:rsidR="00B902C7" w:rsidRPr="003B10F2">
        <w:t xml:space="preserve"> Note that some </w:t>
      </w:r>
      <w:r w:rsidR="00B21963">
        <w:t>areas</w:t>
      </w:r>
      <w:r w:rsidR="004563A4" w:rsidRPr="003B10F2">
        <w:t xml:space="preserve"> ha</w:t>
      </w:r>
      <w:r w:rsidR="002F7270" w:rsidRPr="003B10F2">
        <w:t>d</w:t>
      </w:r>
      <w:r w:rsidR="004563A4" w:rsidRPr="003B10F2">
        <w:t xml:space="preserve"> multiple relevant standards which were assessed</w:t>
      </w:r>
      <w:r w:rsidR="00B4056C" w:rsidRPr="003B10F2">
        <w:t xml:space="preserve"> in conjunction with each other</w:t>
      </w:r>
      <w:r w:rsidR="002F7270" w:rsidRPr="003B10F2">
        <w:t>.</w:t>
      </w:r>
      <w:r w:rsidR="00345E87">
        <w:br w:type="page"/>
      </w:r>
    </w:p>
    <w:p w14:paraId="79E3ACE6" w14:textId="5FB3D97F" w:rsidR="000D43AB" w:rsidRDefault="000D43AB" w:rsidP="000206E7">
      <w:r w:rsidRPr="003B2ECC">
        <w:lastRenderedPageBreak/>
        <w:t>The following standards were analysed:</w:t>
      </w:r>
    </w:p>
    <w:p w14:paraId="4F3A46AF" w14:textId="3AECCDCF" w:rsidR="00192500" w:rsidRPr="00BB436C" w:rsidRDefault="006D457D" w:rsidP="009C6DC4">
      <w:pPr>
        <w:pStyle w:val="ListParagraph"/>
      </w:pPr>
      <w:r w:rsidRPr="00BB436C">
        <w:t>New Zealand</w:t>
      </w:r>
    </w:p>
    <w:p w14:paraId="0697F23B" w14:textId="04B0C5B9" w:rsidR="006D457D" w:rsidRPr="00BB436C" w:rsidRDefault="006D457D" w:rsidP="5AB006E3">
      <w:pPr>
        <w:pStyle w:val="ListParagraph"/>
        <w:ind w:left="1440"/>
      </w:pPr>
      <w:r w:rsidRPr="00BB436C">
        <w:t xml:space="preserve">NZS 4121:2001 Design for Access and Mobility </w:t>
      </w:r>
      <w:r w:rsidRPr="5AB006E3">
        <w:rPr>
          <w:rFonts w:ascii="Symbol" w:eastAsia="Symbol" w:hAnsi="Symbol" w:cs="Symbol"/>
        </w:rPr>
        <w:t>-</w:t>
      </w:r>
      <w:r w:rsidRPr="00BB436C">
        <w:t xml:space="preserve"> Buildings and Associated Facilities</w:t>
      </w:r>
    </w:p>
    <w:p w14:paraId="155F24C2" w14:textId="17553A10" w:rsidR="006D457D" w:rsidRPr="00BB436C" w:rsidRDefault="006D457D" w:rsidP="009C6DC4">
      <w:pPr>
        <w:pStyle w:val="ListParagraph"/>
      </w:pPr>
      <w:r w:rsidRPr="00BB436C">
        <w:t>European Union (EU)</w:t>
      </w:r>
    </w:p>
    <w:p w14:paraId="59DD5AC3" w14:textId="3BEEA82D" w:rsidR="00C179D8" w:rsidRPr="00BB436C" w:rsidRDefault="00C179D8" w:rsidP="5AB006E3">
      <w:pPr>
        <w:pStyle w:val="ListParagraph"/>
        <w:ind w:left="1440"/>
      </w:pPr>
      <w:r w:rsidRPr="00BB436C">
        <w:t xml:space="preserve">EN 17210:2021 Accessibility and usability of the built environment </w:t>
      </w:r>
      <w:r w:rsidRPr="5AB006E3">
        <w:rPr>
          <w:rFonts w:ascii="Symbol" w:eastAsia="Symbol" w:hAnsi="Symbol" w:cs="Symbol"/>
        </w:rPr>
        <w:t>-</w:t>
      </w:r>
      <w:r w:rsidRPr="00BB436C">
        <w:t xml:space="preserve"> Functional requirements</w:t>
      </w:r>
    </w:p>
    <w:p w14:paraId="72882A6F" w14:textId="5F4A5532" w:rsidR="00C179D8" w:rsidRPr="00BB436C" w:rsidRDefault="00C179D8" w:rsidP="009C6DC4">
      <w:pPr>
        <w:pStyle w:val="ListParagraph"/>
      </w:pPr>
      <w:r w:rsidRPr="00BB436C">
        <w:t>Canada</w:t>
      </w:r>
    </w:p>
    <w:p w14:paraId="159E5605" w14:textId="340AFF59" w:rsidR="00C179D8" w:rsidRPr="00BB436C" w:rsidRDefault="00C179D8" w:rsidP="5AB006E3">
      <w:pPr>
        <w:pStyle w:val="ListParagraph"/>
        <w:ind w:left="1440"/>
      </w:pPr>
      <w:r w:rsidRPr="00BB436C">
        <w:t>CSA/ASC B651:23 Accessible design for the built environment</w:t>
      </w:r>
    </w:p>
    <w:p w14:paraId="0F26B87E" w14:textId="28B4B496" w:rsidR="00C179D8" w:rsidRPr="00BB436C" w:rsidRDefault="00C179D8" w:rsidP="009C6DC4">
      <w:pPr>
        <w:pStyle w:val="ListParagraph"/>
      </w:pPr>
      <w:r w:rsidRPr="00BB436C">
        <w:t>United States</w:t>
      </w:r>
    </w:p>
    <w:p w14:paraId="5D94646C" w14:textId="6C92A8DA" w:rsidR="00C179D8" w:rsidRPr="00BB436C" w:rsidRDefault="00C179D8" w:rsidP="5AB006E3">
      <w:pPr>
        <w:pStyle w:val="ListParagraph"/>
        <w:ind w:left="1440"/>
      </w:pPr>
      <w:r w:rsidRPr="00BB436C">
        <w:t>2010 ADA Standards for Accessible Design</w:t>
      </w:r>
    </w:p>
    <w:p w14:paraId="1D99B4F2" w14:textId="002ACA6F" w:rsidR="00C179D8" w:rsidRPr="00BB436C" w:rsidRDefault="00C179D8" w:rsidP="009C6DC4">
      <w:pPr>
        <w:pStyle w:val="ListParagraph"/>
      </w:pPr>
      <w:r w:rsidRPr="00BB436C">
        <w:t>United Kingdom</w:t>
      </w:r>
    </w:p>
    <w:p w14:paraId="3FE6B13B" w14:textId="65C6DFFB" w:rsidR="00C179D8" w:rsidRPr="00BB436C" w:rsidRDefault="00C179D8" w:rsidP="5AB006E3">
      <w:pPr>
        <w:pStyle w:val="ListParagraph"/>
        <w:ind w:left="1440"/>
      </w:pPr>
      <w:r w:rsidRPr="00BB436C">
        <w:t>BS 8300</w:t>
      </w:r>
      <w:r w:rsidRPr="00BB436C">
        <w:rPr>
          <w:rFonts w:ascii="Cambria Math" w:hAnsi="Cambria Math" w:cs="Cambria Math"/>
        </w:rPr>
        <w:t>‑</w:t>
      </w:r>
      <w:r w:rsidRPr="00BB436C">
        <w:t>2:2018 Design of an accessible and inclusive built environment</w:t>
      </w:r>
    </w:p>
    <w:p w14:paraId="1A10E49C" w14:textId="61FDA1DE" w:rsidR="00C179D8" w:rsidRPr="00BB436C" w:rsidRDefault="00C179D8" w:rsidP="5AB006E3">
      <w:pPr>
        <w:pStyle w:val="ListParagraph"/>
        <w:ind w:left="1440"/>
      </w:pPr>
      <w:r w:rsidRPr="00BB436C">
        <w:t>Access to and use of buildings 2015 Approved Document M</w:t>
      </w:r>
    </w:p>
    <w:p w14:paraId="220CFF51" w14:textId="7F3E06F3" w:rsidR="00C179D8" w:rsidRPr="00BB436C" w:rsidRDefault="00C179D8" w:rsidP="009C6DC4">
      <w:pPr>
        <w:pStyle w:val="ListParagraph"/>
      </w:pPr>
      <w:r w:rsidRPr="00BB436C">
        <w:t>Australia</w:t>
      </w:r>
    </w:p>
    <w:p w14:paraId="7D0982C6" w14:textId="28460A9E" w:rsidR="00C179D8" w:rsidRPr="00BB436C" w:rsidRDefault="00C179D8" w:rsidP="5AB006E3">
      <w:pPr>
        <w:pStyle w:val="ListParagraph"/>
        <w:ind w:left="1440"/>
      </w:pPr>
      <w:r w:rsidRPr="00BB436C">
        <w:t xml:space="preserve">AS 1428.1:2021 Design for access and mobility Part 1: General requirements for access </w:t>
      </w:r>
      <w:r w:rsidRPr="5AB006E3">
        <w:rPr>
          <w:rFonts w:ascii="Symbol" w:eastAsia="Symbol" w:hAnsi="Symbol" w:cs="Symbol"/>
        </w:rPr>
        <w:t>-</w:t>
      </w:r>
      <w:r w:rsidRPr="00BB436C">
        <w:t xml:space="preserve"> New building work</w:t>
      </w:r>
    </w:p>
    <w:p w14:paraId="2353FC43" w14:textId="47AA3129" w:rsidR="00C179D8" w:rsidRPr="00BB436C" w:rsidRDefault="00C179D8" w:rsidP="5AB006E3">
      <w:pPr>
        <w:pStyle w:val="ListParagraph"/>
        <w:ind w:left="1440"/>
      </w:pPr>
      <w:r w:rsidRPr="00BB436C">
        <w:t>AS 1428.2:1992 Design for access and mobility Part 2: Enhanced and additional requirements</w:t>
      </w:r>
    </w:p>
    <w:p w14:paraId="3D7F523C" w14:textId="7D851ACE" w:rsidR="00C179D8" w:rsidRPr="00BB436C" w:rsidRDefault="00C179D8" w:rsidP="5AB006E3">
      <w:pPr>
        <w:pStyle w:val="ListParagraph"/>
        <w:ind w:left="1440"/>
      </w:pPr>
      <w:r w:rsidRPr="00BB436C">
        <w:t>AS 1428.3:1992 Design for access and mobility Part 3: Requirements for children and adolescents with physical disabilities</w:t>
      </w:r>
    </w:p>
    <w:p w14:paraId="3521FA80" w14:textId="79D4F15E" w:rsidR="00C179D8" w:rsidRPr="00BB436C" w:rsidRDefault="00C179D8" w:rsidP="5AB006E3">
      <w:pPr>
        <w:pStyle w:val="ListParagraph"/>
        <w:ind w:left="1440"/>
      </w:pPr>
      <w:r w:rsidRPr="00BB436C">
        <w:t>AS 1428.5:2021 Design for access and mobility Part 5: Communication for people who are deaf or hearing impaired</w:t>
      </w:r>
    </w:p>
    <w:p w14:paraId="2D35A106" w14:textId="77777777" w:rsidR="00C179D8" w:rsidRPr="00BB436C" w:rsidRDefault="00C179D8" w:rsidP="5AB006E3">
      <w:pPr>
        <w:pStyle w:val="ListParagraph"/>
        <w:ind w:left="1440"/>
      </w:pPr>
      <w:r w:rsidRPr="00BB436C">
        <w:t xml:space="preserve">Disability (Access to Premises – Buildings) Standard 2010 </w:t>
      </w:r>
    </w:p>
    <w:p w14:paraId="66B25419" w14:textId="01CA9A4A" w:rsidR="00C179D8" w:rsidRPr="00BB436C" w:rsidRDefault="00C179D8" w:rsidP="5AB006E3">
      <w:pPr>
        <w:pStyle w:val="ListParagraph"/>
        <w:ind w:left="1440"/>
      </w:pPr>
      <w:r w:rsidRPr="00BB436C">
        <w:t>AS/NZS1428.4.1:2009 Design for access and mobility (Australian and New Zealand standard)</w:t>
      </w:r>
    </w:p>
    <w:p w14:paraId="3027DE1C" w14:textId="02127649" w:rsidR="00FB5330" w:rsidRPr="003B2ECC" w:rsidRDefault="003A10E8" w:rsidP="000206E7">
      <w:bookmarkStart w:id="23" w:name="_Toc21340788"/>
      <w:r w:rsidRPr="003B2ECC">
        <w:lastRenderedPageBreak/>
        <w:t xml:space="preserve">Consideration was also given to </w:t>
      </w:r>
      <w:r w:rsidR="009A3DD8" w:rsidRPr="003B2ECC">
        <w:t>the International Standard</w:t>
      </w:r>
      <w:r w:rsidR="004B1B19" w:rsidRPr="003B2ECC">
        <w:t xml:space="preserve"> – </w:t>
      </w:r>
      <w:r w:rsidRPr="003B2ECC">
        <w:t>ISO</w:t>
      </w:r>
      <w:r w:rsidR="004B1B19" w:rsidRPr="003B2ECC">
        <w:t xml:space="preserve"> </w:t>
      </w:r>
      <w:r w:rsidRPr="003B2ECC">
        <w:t>21542</w:t>
      </w:r>
      <w:r w:rsidR="004B1B19" w:rsidRPr="003B2ECC">
        <w:t>:2021 (E)</w:t>
      </w:r>
      <w:r w:rsidR="00FD6ECE" w:rsidRPr="003B2ECC">
        <w:t>. However,</w:t>
      </w:r>
      <w:r w:rsidR="004F792F" w:rsidRPr="003B2ECC">
        <w:t xml:space="preserve"> the </w:t>
      </w:r>
      <w:r w:rsidR="00B72811" w:rsidRPr="003B2ECC">
        <w:t>EU</w:t>
      </w:r>
      <w:r w:rsidR="00BA7E6B" w:rsidRPr="003B2ECC">
        <w:t xml:space="preserve"> standard</w:t>
      </w:r>
      <w:r w:rsidR="007E5D48" w:rsidRPr="003B2ECC">
        <w:t xml:space="preserve"> </w:t>
      </w:r>
      <w:r w:rsidR="00235867" w:rsidRPr="003B2ECC">
        <w:t>mirrors this standard</w:t>
      </w:r>
      <w:r w:rsidR="004F04AE" w:rsidRPr="003B2ECC">
        <w:t>.</w:t>
      </w:r>
      <w:r w:rsidR="00876124" w:rsidRPr="003B2ECC">
        <w:t xml:space="preserve"> </w:t>
      </w:r>
      <w:r w:rsidR="00CD11C1" w:rsidRPr="003B2ECC">
        <w:t>Consequently</w:t>
      </w:r>
      <w:r w:rsidR="00AC24DA" w:rsidRPr="003B2ECC">
        <w:t>,</w:t>
      </w:r>
      <w:r w:rsidR="00D62092" w:rsidRPr="003B2ECC">
        <w:t xml:space="preserve"> </w:t>
      </w:r>
      <w:r w:rsidR="00715F4B" w:rsidRPr="003B2ECC">
        <w:t>detailed</w:t>
      </w:r>
      <w:r w:rsidR="00D62092" w:rsidRPr="003B2ECC">
        <w:t xml:space="preserve"> </w:t>
      </w:r>
      <w:r w:rsidR="00D22B39" w:rsidRPr="003B2ECC">
        <w:t xml:space="preserve">analysis was not carried out </w:t>
      </w:r>
      <w:r w:rsidR="00715F4B" w:rsidRPr="003B2ECC">
        <w:t>on ISO 21542:2021 (E)</w:t>
      </w:r>
      <w:r w:rsidR="00D22B39" w:rsidRPr="003B2ECC">
        <w:t>.</w:t>
      </w:r>
    </w:p>
    <w:p w14:paraId="60396E7C" w14:textId="77777777" w:rsidR="00D27F48" w:rsidRDefault="000A39AC" w:rsidP="000206E7">
      <w:r w:rsidRPr="003B2ECC">
        <w:t>This environmental scan is the first stage in a multi-stage process which will include consultation with stakeholders, including disability groups in New Zealand, as well as the development of a process to revise or replace NZS 4121:2001.</w:t>
      </w:r>
      <w:r w:rsidR="00D72FD4">
        <w:br w:type="page"/>
      </w:r>
    </w:p>
    <w:p w14:paraId="12FC75AC" w14:textId="1B72A0AE" w:rsidR="00CA0426" w:rsidRDefault="00E47FB6" w:rsidP="00D27F48">
      <w:pPr>
        <w:pStyle w:val="Heading1"/>
      </w:pPr>
      <w:bookmarkStart w:id="24" w:name="_Toc212569788"/>
      <w:r>
        <w:lastRenderedPageBreak/>
        <w:t>Analysis and reporting m</w:t>
      </w:r>
      <w:r w:rsidR="00A67F72">
        <w:t>ethodology</w:t>
      </w:r>
      <w:bookmarkEnd w:id="24"/>
    </w:p>
    <w:p w14:paraId="25F69672" w14:textId="4844D0E8" w:rsidR="001E08AF" w:rsidRDefault="001E08AF" w:rsidP="00B02636">
      <w:pPr>
        <w:pStyle w:val="Heading2"/>
      </w:pPr>
      <w:bookmarkStart w:id="25" w:name="_Toc212569789"/>
      <w:r>
        <w:t>Overview</w:t>
      </w:r>
      <w:bookmarkEnd w:id="25"/>
    </w:p>
    <w:p w14:paraId="342EB4D2" w14:textId="5D215356" w:rsidR="00EE6587" w:rsidRPr="00EE6587" w:rsidRDefault="00EE6587" w:rsidP="00000298">
      <w:r w:rsidRPr="00EE6587">
        <w:rPr>
          <w:b/>
          <w:bCs/>
          <w:sz w:val="36"/>
          <w:szCs w:val="36"/>
        </w:rPr>
        <w:t xml:space="preserve">Stage </w:t>
      </w:r>
      <w:r>
        <w:rPr>
          <w:b/>
          <w:bCs/>
          <w:sz w:val="36"/>
          <w:szCs w:val="36"/>
        </w:rPr>
        <w:t>1</w:t>
      </w:r>
      <w:r w:rsidRPr="00EE6587">
        <w:rPr>
          <w:b/>
          <w:bCs/>
          <w:sz w:val="36"/>
          <w:szCs w:val="36"/>
        </w:rPr>
        <w:t xml:space="preserve">: </w:t>
      </w:r>
      <w:r>
        <w:rPr>
          <w:b/>
          <w:bCs/>
          <w:sz w:val="36"/>
          <w:szCs w:val="36"/>
        </w:rPr>
        <w:t>Assessment of NZS 4121:2001</w:t>
      </w:r>
      <w:r w:rsidRPr="00EE6587">
        <w:rPr>
          <w:b/>
          <w:bCs/>
          <w:sz w:val="40"/>
          <w:szCs w:val="40"/>
        </w:rPr>
        <w:br/>
      </w:r>
      <w:r>
        <w:rPr>
          <w:lang w:val="en-US"/>
        </w:rPr>
        <w:t>Includes analysis of strengths and weaknesses.</w:t>
      </w:r>
    </w:p>
    <w:p w14:paraId="47B34D9F" w14:textId="50696140" w:rsidR="00C91A22" w:rsidRPr="00712C42" w:rsidRDefault="00C91A22" w:rsidP="00EE6587">
      <w:bookmarkStart w:id="26" w:name="_Toc207624955"/>
      <w:r w:rsidRPr="00EE6587">
        <w:rPr>
          <w:b/>
          <w:bCs/>
          <w:sz w:val="36"/>
          <w:szCs w:val="36"/>
        </w:rPr>
        <w:t>Stage 2: Overall analysis of the standards</w:t>
      </w:r>
      <w:bookmarkEnd w:id="26"/>
      <w:r w:rsidRPr="00EE6587">
        <w:rPr>
          <w:b/>
          <w:bCs/>
          <w:sz w:val="40"/>
          <w:szCs w:val="40"/>
        </w:rPr>
        <w:br/>
      </w:r>
      <w:r w:rsidRPr="00EE6587">
        <w:rPr>
          <w:lang w:val="en-US"/>
        </w:rPr>
        <w:t xml:space="preserve">An </w:t>
      </w:r>
      <w:r w:rsidRPr="000C4965">
        <w:t>analysis of all the selected standards was conducted to determine the best overall standard based on format, scope, comprehensiveness, level of specific detail, and age.</w:t>
      </w:r>
    </w:p>
    <w:p w14:paraId="5340AFD8" w14:textId="476A792B" w:rsidR="00C91A22" w:rsidRPr="00052C02" w:rsidRDefault="00C91A22" w:rsidP="00EE6587">
      <w:bookmarkStart w:id="27" w:name="_Toc207624954"/>
      <w:r w:rsidRPr="00EE6587">
        <w:rPr>
          <w:b/>
          <w:bCs/>
          <w:sz w:val="36"/>
          <w:szCs w:val="36"/>
        </w:rPr>
        <w:t>Stage 3: Topic analysis</w:t>
      </w:r>
      <w:bookmarkEnd w:id="27"/>
      <w:r w:rsidRPr="00EE6587">
        <w:rPr>
          <w:b/>
          <w:bCs/>
          <w:sz w:val="40"/>
          <w:szCs w:val="40"/>
        </w:rPr>
        <w:br/>
      </w:r>
      <w:r w:rsidRPr="00052C02">
        <w:t>Each standard was then assessed based on their coverage of each topic.</w:t>
      </w:r>
    </w:p>
    <w:p w14:paraId="592ED1ED" w14:textId="382025BC" w:rsidR="00C91A22" w:rsidRPr="00052C02" w:rsidRDefault="00C91A22" w:rsidP="00EE6587">
      <w:r w:rsidRPr="00EE6587">
        <w:rPr>
          <w:b/>
          <w:sz w:val="36"/>
          <w:szCs w:val="36"/>
        </w:rPr>
        <w:t>Stage 4: Comparison of the Canadian and the European Union standards</w:t>
      </w:r>
      <w:r w:rsidRPr="00EE6587">
        <w:rPr>
          <w:b/>
          <w:bCs/>
          <w:sz w:val="40"/>
          <w:szCs w:val="40"/>
        </w:rPr>
        <w:br/>
      </w:r>
      <w:r w:rsidRPr="00F31EC8">
        <w:t xml:space="preserve">Canada and the EU were identified as </w:t>
      </w:r>
      <w:r>
        <w:t>areas</w:t>
      </w:r>
      <w:r w:rsidRPr="00F31EC8">
        <w:t xml:space="preserve"> with the most comprehensive standards. These two standards were compared for strengths and weaknesses.</w:t>
      </w:r>
    </w:p>
    <w:p w14:paraId="734A0529" w14:textId="430043DB" w:rsidR="00712C42" w:rsidRDefault="00C91A22" w:rsidP="000206E7">
      <w:bookmarkStart w:id="28" w:name="_Toc207624956"/>
      <w:r w:rsidRPr="00EE6587">
        <w:rPr>
          <w:b/>
          <w:sz w:val="36"/>
          <w:szCs w:val="36"/>
        </w:rPr>
        <w:t>Stage 5: Other considerations</w:t>
      </w:r>
      <w:bookmarkEnd w:id="28"/>
      <w:r w:rsidRPr="00EE6587">
        <w:rPr>
          <w:b/>
          <w:bCs/>
          <w:sz w:val="40"/>
          <w:szCs w:val="40"/>
        </w:rPr>
        <w:br/>
      </w:r>
      <w:r w:rsidRPr="00200923">
        <w:t xml:space="preserve">Topics unique to NZS 4121:2001 were analysed for </w:t>
      </w:r>
      <w:r>
        <w:t>their current relevance as accessibility requirements</w:t>
      </w:r>
      <w:r w:rsidRPr="00200923">
        <w:t xml:space="preserve">. </w:t>
      </w:r>
      <w:r>
        <w:t>The</w:t>
      </w:r>
      <w:r w:rsidRPr="00200923">
        <w:t xml:space="preserve"> implementation of the standard was</w:t>
      </w:r>
      <w:r>
        <w:t xml:space="preserve"> also</w:t>
      </w:r>
      <w:r w:rsidRPr="00200923">
        <w:t xml:space="preserve"> analysed in comparison to international practices. Subsequent recommendations were provided to improve enforceability of NZS 4121:2001.</w:t>
      </w:r>
      <w:r w:rsidR="00AE414A">
        <w:rPr>
          <w:noProof/>
        </w:rPr>
        <mc:AlternateContent>
          <mc:Choice Requires="wps">
            <w:drawing>
              <wp:anchor distT="0" distB="0" distL="114300" distR="114300" simplePos="0" relativeHeight="251658240" behindDoc="0" locked="0" layoutInCell="1" allowOverlap="1" wp14:anchorId="7C0C82A5" wp14:editId="630886F8">
                <wp:simplePos x="0" y="0"/>
                <wp:positionH relativeFrom="column">
                  <wp:posOffset>-225071</wp:posOffset>
                </wp:positionH>
                <wp:positionV relativeFrom="paragraph">
                  <wp:posOffset>4576135</wp:posOffset>
                </wp:positionV>
                <wp:extent cx="746125" cy="936625"/>
                <wp:effectExtent l="0" t="0" r="0" b="0"/>
                <wp:wrapNone/>
                <wp:docPr id="688545839" name="Arrow: Bent-Up 15"/>
                <wp:cNvGraphicFramePr/>
                <a:graphic xmlns:a="http://schemas.openxmlformats.org/drawingml/2006/main">
                  <a:graphicData uri="http://schemas.microsoft.com/office/word/2010/wordprocessingShape">
                    <wps:wsp>
                      <wps:cNvSpPr/>
                      <wps:spPr>
                        <a:xfrm rot="10800000">
                          <a:off x="0" y="0"/>
                          <a:ext cx="746125" cy="936625"/>
                        </a:xfrm>
                        <a:prstGeom prst="bentUpArrow">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w:pict w14:anchorId="39BF6D93">
              <v:shape id="Arrow: Bent-Up 15" style="position:absolute;margin-left:-17.7pt;margin-top:360.35pt;width:58.75pt;height:73.75pt;rotation:18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6125,936625" o:spid="_x0000_s1026" fillcolor="#5a5a5a [2109]" stroked="f" strokeweight="1pt" path="m,750094r466328,l466328,186531r-93265,l559594,,746125,186531r-93266,l652859,936625,,936625,,7500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" w14:anchorId="0355F48D">
                <v:stroke joinstyle="miter"/>
                <v:path arrowok="t" o:connecttype="custom" o:connectlocs="0,750094;466328,750094;466328,186531;373063,186531;559594,0;746125,186531;652859,186531;652859,936625;0,936625;0,750094" o:connectangles="0,0,0,0,0,0,0,0,0,0"/>
              </v:shape>
            </w:pict>
          </mc:Fallback>
        </mc:AlternateContent>
      </w:r>
      <w:r w:rsidR="007A205D">
        <w:rPr>
          <w:noProof/>
        </w:rPr>
        <mc:AlternateContent>
          <mc:Choice Requires="wps">
            <w:drawing>
              <wp:anchor distT="0" distB="0" distL="114300" distR="114300" simplePos="0" relativeHeight="251658241" behindDoc="0" locked="0" layoutInCell="1" allowOverlap="1" wp14:anchorId="6CB839DA" wp14:editId="7F61EF0F">
                <wp:simplePos x="0" y="0"/>
                <wp:positionH relativeFrom="column">
                  <wp:posOffset>7987347</wp:posOffset>
                </wp:positionH>
                <wp:positionV relativeFrom="paragraph">
                  <wp:posOffset>1509450</wp:posOffset>
                </wp:positionV>
                <wp:extent cx="1100551" cy="744220"/>
                <wp:effectExtent l="6668" t="0" r="0" b="0"/>
                <wp:wrapNone/>
                <wp:docPr id="307603065" name="Arrow: Bent-Up 15"/>
                <wp:cNvGraphicFramePr/>
                <a:graphic xmlns:a="http://schemas.openxmlformats.org/drawingml/2006/main">
                  <a:graphicData uri="http://schemas.microsoft.com/office/word/2010/wordprocessingShape">
                    <wps:wsp>
                      <wps:cNvSpPr/>
                      <wps:spPr>
                        <a:xfrm rot="16200000" flipH="1">
                          <a:off x="0" y="0"/>
                          <a:ext cx="1100551" cy="744220"/>
                        </a:xfrm>
                        <a:prstGeom prst="bentUpArrow">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w:pict w14:anchorId="1B94555C">
              <v:shape id="Arrow: Bent-Up 15" style="position:absolute;margin-left:628.9pt;margin-top:118.85pt;width:86.65pt;height:58.6pt;rotation:90;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0551,744220" o:spid="_x0000_s1026" fillcolor="#5a5a5a [2109]" stroked="f" strokeweight="1pt" path="m,558165r821469,l821469,186055r-93028,l914496,r186055,186055l1007524,186055r,558165l,744220,,55816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" w14:anchorId="32F1596C">
                <v:stroke joinstyle="miter"/>
                <v:path arrowok="t" o:connecttype="custom" o:connectlocs="0,558165;821469,558165;821469,186055;728441,186055;914496,0;1100551,186055;1007524,186055;1007524,744220;0,744220;0,558165" o:connectangles="0,0,0,0,0,0,0,0,0,0"/>
              </v:shape>
            </w:pict>
          </mc:Fallback>
        </mc:AlternateContent>
      </w:r>
      <w:r w:rsidR="00C15987">
        <w:br w:type="page"/>
      </w:r>
    </w:p>
    <w:p w14:paraId="60535C67" w14:textId="16FF6DD1" w:rsidR="00C15987" w:rsidRPr="00C15987" w:rsidRDefault="003E7D04" w:rsidP="00B02636">
      <w:pPr>
        <w:pStyle w:val="Heading2"/>
      </w:pPr>
      <w:bookmarkStart w:id="29" w:name="_Toc212569790"/>
      <w:r>
        <w:lastRenderedPageBreak/>
        <w:t>Detail</w:t>
      </w:r>
      <w:r w:rsidR="00CE2ED6">
        <w:t>ed Methodology</w:t>
      </w:r>
      <w:bookmarkEnd w:id="29"/>
    </w:p>
    <w:p w14:paraId="03D2D284" w14:textId="47A150BF" w:rsidR="00A67F72" w:rsidRDefault="00285090" w:rsidP="00D27F48">
      <w:pPr>
        <w:pStyle w:val="Heading3"/>
      </w:pPr>
      <w:bookmarkStart w:id="30" w:name="_Toc212569791"/>
      <w:r>
        <w:t>Stage 1</w:t>
      </w:r>
      <w:r w:rsidR="00FE103C">
        <w:t xml:space="preserve"> – Assessment of NZS</w:t>
      </w:r>
      <w:r w:rsidR="009655CA">
        <w:t xml:space="preserve"> 4121:2001</w:t>
      </w:r>
      <w:bookmarkEnd w:id="30"/>
    </w:p>
    <w:p w14:paraId="274C3F2F" w14:textId="67CC11D0" w:rsidR="00C20EC1" w:rsidRPr="00F65214" w:rsidRDefault="009C323B" w:rsidP="000206E7">
      <w:pPr>
        <w:rPr>
          <w:szCs w:val="20"/>
        </w:rPr>
      </w:pPr>
      <w:r w:rsidRPr="00F65214">
        <w:rPr>
          <w:szCs w:val="20"/>
        </w:rPr>
        <w:t xml:space="preserve">An </w:t>
      </w:r>
      <w:r w:rsidR="00A77B5F" w:rsidRPr="00F65214">
        <w:rPr>
          <w:szCs w:val="20"/>
        </w:rPr>
        <w:t>initial</w:t>
      </w:r>
      <w:r w:rsidRPr="00F65214">
        <w:rPr>
          <w:szCs w:val="20"/>
        </w:rPr>
        <w:t xml:space="preserve"> assessment of the </w:t>
      </w:r>
      <w:r w:rsidR="008344E6" w:rsidRPr="00F65214">
        <w:rPr>
          <w:szCs w:val="20"/>
        </w:rPr>
        <w:t>existing</w:t>
      </w:r>
      <w:r w:rsidRPr="00F65214">
        <w:rPr>
          <w:szCs w:val="20"/>
        </w:rPr>
        <w:t xml:space="preserve"> New Zealand standard was conducted, </w:t>
      </w:r>
      <w:r w:rsidR="00F53791" w:rsidRPr="00F65214">
        <w:rPr>
          <w:szCs w:val="20"/>
        </w:rPr>
        <w:t>which determined</w:t>
      </w:r>
      <w:r w:rsidRPr="00F65214">
        <w:rPr>
          <w:szCs w:val="20"/>
        </w:rPr>
        <w:t xml:space="preserve"> the </w:t>
      </w:r>
      <w:r w:rsidR="00587930" w:rsidRPr="00F65214">
        <w:rPr>
          <w:szCs w:val="20"/>
        </w:rPr>
        <w:t xml:space="preserve">gaps and </w:t>
      </w:r>
      <w:r w:rsidR="00CE2ED6" w:rsidRPr="00F65214">
        <w:rPr>
          <w:szCs w:val="20"/>
        </w:rPr>
        <w:t xml:space="preserve">overall </w:t>
      </w:r>
      <w:r w:rsidR="00587930" w:rsidRPr="00F65214">
        <w:rPr>
          <w:szCs w:val="20"/>
        </w:rPr>
        <w:t xml:space="preserve">weaknesses of the </w:t>
      </w:r>
      <w:r w:rsidR="00D5560B" w:rsidRPr="00F65214">
        <w:rPr>
          <w:szCs w:val="20"/>
        </w:rPr>
        <w:t>standard</w:t>
      </w:r>
      <w:r w:rsidR="00CE2ED6" w:rsidRPr="00F65214">
        <w:rPr>
          <w:szCs w:val="20"/>
        </w:rPr>
        <w:t>.</w:t>
      </w:r>
      <w:r w:rsidR="00F53791" w:rsidRPr="00F65214">
        <w:rPr>
          <w:szCs w:val="20"/>
        </w:rPr>
        <w:t xml:space="preserve"> </w:t>
      </w:r>
      <w:r w:rsidR="00CE2ED6" w:rsidRPr="00F65214">
        <w:rPr>
          <w:szCs w:val="20"/>
        </w:rPr>
        <w:t>This</w:t>
      </w:r>
      <w:r w:rsidR="00F53791" w:rsidRPr="00F65214">
        <w:rPr>
          <w:szCs w:val="20"/>
        </w:rPr>
        <w:t xml:space="preserve"> </w:t>
      </w:r>
      <w:r w:rsidR="00491A95" w:rsidRPr="00F65214">
        <w:rPr>
          <w:szCs w:val="20"/>
        </w:rPr>
        <w:t xml:space="preserve">guided </w:t>
      </w:r>
      <w:r w:rsidR="008A7526" w:rsidRPr="00F65214">
        <w:rPr>
          <w:szCs w:val="20"/>
        </w:rPr>
        <w:t>the direction and structure of the environmental scan.</w:t>
      </w:r>
    </w:p>
    <w:p w14:paraId="4DA844FA" w14:textId="3AD90D7B" w:rsidR="00285090" w:rsidRDefault="00285090" w:rsidP="00D27F48">
      <w:pPr>
        <w:pStyle w:val="Heading3"/>
      </w:pPr>
      <w:bookmarkStart w:id="31" w:name="_Toc212569792"/>
      <w:r>
        <w:t>Stage 2</w:t>
      </w:r>
      <w:r w:rsidR="009655CA">
        <w:t xml:space="preserve"> </w:t>
      </w:r>
      <w:r w:rsidR="00C14545">
        <w:t>–</w:t>
      </w:r>
      <w:r w:rsidR="009655CA">
        <w:t xml:space="preserve"> </w:t>
      </w:r>
      <w:r w:rsidR="00C14545">
        <w:t>Overall analysis of the standards</w:t>
      </w:r>
      <w:bookmarkEnd w:id="31"/>
    </w:p>
    <w:p w14:paraId="79710110" w14:textId="76D82D74" w:rsidR="0073401F" w:rsidRPr="00F65214" w:rsidRDefault="00116A86" w:rsidP="000206E7">
      <w:pPr>
        <w:rPr>
          <w:szCs w:val="20"/>
        </w:rPr>
      </w:pPr>
      <w:r w:rsidRPr="00F65214">
        <w:rPr>
          <w:szCs w:val="20"/>
        </w:rPr>
        <w:t>An analysis of the selected standards</w:t>
      </w:r>
      <w:r w:rsidR="00966391" w:rsidRPr="00F65214">
        <w:rPr>
          <w:szCs w:val="20"/>
        </w:rPr>
        <w:t xml:space="preserve"> </w:t>
      </w:r>
      <w:r w:rsidR="003931FE" w:rsidRPr="00F65214">
        <w:rPr>
          <w:szCs w:val="20"/>
        </w:rPr>
        <w:t>was</w:t>
      </w:r>
      <w:r w:rsidR="00966391" w:rsidRPr="00F65214">
        <w:rPr>
          <w:szCs w:val="20"/>
        </w:rPr>
        <w:t xml:space="preserve"> conducted </w:t>
      </w:r>
      <w:r w:rsidR="00C31E7C" w:rsidRPr="00F65214">
        <w:rPr>
          <w:szCs w:val="20"/>
        </w:rPr>
        <w:t xml:space="preserve">to </w:t>
      </w:r>
      <w:r w:rsidR="008A7526" w:rsidRPr="00F65214">
        <w:rPr>
          <w:szCs w:val="20"/>
        </w:rPr>
        <w:t xml:space="preserve">compare and contrast each, and </w:t>
      </w:r>
      <w:r w:rsidR="00C31E7C" w:rsidRPr="00F65214">
        <w:rPr>
          <w:szCs w:val="20"/>
        </w:rPr>
        <w:t xml:space="preserve">determine the best overall standard based </w:t>
      </w:r>
      <w:r w:rsidR="00C74352" w:rsidRPr="00F65214">
        <w:rPr>
          <w:szCs w:val="20"/>
        </w:rPr>
        <w:t xml:space="preserve">on </w:t>
      </w:r>
      <w:r w:rsidR="008526C8" w:rsidRPr="00F65214">
        <w:rPr>
          <w:szCs w:val="20"/>
        </w:rPr>
        <w:t>the following criteria:</w:t>
      </w:r>
    </w:p>
    <w:p w14:paraId="05579C33" w14:textId="63F875BD" w:rsidR="008526C8" w:rsidRDefault="008526C8" w:rsidP="009C6DC4">
      <w:pPr>
        <w:pStyle w:val="ListParagraph"/>
        <w:numPr>
          <w:ilvl w:val="0"/>
          <w:numId w:val="43"/>
        </w:numPr>
      </w:pPr>
      <w:r>
        <w:t>Format</w:t>
      </w:r>
    </w:p>
    <w:p w14:paraId="7E05853C" w14:textId="4DC9B404" w:rsidR="008526C8" w:rsidRDefault="008526C8" w:rsidP="009C6DC4">
      <w:pPr>
        <w:pStyle w:val="ListParagraph"/>
        <w:numPr>
          <w:ilvl w:val="0"/>
          <w:numId w:val="43"/>
        </w:numPr>
      </w:pPr>
      <w:r>
        <w:t>Scope</w:t>
      </w:r>
    </w:p>
    <w:p w14:paraId="3B824A80" w14:textId="4E0BEDEC" w:rsidR="008526C8" w:rsidRDefault="00C41E0B" w:rsidP="009C6DC4">
      <w:pPr>
        <w:pStyle w:val="ListParagraph"/>
        <w:numPr>
          <w:ilvl w:val="0"/>
          <w:numId w:val="43"/>
        </w:numPr>
      </w:pPr>
      <w:r>
        <w:t>Comprehensiveness</w:t>
      </w:r>
    </w:p>
    <w:p w14:paraId="15536FAC" w14:textId="0EEAD150" w:rsidR="00C41E0B" w:rsidRDefault="00C41E0B" w:rsidP="009C6DC4">
      <w:pPr>
        <w:pStyle w:val="ListParagraph"/>
        <w:numPr>
          <w:ilvl w:val="0"/>
          <w:numId w:val="43"/>
        </w:numPr>
      </w:pPr>
      <w:r>
        <w:t>Level of specific detail</w:t>
      </w:r>
    </w:p>
    <w:p w14:paraId="4FC4A4B9" w14:textId="428BB44E" w:rsidR="00C41E0B" w:rsidRDefault="002E4A67" w:rsidP="009C6DC4">
      <w:pPr>
        <w:pStyle w:val="ListParagraph"/>
        <w:numPr>
          <w:ilvl w:val="0"/>
          <w:numId w:val="43"/>
        </w:numPr>
      </w:pPr>
      <w:r>
        <w:t>Date</w:t>
      </w:r>
      <w:r w:rsidR="00695C56">
        <w:t xml:space="preserve"> standard</w:t>
      </w:r>
      <w:r w:rsidR="002228C2">
        <w:t xml:space="preserve"> was </w:t>
      </w:r>
      <w:r w:rsidR="006A6FB7">
        <w:t>published</w:t>
      </w:r>
      <w:r w:rsidR="00C41E0B">
        <w:t>.</w:t>
      </w:r>
    </w:p>
    <w:p w14:paraId="5A2915E9" w14:textId="008B6A2B" w:rsidR="00E550FC" w:rsidRPr="00F65214" w:rsidRDefault="00AB0673" w:rsidP="000206E7">
      <w:pPr>
        <w:rPr>
          <w:szCs w:val="20"/>
        </w:rPr>
      </w:pPr>
      <w:r w:rsidRPr="00F65214">
        <w:rPr>
          <w:szCs w:val="20"/>
        </w:rPr>
        <w:t>Fo</w:t>
      </w:r>
      <w:r w:rsidR="00C41E0B" w:rsidRPr="00F65214">
        <w:rPr>
          <w:szCs w:val="20"/>
        </w:rPr>
        <w:t xml:space="preserve">ur analysts </w:t>
      </w:r>
      <w:r w:rsidR="003931FE" w:rsidRPr="00F65214">
        <w:rPr>
          <w:szCs w:val="20"/>
        </w:rPr>
        <w:t>independently</w:t>
      </w:r>
      <w:r w:rsidR="00CE0267" w:rsidRPr="00F65214">
        <w:rPr>
          <w:szCs w:val="20"/>
        </w:rPr>
        <w:t xml:space="preserve"> </w:t>
      </w:r>
      <w:r w:rsidR="00622296" w:rsidRPr="00F65214">
        <w:rPr>
          <w:szCs w:val="20"/>
        </w:rPr>
        <w:t>assigned a score out of five</w:t>
      </w:r>
      <w:r w:rsidR="00C41E0B" w:rsidRPr="00F65214">
        <w:rPr>
          <w:szCs w:val="20"/>
        </w:rPr>
        <w:t xml:space="preserve"> for each criterion</w:t>
      </w:r>
      <w:r w:rsidR="009A48C8" w:rsidRPr="00F65214">
        <w:rPr>
          <w:szCs w:val="20"/>
        </w:rPr>
        <w:t>,</w:t>
      </w:r>
      <w:r w:rsidR="00E17F02" w:rsidRPr="00F65214">
        <w:rPr>
          <w:szCs w:val="20"/>
        </w:rPr>
        <w:t xml:space="preserve"> </w:t>
      </w:r>
      <w:r w:rsidR="009E7ACE" w:rsidRPr="00F65214">
        <w:rPr>
          <w:szCs w:val="20"/>
        </w:rPr>
        <w:t xml:space="preserve">the mean of which </w:t>
      </w:r>
      <w:r w:rsidR="00170A5E" w:rsidRPr="00F65214">
        <w:rPr>
          <w:szCs w:val="20"/>
        </w:rPr>
        <w:t xml:space="preserve">determined </w:t>
      </w:r>
      <w:r w:rsidR="007E27EF" w:rsidRPr="00F65214">
        <w:rPr>
          <w:szCs w:val="20"/>
        </w:rPr>
        <w:t>a</w:t>
      </w:r>
      <w:r w:rsidR="00170A5E" w:rsidRPr="00F65214">
        <w:rPr>
          <w:szCs w:val="20"/>
        </w:rPr>
        <w:t xml:space="preserve"> final score</w:t>
      </w:r>
      <w:r w:rsidR="003D0D04" w:rsidRPr="00F65214">
        <w:rPr>
          <w:szCs w:val="20"/>
        </w:rPr>
        <w:t xml:space="preserve">. The sum of </w:t>
      </w:r>
      <w:r w:rsidR="00CE08E4" w:rsidRPr="00F65214">
        <w:rPr>
          <w:szCs w:val="20"/>
        </w:rPr>
        <w:t>these scores</w:t>
      </w:r>
      <w:r w:rsidR="003D0D04" w:rsidRPr="00F65214">
        <w:rPr>
          <w:szCs w:val="20"/>
        </w:rPr>
        <w:t xml:space="preserve"> </w:t>
      </w:r>
      <w:r w:rsidR="007E27EF" w:rsidRPr="00F65214">
        <w:rPr>
          <w:szCs w:val="20"/>
        </w:rPr>
        <w:t>was</w:t>
      </w:r>
      <w:r w:rsidR="003D0D04" w:rsidRPr="00F65214">
        <w:rPr>
          <w:szCs w:val="20"/>
        </w:rPr>
        <w:t xml:space="preserve"> then used to determine</w:t>
      </w:r>
      <w:r w:rsidR="00E550FC" w:rsidRPr="00F65214">
        <w:rPr>
          <w:szCs w:val="20"/>
        </w:rPr>
        <w:t xml:space="preserve"> the best overall standard</w:t>
      </w:r>
      <w:r w:rsidR="003D0D04" w:rsidRPr="00F65214">
        <w:rPr>
          <w:szCs w:val="20"/>
        </w:rPr>
        <w:t>.</w:t>
      </w:r>
      <w:r w:rsidR="00566E64" w:rsidRPr="00F65214">
        <w:rPr>
          <w:szCs w:val="20"/>
        </w:rPr>
        <w:t xml:space="preserve"> </w:t>
      </w:r>
      <w:r w:rsidR="00CE08E4" w:rsidRPr="00F65214">
        <w:rPr>
          <w:szCs w:val="20"/>
        </w:rPr>
        <w:t>Detailed r</w:t>
      </w:r>
      <w:r w:rsidR="00566E64" w:rsidRPr="00F65214">
        <w:rPr>
          <w:szCs w:val="20"/>
        </w:rPr>
        <w:t xml:space="preserve">easoning for these scores </w:t>
      </w:r>
      <w:r w:rsidR="000F48A3" w:rsidRPr="00F65214">
        <w:rPr>
          <w:szCs w:val="20"/>
        </w:rPr>
        <w:t>is outlined in this section</w:t>
      </w:r>
      <w:r w:rsidR="00CE08E4" w:rsidRPr="00F65214">
        <w:rPr>
          <w:szCs w:val="20"/>
        </w:rPr>
        <w:t>.</w:t>
      </w:r>
    </w:p>
    <w:p w14:paraId="30457692" w14:textId="0E8ECD61" w:rsidR="00C14545" w:rsidRDefault="00285090" w:rsidP="00D27F48">
      <w:pPr>
        <w:pStyle w:val="Heading3"/>
      </w:pPr>
      <w:bookmarkStart w:id="32" w:name="_Toc212569793"/>
      <w:r>
        <w:t>Stage 3</w:t>
      </w:r>
      <w:r w:rsidR="00C14545">
        <w:t xml:space="preserve"> – </w:t>
      </w:r>
      <w:r w:rsidR="00C14545" w:rsidRPr="004908D1">
        <w:t>Topic analysis</w:t>
      </w:r>
      <w:bookmarkEnd w:id="32"/>
    </w:p>
    <w:p w14:paraId="766010F3" w14:textId="592A615A" w:rsidR="00AF0DC4" w:rsidRPr="00F65214" w:rsidRDefault="002B0EC4" w:rsidP="000206E7">
      <w:pPr>
        <w:rPr>
          <w:szCs w:val="20"/>
        </w:rPr>
      </w:pPr>
      <w:r w:rsidRPr="00F65214">
        <w:rPr>
          <w:szCs w:val="20"/>
        </w:rPr>
        <w:t xml:space="preserve">Each standard was then assessed on </w:t>
      </w:r>
      <w:r w:rsidR="00243B8A" w:rsidRPr="00F65214">
        <w:rPr>
          <w:szCs w:val="20"/>
        </w:rPr>
        <w:t>how well</w:t>
      </w:r>
      <w:r w:rsidRPr="00F65214">
        <w:rPr>
          <w:szCs w:val="20"/>
        </w:rPr>
        <w:t xml:space="preserve"> </w:t>
      </w:r>
      <w:r w:rsidR="0044084D" w:rsidRPr="00F65214">
        <w:rPr>
          <w:szCs w:val="20"/>
        </w:rPr>
        <w:t xml:space="preserve">it </w:t>
      </w:r>
      <w:r w:rsidR="007A418E" w:rsidRPr="00F65214">
        <w:rPr>
          <w:szCs w:val="20"/>
        </w:rPr>
        <w:t>addressed an</w:t>
      </w:r>
      <w:r w:rsidR="00BE5D5C" w:rsidRPr="00F65214">
        <w:rPr>
          <w:szCs w:val="20"/>
        </w:rPr>
        <w:t>d provided</w:t>
      </w:r>
      <w:r w:rsidRPr="00F65214">
        <w:rPr>
          <w:szCs w:val="20"/>
        </w:rPr>
        <w:t xml:space="preserve"> </w:t>
      </w:r>
      <w:r w:rsidR="008A3155" w:rsidRPr="00F65214">
        <w:rPr>
          <w:szCs w:val="20"/>
        </w:rPr>
        <w:t>guidance on</w:t>
      </w:r>
      <w:r w:rsidRPr="00F65214">
        <w:rPr>
          <w:szCs w:val="20"/>
        </w:rPr>
        <w:t xml:space="preserve"> each topic</w:t>
      </w:r>
      <w:r w:rsidR="00B324A7" w:rsidRPr="00F65214">
        <w:rPr>
          <w:szCs w:val="20"/>
        </w:rPr>
        <w:t>.</w:t>
      </w:r>
      <w:r w:rsidR="00BE4273" w:rsidRPr="00F65214">
        <w:rPr>
          <w:szCs w:val="20"/>
        </w:rPr>
        <w:t xml:space="preserve"> </w:t>
      </w:r>
      <w:r w:rsidR="00E67B03">
        <w:rPr>
          <w:szCs w:val="20"/>
        </w:rPr>
        <w:t>The</w:t>
      </w:r>
      <w:r w:rsidR="002B6C76" w:rsidRPr="00F65214">
        <w:rPr>
          <w:szCs w:val="20"/>
        </w:rPr>
        <w:t xml:space="preserve"> </w:t>
      </w:r>
      <w:r w:rsidR="00573197" w:rsidRPr="00F65214">
        <w:rPr>
          <w:szCs w:val="20"/>
        </w:rPr>
        <w:t xml:space="preserve">best coverage </w:t>
      </w:r>
      <w:r w:rsidR="00AE0C28" w:rsidRPr="00F65214">
        <w:rPr>
          <w:szCs w:val="20"/>
        </w:rPr>
        <w:t>of each topic</w:t>
      </w:r>
      <w:r w:rsidR="00E67B03">
        <w:rPr>
          <w:szCs w:val="20"/>
        </w:rPr>
        <w:t xml:space="preserve"> based on level of detail</w:t>
      </w:r>
      <w:r w:rsidR="00AE0C28" w:rsidRPr="00F65214">
        <w:rPr>
          <w:szCs w:val="20"/>
        </w:rPr>
        <w:t xml:space="preserve">, </w:t>
      </w:r>
      <w:r w:rsidR="002B6C76" w:rsidRPr="00F65214">
        <w:rPr>
          <w:szCs w:val="20"/>
        </w:rPr>
        <w:t>useful suppl</w:t>
      </w:r>
      <w:r w:rsidR="00AE4C01" w:rsidRPr="00F65214">
        <w:rPr>
          <w:szCs w:val="20"/>
        </w:rPr>
        <w:t xml:space="preserve">ementary information, </w:t>
      </w:r>
      <w:r w:rsidR="00296730" w:rsidRPr="00F65214">
        <w:rPr>
          <w:szCs w:val="20"/>
        </w:rPr>
        <w:t>and</w:t>
      </w:r>
      <w:r w:rsidR="00AE4C01" w:rsidRPr="00F65214">
        <w:rPr>
          <w:szCs w:val="20"/>
        </w:rPr>
        <w:t xml:space="preserve"> rational</w:t>
      </w:r>
      <w:r w:rsidR="00B15F0A" w:rsidRPr="00F65214">
        <w:rPr>
          <w:szCs w:val="20"/>
        </w:rPr>
        <w:t>e behind regulations w</w:t>
      </w:r>
      <w:r w:rsidR="006A6FB7">
        <w:rPr>
          <w:szCs w:val="20"/>
        </w:rPr>
        <w:t>as</w:t>
      </w:r>
      <w:r w:rsidR="00B15F0A" w:rsidRPr="00F65214">
        <w:rPr>
          <w:szCs w:val="20"/>
        </w:rPr>
        <w:t xml:space="preserve"> </w:t>
      </w:r>
      <w:r w:rsidR="00D51487" w:rsidRPr="00F65214">
        <w:rPr>
          <w:szCs w:val="20"/>
        </w:rPr>
        <w:t xml:space="preserve">analysed </w:t>
      </w:r>
      <w:r w:rsidR="00FB4388" w:rsidRPr="00F65214">
        <w:rPr>
          <w:szCs w:val="20"/>
        </w:rPr>
        <w:t>in this stage</w:t>
      </w:r>
      <w:r w:rsidR="00296730" w:rsidRPr="00F65214">
        <w:rPr>
          <w:szCs w:val="20"/>
        </w:rPr>
        <w:t>.</w:t>
      </w:r>
      <w:r w:rsidR="00AE4C01" w:rsidRPr="00F65214">
        <w:rPr>
          <w:szCs w:val="20"/>
        </w:rPr>
        <w:t xml:space="preserve"> </w:t>
      </w:r>
      <w:r w:rsidR="00D9742E" w:rsidRPr="00F65214">
        <w:rPr>
          <w:szCs w:val="20"/>
        </w:rPr>
        <w:t>For easy comparison, t</w:t>
      </w:r>
      <w:r w:rsidR="00BE4273" w:rsidRPr="00F65214">
        <w:rPr>
          <w:szCs w:val="20"/>
        </w:rPr>
        <w:t xml:space="preserve">he structure of this section was </w:t>
      </w:r>
      <w:r w:rsidR="006C47C3" w:rsidRPr="00F65214">
        <w:rPr>
          <w:szCs w:val="20"/>
        </w:rPr>
        <w:t xml:space="preserve">based on the </w:t>
      </w:r>
      <w:r w:rsidR="00D21926" w:rsidRPr="00F65214">
        <w:rPr>
          <w:szCs w:val="20"/>
        </w:rPr>
        <w:t xml:space="preserve">structure of </w:t>
      </w:r>
      <w:r w:rsidR="00841877" w:rsidRPr="00F65214">
        <w:rPr>
          <w:szCs w:val="20"/>
        </w:rPr>
        <w:t>NZS 4121:2001</w:t>
      </w:r>
      <w:r w:rsidR="0055383F">
        <w:rPr>
          <w:szCs w:val="20"/>
        </w:rPr>
        <w:t xml:space="preserve">, with the </w:t>
      </w:r>
      <w:r w:rsidR="006677C7">
        <w:rPr>
          <w:szCs w:val="20"/>
        </w:rPr>
        <w:t>exemption</w:t>
      </w:r>
      <w:r w:rsidR="0055383F">
        <w:rPr>
          <w:szCs w:val="20"/>
        </w:rPr>
        <w:t xml:space="preserve"> of </w:t>
      </w:r>
      <w:r w:rsidR="009624C7">
        <w:rPr>
          <w:szCs w:val="20"/>
        </w:rPr>
        <w:t>6.4.1</w:t>
      </w:r>
      <w:r w:rsidR="00D9742E" w:rsidRPr="00F65214">
        <w:rPr>
          <w:szCs w:val="20"/>
        </w:rPr>
        <w:t xml:space="preserve"> </w:t>
      </w:r>
      <w:r w:rsidR="006677C7">
        <w:rPr>
          <w:szCs w:val="20"/>
        </w:rPr>
        <w:t xml:space="preserve">where </w:t>
      </w:r>
      <w:r w:rsidR="008772C3">
        <w:rPr>
          <w:szCs w:val="20"/>
        </w:rPr>
        <w:t xml:space="preserve">topics not </w:t>
      </w:r>
      <w:r w:rsidR="00B27BB0">
        <w:rPr>
          <w:szCs w:val="20"/>
        </w:rPr>
        <w:t>covered in NZS</w:t>
      </w:r>
      <w:r w:rsidR="00F06894">
        <w:rPr>
          <w:szCs w:val="20"/>
        </w:rPr>
        <w:t xml:space="preserve"> </w:t>
      </w:r>
      <w:r w:rsidR="00B27BB0">
        <w:rPr>
          <w:szCs w:val="20"/>
        </w:rPr>
        <w:t xml:space="preserve">4121:2001 are identified. </w:t>
      </w:r>
      <w:r w:rsidR="0067780D" w:rsidRPr="00F65214">
        <w:rPr>
          <w:szCs w:val="20"/>
        </w:rPr>
        <w:t>Key</w:t>
      </w:r>
      <w:r w:rsidR="00AF0DC4" w:rsidRPr="00F65214">
        <w:rPr>
          <w:szCs w:val="20"/>
        </w:rPr>
        <w:t xml:space="preserve"> requirements and recommendations set out by the selected standard w</w:t>
      </w:r>
      <w:r w:rsidR="0067780D" w:rsidRPr="00F65214">
        <w:rPr>
          <w:szCs w:val="20"/>
        </w:rPr>
        <w:t xml:space="preserve">ere also </w:t>
      </w:r>
      <w:r w:rsidR="00723E11" w:rsidRPr="00F65214">
        <w:rPr>
          <w:szCs w:val="20"/>
        </w:rPr>
        <w:t>outlined</w:t>
      </w:r>
      <w:r w:rsidR="0067780D" w:rsidRPr="00F65214">
        <w:rPr>
          <w:szCs w:val="20"/>
        </w:rPr>
        <w:t xml:space="preserve"> in this </w:t>
      </w:r>
      <w:r w:rsidR="0067780D" w:rsidRPr="00F65214">
        <w:rPr>
          <w:szCs w:val="20"/>
        </w:rPr>
        <w:lastRenderedPageBreak/>
        <w:t>section</w:t>
      </w:r>
      <w:r w:rsidR="003A1E06" w:rsidRPr="00F65214">
        <w:rPr>
          <w:szCs w:val="20"/>
        </w:rPr>
        <w:t>.</w:t>
      </w:r>
      <w:r w:rsidR="0077095F">
        <w:rPr>
          <w:szCs w:val="20"/>
        </w:rPr>
        <w:t xml:space="preserve"> It is important to note that this is a </w:t>
      </w:r>
      <w:r w:rsidR="0027115B">
        <w:rPr>
          <w:szCs w:val="20"/>
        </w:rPr>
        <w:t>high-level</w:t>
      </w:r>
      <w:r w:rsidR="0077095F">
        <w:rPr>
          <w:szCs w:val="20"/>
        </w:rPr>
        <w:t xml:space="preserve"> analysis of each standard, dimensions and </w:t>
      </w:r>
      <w:r w:rsidR="007603D2">
        <w:rPr>
          <w:szCs w:val="20"/>
        </w:rPr>
        <w:t xml:space="preserve">specific exemptions </w:t>
      </w:r>
      <w:r w:rsidR="0027115B">
        <w:rPr>
          <w:szCs w:val="20"/>
        </w:rPr>
        <w:t>found in</w:t>
      </w:r>
      <w:r w:rsidR="007603D2">
        <w:rPr>
          <w:szCs w:val="20"/>
        </w:rPr>
        <w:t xml:space="preserve"> each standard were not included </w:t>
      </w:r>
      <w:r w:rsidR="007A5310">
        <w:rPr>
          <w:szCs w:val="20"/>
        </w:rPr>
        <w:t xml:space="preserve">due to the varying nature of these. </w:t>
      </w:r>
    </w:p>
    <w:p w14:paraId="7D5658FC" w14:textId="3F12EA69" w:rsidR="00285090" w:rsidRDefault="00285090" w:rsidP="00D27F48">
      <w:pPr>
        <w:pStyle w:val="Heading3"/>
      </w:pPr>
      <w:bookmarkStart w:id="33" w:name="_Toc212569794"/>
      <w:r w:rsidRPr="004908D1">
        <w:t>Stage 4</w:t>
      </w:r>
      <w:r w:rsidR="00C14545" w:rsidRPr="004908D1">
        <w:t xml:space="preserve"> – Comparison of </w:t>
      </w:r>
      <w:r w:rsidR="00FE0490">
        <w:t>the</w:t>
      </w:r>
      <w:r w:rsidR="00B75BE4">
        <w:t xml:space="preserve"> Canad</w:t>
      </w:r>
      <w:r w:rsidR="00CA1257">
        <w:t>i</w:t>
      </w:r>
      <w:r w:rsidR="00B75BE4">
        <w:t>a</w:t>
      </w:r>
      <w:r w:rsidR="00CA1257">
        <w:t>n</w:t>
      </w:r>
      <w:r w:rsidR="00B75BE4">
        <w:t xml:space="preserve"> and the European Union</w:t>
      </w:r>
      <w:r w:rsidR="00FE0490">
        <w:t xml:space="preserve"> standards</w:t>
      </w:r>
      <w:bookmarkEnd w:id="33"/>
    </w:p>
    <w:p w14:paraId="578E3D1E" w14:textId="58C87CD9" w:rsidR="0035247A" w:rsidRPr="00F65214" w:rsidRDefault="00C71E4C" w:rsidP="000206E7">
      <w:pPr>
        <w:rPr>
          <w:szCs w:val="20"/>
        </w:rPr>
      </w:pPr>
      <w:r w:rsidRPr="00C71E4C">
        <w:rPr>
          <w:szCs w:val="20"/>
        </w:rPr>
        <w:t>Based on the analysis, the Canadian and European standards were found to be the most comprehensive, offering broad coverage and detailed guidance on accessibility requirements</w:t>
      </w:r>
      <w:r w:rsidR="00C20EC1" w:rsidRPr="00F65214">
        <w:rPr>
          <w:szCs w:val="20"/>
        </w:rPr>
        <w:t>.</w:t>
      </w:r>
      <w:r w:rsidR="008627A3" w:rsidRPr="00F65214">
        <w:rPr>
          <w:szCs w:val="20"/>
        </w:rPr>
        <w:t xml:space="preserve"> </w:t>
      </w:r>
      <w:r w:rsidR="00861B0B" w:rsidRPr="00F65214">
        <w:rPr>
          <w:szCs w:val="20"/>
        </w:rPr>
        <w:t xml:space="preserve">In the interest of </w:t>
      </w:r>
      <w:r w:rsidR="00EF57B3" w:rsidRPr="00F65214">
        <w:rPr>
          <w:szCs w:val="20"/>
        </w:rPr>
        <w:t xml:space="preserve">potentially </w:t>
      </w:r>
      <w:r w:rsidR="00306DA3" w:rsidRPr="00F65214">
        <w:rPr>
          <w:szCs w:val="20"/>
        </w:rPr>
        <w:t>basing</w:t>
      </w:r>
      <w:r w:rsidR="0066484D">
        <w:rPr>
          <w:szCs w:val="20"/>
        </w:rPr>
        <w:t xml:space="preserve"> the</w:t>
      </w:r>
      <w:r w:rsidR="007E167F">
        <w:rPr>
          <w:szCs w:val="20"/>
        </w:rPr>
        <w:t xml:space="preserve"> </w:t>
      </w:r>
      <w:r w:rsidR="004C5FEF" w:rsidRPr="00F65214">
        <w:rPr>
          <w:szCs w:val="20"/>
        </w:rPr>
        <w:t xml:space="preserve">New Zealand </w:t>
      </w:r>
      <w:r w:rsidR="007E167F">
        <w:rPr>
          <w:szCs w:val="20"/>
        </w:rPr>
        <w:t xml:space="preserve">standard </w:t>
      </w:r>
      <w:r w:rsidR="004C5FEF" w:rsidRPr="00F65214">
        <w:rPr>
          <w:szCs w:val="20"/>
        </w:rPr>
        <w:t>on</w:t>
      </w:r>
      <w:r w:rsidR="00306DA3" w:rsidRPr="00F65214">
        <w:rPr>
          <w:szCs w:val="20"/>
        </w:rPr>
        <w:t xml:space="preserve"> the contents of</w:t>
      </w:r>
      <w:r w:rsidR="0052630D" w:rsidRPr="00F65214">
        <w:rPr>
          <w:szCs w:val="20"/>
        </w:rPr>
        <w:t xml:space="preserve"> one</w:t>
      </w:r>
      <w:r w:rsidR="0009466B" w:rsidRPr="00F65214">
        <w:rPr>
          <w:szCs w:val="20"/>
        </w:rPr>
        <w:t xml:space="preserve"> or both</w:t>
      </w:r>
      <w:r w:rsidR="0052630D" w:rsidRPr="00F65214">
        <w:rPr>
          <w:szCs w:val="20"/>
        </w:rPr>
        <w:t xml:space="preserve"> </w:t>
      </w:r>
      <w:r w:rsidR="004C5FEF" w:rsidRPr="00F65214">
        <w:rPr>
          <w:szCs w:val="20"/>
        </w:rPr>
        <w:t xml:space="preserve">standards, </w:t>
      </w:r>
      <w:r w:rsidR="005D008D" w:rsidRPr="00F65214">
        <w:rPr>
          <w:szCs w:val="20"/>
        </w:rPr>
        <w:t>a comparison was conducted</w:t>
      </w:r>
      <w:r w:rsidR="00A50FCC" w:rsidRPr="00F65214">
        <w:rPr>
          <w:szCs w:val="20"/>
        </w:rPr>
        <w:t xml:space="preserve"> to determine the strengths and weaknesses of </w:t>
      </w:r>
      <w:r w:rsidR="00AA6E23" w:rsidRPr="00F65214">
        <w:rPr>
          <w:szCs w:val="20"/>
        </w:rPr>
        <w:t>these two standards</w:t>
      </w:r>
      <w:r w:rsidR="0015114B" w:rsidRPr="00F65214">
        <w:rPr>
          <w:szCs w:val="20"/>
        </w:rPr>
        <w:t>.</w:t>
      </w:r>
    </w:p>
    <w:p w14:paraId="7113EB06" w14:textId="62EE25EB" w:rsidR="00285090" w:rsidRPr="00A67F72" w:rsidRDefault="00285090" w:rsidP="00D27F48">
      <w:pPr>
        <w:pStyle w:val="Heading3"/>
      </w:pPr>
      <w:bookmarkStart w:id="34" w:name="_Toc212569795"/>
      <w:r>
        <w:t>Stage 5</w:t>
      </w:r>
      <w:r w:rsidR="00B75BE4">
        <w:t xml:space="preserve"> – Other considerations</w:t>
      </w:r>
      <w:bookmarkEnd w:id="34"/>
    </w:p>
    <w:p w14:paraId="4DAA9358" w14:textId="77777777" w:rsidR="007C25B8" w:rsidRPr="007C25B8" w:rsidRDefault="007C25B8" w:rsidP="000206E7">
      <w:pPr>
        <w:rPr>
          <w:szCs w:val="20"/>
        </w:rPr>
      </w:pPr>
      <w:r w:rsidRPr="007C25B8">
        <w:rPr>
          <w:szCs w:val="20"/>
        </w:rPr>
        <w:t>In this stage, an assessment of the continued relevance of NZS 4121:2001 was conducted, focusing on its unique accessibility provisions, including minimum design requirements, sheltered car parks for easier vehicle transfers, accessible toilets, and routes for people with disabilities.</w:t>
      </w:r>
    </w:p>
    <w:p w14:paraId="23E3802C" w14:textId="7B97F085" w:rsidR="007C25B8" w:rsidRPr="008A0676" w:rsidRDefault="007C25B8" w:rsidP="000206E7">
      <w:pPr>
        <w:rPr>
          <w:szCs w:val="20"/>
        </w:rPr>
      </w:pPr>
      <w:r w:rsidRPr="008A0676">
        <w:rPr>
          <w:szCs w:val="20"/>
        </w:rPr>
        <w:t xml:space="preserve">The </w:t>
      </w:r>
      <w:r w:rsidR="00667D01">
        <w:rPr>
          <w:szCs w:val="20"/>
        </w:rPr>
        <w:t xml:space="preserve">legal implementation of the </w:t>
      </w:r>
      <w:r w:rsidRPr="008A0676">
        <w:rPr>
          <w:szCs w:val="20"/>
        </w:rPr>
        <w:t xml:space="preserve">standard was </w:t>
      </w:r>
      <w:r w:rsidR="00210E02">
        <w:rPr>
          <w:szCs w:val="20"/>
        </w:rPr>
        <w:t xml:space="preserve">advised on via a short interview with </w:t>
      </w:r>
      <w:r w:rsidR="004204E5">
        <w:rPr>
          <w:szCs w:val="20"/>
        </w:rPr>
        <w:t>M</w:t>
      </w:r>
      <w:r w:rsidR="00471725">
        <w:rPr>
          <w:szCs w:val="20"/>
        </w:rPr>
        <w:t xml:space="preserve">anager </w:t>
      </w:r>
      <w:r w:rsidR="004204E5">
        <w:rPr>
          <w:szCs w:val="20"/>
        </w:rPr>
        <w:t>B</w:t>
      </w:r>
      <w:r w:rsidR="003B26AD">
        <w:rPr>
          <w:szCs w:val="20"/>
        </w:rPr>
        <w:t xml:space="preserve">uilding </w:t>
      </w:r>
      <w:r w:rsidR="004204E5">
        <w:rPr>
          <w:szCs w:val="20"/>
        </w:rPr>
        <w:t>P</w:t>
      </w:r>
      <w:r w:rsidR="003B26AD">
        <w:rPr>
          <w:szCs w:val="20"/>
        </w:rPr>
        <w:t>erformance</w:t>
      </w:r>
      <w:r w:rsidR="00455B9E">
        <w:rPr>
          <w:szCs w:val="20"/>
        </w:rPr>
        <w:t xml:space="preserve"> </w:t>
      </w:r>
      <w:r w:rsidR="001931AF">
        <w:rPr>
          <w:szCs w:val="20"/>
        </w:rPr>
        <w:t>M</w:t>
      </w:r>
      <w:r w:rsidR="004204E5">
        <w:rPr>
          <w:szCs w:val="20"/>
        </w:rPr>
        <w:t xml:space="preserve">inistry of </w:t>
      </w:r>
      <w:r w:rsidR="001931AF">
        <w:rPr>
          <w:szCs w:val="20"/>
        </w:rPr>
        <w:t>B</w:t>
      </w:r>
      <w:r w:rsidR="004204E5">
        <w:rPr>
          <w:szCs w:val="20"/>
        </w:rPr>
        <w:t xml:space="preserve">usiness, </w:t>
      </w:r>
      <w:r w:rsidR="001931AF">
        <w:rPr>
          <w:szCs w:val="20"/>
        </w:rPr>
        <w:t>I</w:t>
      </w:r>
      <w:r w:rsidR="004204E5">
        <w:rPr>
          <w:szCs w:val="20"/>
        </w:rPr>
        <w:t xml:space="preserve">nnovation </w:t>
      </w:r>
      <w:r w:rsidR="00F93945">
        <w:rPr>
          <w:szCs w:val="20"/>
        </w:rPr>
        <w:t xml:space="preserve">and </w:t>
      </w:r>
      <w:r w:rsidR="001931AF">
        <w:rPr>
          <w:szCs w:val="20"/>
        </w:rPr>
        <w:t>E</w:t>
      </w:r>
      <w:r w:rsidR="00F93945">
        <w:rPr>
          <w:szCs w:val="20"/>
        </w:rPr>
        <w:t>mployment (MBIE)</w:t>
      </w:r>
      <w:r w:rsidR="00455B9E">
        <w:rPr>
          <w:szCs w:val="20"/>
        </w:rPr>
        <w:t>,</w:t>
      </w:r>
      <w:r w:rsidR="003B26AD">
        <w:rPr>
          <w:szCs w:val="20"/>
        </w:rPr>
        <w:t xml:space="preserve"> </w:t>
      </w:r>
      <w:r w:rsidR="004A6FA6">
        <w:rPr>
          <w:szCs w:val="20"/>
        </w:rPr>
        <w:t>Richard London</w:t>
      </w:r>
      <w:r w:rsidR="004204E5">
        <w:rPr>
          <w:szCs w:val="20"/>
        </w:rPr>
        <w:t>.</w:t>
      </w:r>
      <w:r w:rsidR="00210E02">
        <w:rPr>
          <w:szCs w:val="20"/>
        </w:rPr>
        <w:t xml:space="preserve"> It was</w:t>
      </w:r>
      <w:r w:rsidRPr="008A0676">
        <w:rPr>
          <w:szCs w:val="20"/>
        </w:rPr>
        <w:t xml:space="preserve"> not</w:t>
      </w:r>
      <w:r w:rsidR="00210E02">
        <w:rPr>
          <w:szCs w:val="20"/>
        </w:rPr>
        <w:t>ed</w:t>
      </w:r>
      <w:r w:rsidRPr="008A0676">
        <w:rPr>
          <w:szCs w:val="20"/>
        </w:rPr>
        <w:t xml:space="preserve"> that while it is cited in the Building Act, conflicts with the Building Code have led to ambiguity in its application.</w:t>
      </w:r>
    </w:p>
    <w:p w14:paraId="69B8CC5B" w14:textId="44D96C7D" w:rsidR="007C25B8" w:rsidRPr="007C25B8" w:rsidRDefault="007C25B8" w:rsidP="000206E7">
      <w:pPr>
        <w:rPr>
          <w:szCs w:val="20"/>
        </w:rPr>
      </w:pPr>
      <w:r w:rsidRPr="008A0676">
        <w:rPr>
          <w:szCs w:val="20"/>
        </w:rPr>
        <w:t xml:space="preserve">A </w:t>
      </w:r>
      <w:r w:rsidRPr="003B2ECC">
        <w:rPr>
          <w:szCs w:val="20"/>
        </w:rPr>
        <w:t>proposed solution</w:t>
      </w:r>
      <w:r w:rsidRPr="008A0676">
        <w:rPr>
          <w:szCs w:val="20"/>
        </w:rPr>
        <w:t xml:space="preserve"> is to remove NZS 4121:2001 from the Building Act and adopt it as an MBIE-approved solution, enabling regular updates and better alignment with current building standards.</w:t>
      </w:r>
    </w:p>
    <w:p w14:paraId="1C40ACE0" w14:textId="478659E9" w:rsidR="00E44935" w:rsidRDefault="007C25B8" w:rsidP="000206E7">
      <w:r w:rsidRPr="007C25B8">
        <w:rPr>
          <w:szCs w:val="20"/>
        </w:rPr>
        <w:t xml:space="preserve">An </w:t>
      </w:r>
      <w:r w:rsidRPr="003B2ECC">
        <w:rPr>
          <w:szCs w:val="20"/>
        </w:rPr>
        <w:t>international comparison</w:t>
      </w:r>
      <w:r w:rsidRPr="007C25B8">
        <w:rPr>
          <w:szCs w:val="20"/>
        </w:rPr>
        <w:t xml:space="preserve"> was made, highlighting how countries like Australia, the UK, and Canada have implemented more integrated and enforceable accessibility frameworks, which could provide valuable insights for improving New Zealand’s accessibility standards.</w:t>
      </w:r>
      <w:r w:rsidR="00E44935">
        <w:br w:type="page"/>
      </w:r>
    </w:p>
    <w:p w14:paraId="44AE23E3" w14:textId="299A371A" w:rsidR="00820045" w:rsidRDefault="00820045" w:rsidP="00717F82">
      <w:pPr>
        <w:pStyle w:val="Heading1"/>
      </w:pPr>
      <w:bookmarkStart w:id="35" w:name="_Toc212569796"/>
      <w:r>
        <w:lastRenderedPageBreak/>
        <w:t>Summary of findings</w:t>
      </w:r>
      <w:bookmarkEnd w:id="35"/>
    </w:p>
    <w:p w14:paraId="1D529263" w14:textId="77777777" w:rsidR="00656D12" w:rsidRPr="001871C3" w:rsidRDefault="00656D12" w:rsidP="00B02636">
      <w:pPr>
        <w:pStyle w:val="Heading2"/>
      </w:pPr>
      <w:bookmarkStart w:id="36" w:name="_Toc212569797"/>
      <w:r w:rsidRPr="001871C3">
        <w:t>New Zealand - NZS 4121:2001</w:t>
      </w:r>
      <w:bookmarkEnd w:id="36"/>
    </w:p>
    <w:p w14:paraId="03C6AC9F" w14:textId="77777777" w:rsidR="00656D12" w:rsidRDefault="00656D12" w:rsidP="009C6DC4">
      <w:pPr>
        <w:pStyle w:val="ListParagraph"/>
        <w:numPr>
          <w:ilvl w:val="0"/>
          <w:numId w:val="44"/>
        </w:numPr>
        <w:rPr>
          <w:kern w:val="2"/>
          <w14:ligatures w14:val="standardContextual"/>
        </w:rPr>
      </w:pPr>
      <w:r w:rsidRPr="00333506">
        <w:t>Overall, the standard uses clear formatting, but does not include some key topics, such as emergency evacuation provisions. It includes a moderate level of detail and has a narrow definition of disability.</w:t>
      </w:r>
    </w:p>
    <w:p w14:paraId="77D8FC44" w14:textId="41C72C2A" w:rsidR="00656D12" w:rsidRPr="00333506" w:rsidRDefault="00656D12" w:rsidP="009C6DC4">
      <w:pPr>
        <w:pStyle w:val="ListParagraph"/>
        <w:numPr>
          <w:ilvl w:val="0"/>
          <w:numId w:val="44"/>
        </w:numPr>
        <w:rPr>
          <w:kern w:val="2"/>
          <w14:ligatures w14:val="standardContextual"/>
        </w:rPr>
      </w:pPr>
      <w:r w:rsidRPr="00333506">
        <w:t>Design and access provides extra notes on certain buildings to allow for greater flexibility.</w:t>
      </w:r>
    </w:p>
    <w:p w14:paraId="5A52B8DC" w14:textId="71AC1FFB" w:rsidR="00656D12" w:rsidRPr="00333506" w:rsidRDefault="00656D12" w:rsidP="009C6DC4">
      <w:pPr>
        <w:pStyle w:val="ListParagraph"/>
        <w:numPr>
          <w:ilvl w:val="0"/>
          <w:numId w:val="44"/>
        </w:numPr>
        <w:rPr>
          <w:kern w:val="2"/>
          <w14:ligatures w14:val="standardContextual"/>
        </w:rPr>
      </w:pPr>
      <w:r w:rsidRPr="00333506">
        <w:t>Provides the best analysis of viewing ranges</w:t>
      </w:r>
      <w:r w:rsidR="000C51C7">
        <w:t>.</w:t>
      </w:r>
    </w:p>
    <w:p w14:paraId="328AA903" w14:textId="77777777" w:rsidR="00656D12" w:rsidRPr="00333506" w:rsidRDefault="00656D12" w:rsidP="009C6DC4">
      <w:pPr>
        <w:pStyle w:val="ListParagraph"/>
        <w:numPr>
          <w:ilvl w:val="0"/>
          <w:numId w:val="44"/>
        </w:numPr>
      </w:pPr>
      <w:r w:rsidRPr="00333506">
        <w:t>Provides comprehensive coverage on carpark dimensions, signs, and pick-up and drop-off areas.</w:t>
      </w:r>
    </w:p>
    <w:p w14:paraId="0C82B0CF" w14:textId="6E3DDB5B" w:rsidR="00656D12" w:rsidRPr="00333506" w:rsidRDefault="00656D12" w:rsidP="009C6DC4">
      <w:pPr>
        <w:pStyle w:val="ListParagraph"/>
        <w:numPr>
          <w:ilvl w:val="0"/>
          <w:numId w:val="44"/>
        </w:numPr>
      </w:pPr>
      <w:r w:rsidRPr="00333506">
        <w:t>Coverage of footpaths, ramps, and landings includes an in-depth overview of auditory cues, ramp types and moving walkways.</w:t>
      </w:r>
    </w:p>
    <w:p w14:paraId="0CC5AB13" w14:textId="77777777" w:rsidR="00656D12" w:rsidRPr="00333506" w:rsidRDefault="00656D12" w:rsidP="009C6DC4">
      <w:pPr>
        <w:pStyle w:val="ListParagraph"/>
        <w:numPr>
          <w:ilvl w:val="0"/>
          <w:numId w:val="44"/>
        </w:numPr>
      </w:pPr>
      <w:r w:rsidRPr="00333506">
        <w:t>Entrances and doorways are comprehensively covered.</w:t>
      </w:r>
    </w:p>
    <w:p w14:paraId="1640C262" w14:textId="5EE81CF8" w:rsidR="00656D12" w:rsidRPr="00333506" w:rsidRDefault="00656D12" w:rsidP="009C6DC4">
      <w:pPr>
        <w:pStyle w:val="ListParagraph"/>
        <w:numPr>
          <w:ilvl w:val="0"/>
          <w:numId w:val="44"/>
        </w:numPr>
      </w:pPr>
      <w:r w:rsidRPr="00333506">
        <w:t>Provides a broader range of criteria for stair design and construction than standards from other jurisdictions reviewed.</w:t>
      </w:r>
    </w:p>
    <w:p w14:paraId="4D6DF235" w14:textId="77777777" w:rsidR="00656D12" w:rsidRPr="00333506" w:rsidRDefault="00656D12" w:rsidP="009C6DC4">
      <w:pPr>
        <w:pStyle w:val="ListParagraph"/>
        <w:numPr>
          <w:ilvl w:val="0"/>
          <w:numId w:val="44"/>
        </w:numPr>
      </w:pPr>
      <w:r w:rsidRPr="00333506">
        <w:t>Provides the best description of the number and location of toilets and showers and includes gender accessibility, entry, and distribution.</w:t>
      </w:r>
    </w:p>
    <w:p w14:paraId="0DF1B579" w14:textId="77777777" w:rsidR="00656D12" w:rsidRPr="00333506" w:rsidRDefault="00656D12" w:rsidP="009C6DC4">
      <w:pPr>
        <w:pStyle w:val="ListParagraph"/>
        <w:numPr>
          <w:ilvl w:val="0"/>
          <w:numId w:val="44"/>
        </w:numPr>
      </w:pPr>
      <w:r w:rsidRPr="00333506">
        <w:t>Provides concise assessment of ATMs and vending machines.</w:t>
      </w:r>
    </w:p>
    <w:p w14:paraId="0CCB8ABF" w14:textId="7353E34E" w:rsidR="00656D12" w:rsidRPr="00333506" w:rsidRDefault="00656D12" w:rsidP="009C6DC4">
      <w:pPr>
        <w:pStyle w:val="ListParagraph"/>
        <w:numPr>
          <w:ilvl w:val="0"/>
          <w:numId w:val="44"/>
        </w:numPr>
      </w:pPr>
      <w:r w:rsidRPr="00333506">
        <w:t xml:space="preserve">Both kerb design and kerb ramps are comprehensive. </w:t>
      </w:r>
    </w:p>
    <w:p w14:paraId="51FD7E57" w14:textId="77777777" w:rsidR="009F329B" w:rsidRDefault="00656D12" w:rsidP="009C6DC4">
      <w:pPr>
        <w:pStyle w:val="ListParagraph"/>
        <w:numPr>
          <w:ilvl w:val="0"/>
          <w:numId w:val="44"/>
        </w:numPr>
      </w:pPr>
      <w:r w:rsidRPr="00333506">
        <w:t>Provides a wide range of relevant criteria for accommodation such as ratios, car parks and units required.</w:t>
      </w:r>
    </w:p>
    <w:p w14:paraId="50960BB8" w14:textId="47D5B9A0" w:rsidR="00656D12" w:rsidRPr="00EB6382" w:rsidRDefault="00FC56D0" w:rsidP="009F329B">
      <w:r w:rsidRPr="00EB6382">
        <w:t>Note</w:t>
      </w:r>
      <w:r w:rsidR="007E6FAA">
        <w:t>:</w:t>
      </w:r>
      <w:r w:rsidRPr="00EB6382">
        <w:t xml:space="preserve"> New Zealand does have an additional standard </w:t>
      </w:r>
      <w:r w:rsidR="007E6FAA">
        <w:t>(</w:t>
      </w:r>
      <w:r w:rsidRPr="00EB6382">
        <w:t>AS/NZS</w:t>
      </w:r>
      <w:r w:rsidR="00012A85">
        <w:t xml:space="preserve"> </w:t>
      </w:r>
      <w:r w:rsidRPr="00EB6382">
        <w:t>1428.4.1:2009</w:t>
      </w:r>
      <w:r w:rsidR="007E6FAA">
        <w:t>)</w:t>
      </w:r>
      <w:r>
        <w:t xml:space="preserve">. </w:t>
      </w:r>
      <w:r w:rsidRPr="00EB6382">
        <w:t>AS/NZS</w:t>
      </w:r>
      <w:r w:rsidR="00012A85">
        <w:t xml:space="preserve"> </w:t>
      </w:r>
      <w:r w:rsidRPr="00EB6382">
        <w:t>1428.4.1:2009</w:t>
      </w:r>
      <w:r>
        <w:t xml:space="preserve"> is not reference</w:t>
      </w:r>
      <w:r w:rsidR="00452E8C">
        <w:t>d</w:t>
      </w:r>
      <w:r>
        <w:t xml:space="preserve"> in NZS 4121:2001 which is a change suggested</w:t>
      </w:r>
      <w:r w:rsidR="00896DC7">
        <w:t xml:space="preserve">. Within this report </w:t>
      </w:r>
      <w:r w:rsidR="009450C6">
        <w:t>AS/NZS</w:t>
      </w:r>
      <w:r w:rsidR="00012A85">
        <w:t xml:space="preserve"> </w:t>
      </w:r>
      <w:r w:rsidR="009450C6">
        <w:t>1428</w:t>
      </w:r>
      <w:r w:rsidR="00DB0E5C">
        <w:t xml:space="preserve">.4.1:2009 is referenced under </w:t>
      </w:r>
      <w:r w:rsidR="00593165">
        <w:t xml:space="preserve">Australia as it is </w:t>
      </w:r>
      <w:r w:rsidR="00163026">
        <w:t>a part</w:t>
      </w:r>
      <w:r w:rsidR="00593165">
        <w:t xml:space="preserve"> of the 1428 </w:t>
      </w:r>
      <w:r w:rsidR="00163026">
        <w:t>series</w:t>
      </w:r>
      <w:r>
        <w:t>.</w:t>
      </w:r>
      <w:r w:rsidR="00736EB6" w:rsidRPr="00EB6382">
        <w:br w:type="page"/>
      </w:r>
    </w:p>
    <w:p w14:paraId="52AA0436" w14:textId="77777777" w:rsidR="00656D12" w:rsidRPr="00333506" w:rsidRDefault="00656D12" w:rsidP="00B02636">
      <w:pPr>
        <w:pStyle w:val="Heading2"/>
      </w:pPr>
      <w:bookmarkStart w:id="37" w:name="_Toc212569798"/>
      <w:r w:rsidRPr="00333506">
        <w:lastRenderedPageBreak/>
        <w:t>European Union - EN 17210:2021</w:t>
      </w:r>
      <w:bookmarkEnd w:id="37"/>
    </w:p>
    <w:p w14:paraId="5F706AA0" w14:textId="77777777" w:rsidR="00656D12" w:rsidRPr="00333506" w:rsidRDefault="00656D12" w:rsidP="009C6DC4">
      <w:pPr>
        <w:pStyle w:val="ListParagraph"/>
        <w:numPr>
          <w:ilvl w:val="0"/>
          <w:numId w:val="45"/>
        </w:numPr>
      </w:pPr>
      <w:r w:rsidRPr="00333506">
        <w:t>Provides the widest scope of topics and considerations of all standards reviewed. Overall</w:t>
      </w:r>
      <w:r w:rsidRPr="001871C3">
        <w:t>, a highly comprehensive standard.</w:t>
      </w:r>
    </w:p>
    <w:p w14:paraId="76B76240" w14:textId="244DD42A" w:rsidR="00656D12" w:rsidRPr="00333506" w:rsidRDefault="00656D12" w:rsidP="009C6DC4">
      <w:pPr>
        <w:pStyle w:val="ListParagraph"/>
        <w:numPr>
          <w:ilvl w:val="0"/>
          <w:numId w:val="45"/>
        </w:numPr>
      </w:pPr>
      <w:r w:rsidRPr="00333506">
        <w:t xml:space="preserve">Utilises Universal Design </w:t>
      </w:r>
      <w:r w:rsidR="007E6FAA">
        <w:t>p</w:t>
      </w:r>
      <w:r w:rsidRPr="00333506">
        <w:t>rinciples and takes allergies into consideration.</w:t>
      </w:r>
    </w:p>
    <w:p w14:paraId="74412131" w14:textId="77777777" w:rsidR="00656D12" w:rsidRPr="00333506" w:rsidRDefault="00656D12" w:rsidP="009C6DC4">
      <w:pPr>
        <w:pStyle w:val="ListParagraph"/>
        <w:numPr>
          <w:ilvl w:val="0"/>
          <w:numId w:val="45"/>
        </w:numPr>
      </w:pPr>
      <w:r w:rsidRPr="00333506">
        <w:t>Comprehensively covers accessible routes and scored highly on surface finishes, emergency provisions, and requirements related to audible and visual design and needs.</w:t>
      </w:r>
    </w:p>
    <w:p w14:paraId="01A33D08" w14:textId="77777777" w:rsidR="00656D12" w:rsidRPr="00333506" w:rsidRDefault="00656D12" w:rsidP="009C6DC4">
      <w:pPr>
        <w:pStyle w:val="ListParagraph"/>
        <w:numPr>
          <w:ilvl w:val="0"/>
          <w:numId w:val="45"/>
        </w:numPr>
      </w:pPr>
      <w:r w:rsidRPr="00333506">
        <w:t>Requires wayfinding information for accessing car parks and pick-up areas, as well as in-depth information about car park dimensions and multipurpose vehicles.</w:t>
      </w:r>
    </w:p>
    <w:p w14:paraId="6E69027E" w14:textId="673C51B0" w:rsidR="00656D12" w:rsidRPr="00333506" w:rsidRDefault="00656D12" w:rsidP="009C6DC4">
      <w:pPr>
        <w:pStyle w:val="ListParagraph"/>
        <w:numPr>
          <w:ilvl w:val="0"/>
          <w:numId w:val="45"/>
        </w:numPr>
      </w:pPr>
      <w:r w:rsidRPr="00333506">
        <w:t>Highest ranking for moving walkways and ramps, e.g. via provision of visual and tactile warnings for children and people with mobility difficulties.</w:t>
      </w:r>
    </w:p>
    <w:p w14:paraId="4D918A85" w14:textId="77777777" w:rsidR="00656D12" w:rsidRPr="00333506" w:rsidRDefault="00656D12" w:rsidP="009C6DC4">
      <w:pPr>
        <w:pStyle w:val="ListParagraph"/>
        <w:numPr>
          <w:ilvl w:val="0"/>
          <w:numId w:val="45"/>
        </w:numPr>
      </w:pPr>
      <w:r w:rsidRPr="00333506">
        <w:t>Provides a comprehensive overview of hazard and width of corridors and provides supplementary information on lobbies, gates and gradings.</w:t>
      </w:r>
    </w:p>
    <w:p w14:paraId="637BE12A" w14:textId="77777777" w:rsidR="00656D12" w:rsidRPr="00333506" w:rsidRDefault="00656D12" w:rsidP="009C6DC4">
      <w:pPr>
        <w:pStyle w:val="ListParagraph"/>
        <w:numPr>
          <w:ilvl w:val="0"/>
          <w:numId w:val="45"/>
        </w:numPr>
      </w:pPr>
      <w:r w:rsidRPr="00333506">
        <w:t>Contains the most comprehensive design criteria for lifts and widest scope of recommendations for auditory, tactile and visual cues.</w:t>
      </w:r>
    </w:p>
    <w:p w14:paraId="2279E1B9" w14:textId="77777777" w:rsidR="00656D12" w:rsidRPr="00333506" w:rsidRDefault="00656D12" w:rsidP="009C6DC4">
      <w:pPr>
        <w:pStyle w:val="ListParagraph"/>
        <w:numPr>
          <w:ilvl w:val="0"/>
          <w:numId w:val="45"/>
        </w:numPr>
      </w:pPr>
      <w:r w:rsidRPr="00333506">
        <w:t>Integrates emergency provisions into toilet and shower design and layout.</w:t>
      </w:r>
    </w:p>
    <w:p w14:paraId="38D54B67" w14:textId="77777777" w:rsidR="00656D12" w:rsidRPr="00333506" w:rsidRDefault="00656D12" w:rsidP="009C6DC4">
      <w:pPr>
        <w:pStyle w:val="ListParagraph"/>
        <w:numPr>
          <w:ilvl w:val="0"/>
          <w:numId w:val="45"/>
        </w:numPr>
      </w:pPr>
      <w:r w:rsidRPr="00333506">
        <w:t>Highest rated for public facilities and makes provisions for a wide range of components within each topic.</w:t>
      </w:r>
    </w:p>
    <w:p w14:paraId="69BA760C" w14:textId="77777777" w:rsidR="00656D12" w:rsidRPr="00333506" w:rsidRDefault="00656D12" w:rsidP="009C6DC4">
      <w:pPr>
        <w:pStyle w:val="ListParagraph"/>
        <w:numPr>
          <w:ilvl w:val="0"/>
          <w:numId w:val="45"/>
        </w:numPr>
      </w:pPr>
      <w:r w:rsidRPr="00333506">
        <w:t>Contains comprehensive coverage of wide range of places of assembly and entertainment.</w:t>
      </w:r>
    </w:p>
    <w:p w14:paraId="314F9D13" w14:textId="77777777" w:rsidR="00656D12" w:rsidRPr="00333506" w:rsidRDefault="00656D12" w:rsidP="009C6DC4">
      <w:pPr>
        <w:pStyle w:val="ListParagraph"/>
        <w:numPr>
          <w:ilvl w:val="0"/>
          <w:numId w:val="45"/>
        </w:numPr>
      </w:pPr>
      <w:r w:rsidRPr="00333506">
        <w:t>It was highest rated for accessible outdoor public areas, addressing each topic in-depth.</w:t>
      </w:r>
    </w:p>
    <w:p w14:paraId="6D053239" w14:textId="2B91E04F" w:rsidR="00656D12" w:rsidRPr="00736EB6" w:rsidRDefault="00656D12" w:rsidP="009C6DC4">
      <w:pPr>
        <w:pStyle w:val="ListParagraph"/>
        <w:numPr>
          <w:ilvl w:val="0"/>
          <w:numId w:val="45"/>
        </w:numPr>
      </w:pPr>
      <w:r w:rsidRPr="00333506">
        <w:t>Provides supplementary information for accessible accommodation such as requirements for furniture and bed height.</w:t>
      </w:r>
      <w:r w:rsidR="00736EB6">
        <w:br w:type="page"/>
      </w:r>
    </w:p>
    <w:p w14:paraId="0D03ABEB" w14:textId="5C28F2E1" w:rsidR="00656D12" w:rsidRPr="00EF1B1D" w:rsidRDefault="00656D12" w:rsidP="00B02636">
      <w:pPr>
        <w:pStyle w:val="Heading2"/>
      </w:pPr>
      <w:bookmarkStart w:id="38" w:name="_Toc212569799"/>
      <w:r w:rsidRPr="00EF1B1D">
        <w:lastRenderedPageBreak/>
        <w:t xml:space="preserve">Canada - </w:t>
      </w:r>
      <w:r w:rsidR="00F163BC">
        <w:t>CSA/ASC B651:23</w:t>
      </w:r>
      <w:bookmarkEnd w:id="38"/>
    </w:p>
    <w:p w14:paraId="60E70FD7" w14:textId="77777777" w:rsidR="00656D12" w:rsidRPr="001871C3" w:rsidRDefault="00656D12" w:rsidP="009C6DC4">
      <w:pPr>
        <w:pStyle w:val="ListParagraph"/>
        <w:numPr>
          <w:ilvl w:val="0"/>
          <w:numId w:val="46"/>
        </w:numPr>
      </w:pPr>
      <w:r w:rsidRPr="001871C3">
        <w:t xml:space="preserve">The Canadian standard was the highest rated for </w:t>
      </w:r>
      <w:r w:rsidRPr="00EF1B1D">
        <w:t>overall formatting and comprehensiveness</w:t>
      </w:r>
      <w:r w:rsidRPr="001871C3">
        <w:t>.</w:t>
      </w:r>
    </w:p>
    <w:p w14:paraId="1B579129" w14:textId="77777777" w:rsidR="00656D12" w:rsidRPr="00EF1B1D" w:rsidRDefault="00656D12" w:rsidP="009C6DC4">
      <w:pPr>
        <w:pStyle w:val="ListParagraph"/>
        <w:numPr>
          <w:ilvl w:val="0"/>
          <w:numId w:val="46"/>
        </w:numPr>
      </w:pPr>
      <w:r w:rsidRPr="00EF1B1D">
        <w:t>Provides the most inclusive definition of disability.</w:t>
      </w:r>
    </w:p>
    <w:p w14:paraId="09689482" w14:textId="77777777" w:rsidR="00656D12" w:rsidRPr="00EF1B1D" w:rsidRDefault="00656D12" w:rsidP="009C6DC4">
      <w:pPr>
        <w:pStyle w:val="ListParagraph"/>
        <w:numPr>
          <w:ilvl w:val="0"/>
          <w:numId w:val="46"/>
        </w:numPr>
      </w:pPr>
      <w:r w:rsidRPr="00EF1B1D">
        <w:t>Provides in-depth analysis of accessible routes, including hazards, obstacles and emergency provisions. Provides comprehensive overview and functional specifications for wayfinding.</w:t>
      </w:r>
    </w:p>
    <w:p w14:paraId="0C160510" w14:textId="77777777" w:rsidR="00656D12" w:rsidRPr="00EF1B1D" w:rsidRDefault="00656D12" w:rsidP="009C6DC4">
      <w:pPr>
        <w:pStyle w:val="ListParagraph"/>
        <w:numPr>
          <w:ilvl w:val="0"/>
          <w:numId w:val="46"/>
        </w:numPr>
      </w:pPr>
      <w:r w:rsidRPr="00EF1B1D">
        <w:t>Provides comprehensive overview for car parks, including signs, ratio/ dimensions of car parks and facilities.</w:t>
      </w:r>
    </w:p>
    <w:p w14:paraId="43CCF561" w14:textId="77777777" w:rsidR="00656D12" w:rsidRPr="00EF1B1D" w:rsidRDefault="00656D12" w:rsidP="009C6DC4">
      <w:pPr>
        <w:pStyle w:val="ListParagraph"/>
        <w:numPr>
          <w:ilvl w:val="0"/>
          <w:numId w:val="46"/>
        </w:numPr>
      </w:pPr>
      <w:r w:rsidRPr="00EF1B1D">
        <w:t>Offers comprehensive insight into footpaths and surfaces, including specifics for the safety implications of drainage.</w:t>
      </w:r>
    </w:p>
    <w:p w14:paraId="28EE576B" w14:textId="77777777" w:rsidR="00656D12" w:rsidRPr="00EF1B1D" w:rsidRDefault="00656D12" w:rsidP="009C6DC4">
      <w:pPr>
        <w:pStyle w:val="ListParagraph"/>
        <w:numPr>
          <w:ilvl w:val="0"/>
          <w:numId w:val="46"/>
        </w:numPr>
      </w:pPr>
      <w:r w:rsidRPr="00EF1B1D">
        <w:t>Comprehensively covers requirements for toilet and shower, including for sign placement and safety features.</w:t>
      </w:r>
    </w:p>
    <w:p w14:paraId="5A9C5ACB" w14:textId="7F6249DE" w:rsidR="00656D12" w:rsidRPr="00EF1B1D" w:rsidRDefault="00656D12" w:rsidP="009C6DC4">
      <w:pPr>
        <w:pStyle w:val="ListParagraph"/>
        <w:numPr>
          <w:ilvl w:val="0"/>
          <w:numId w:val="46"/>
        </w:numPr>
      </w:pPr>
      <w:r w:rsidRPr="00EF1B1D">
        <w:t>Presents additional requirements for public facilities such as fitting rooms and drinking fountains which are not covered in the New Zealand standard.</w:t>
      </w:r>
    </w:p>
    <w:p w14:paraId="6ADB7E6C" w14:textId="05282A71" w:rsidR="002F6131" w:rsidRDefault="00BE40F6" w:rsidP="009C6DC4">
      <w:pPr>
        <w:pStyle w:val="ListParagraph"/>
        <w:numPr>
          <w:ilvl w:val="0"/>
          <w:numId w:val="46"/>
        </w:numPr>
      </w:pPr>
      <w:r>
        <w:t>A</w:t>
      </w:r>
      <w:r w:rsidR="002F6131">
        <w:t>dditional requirements for public facilities such as fitting rooms and drinking fountains.</w:t>
      </w:r>
    </w:p>
    <w:p w14:paraId="018DE0FC" w14:textId="6744C0A4" w:rsidR="002F6131" w:rsidRDefault="00BE40F6" w:rsidP="009C6DC4">
      <w:pPr>
        <w:pStyle w:val="ListParagraph"/>
        <w:numPr>
          <w:ilvl w:val="0"/>
          <w:numId w:val="46"/>
        </w:numPr>
      </w:pPr>
      <w:r>
        <w:t>R</w:t>
      </w:r>
      <w:r w:rsidR="002F6131">
        <w:t>equirements for accessible outdoor public areas, pedestrian crossings and transit facilities.</w:t>
      </w:r>
    </w:p>
    <w:p w14:paraId="6FA27CE5" w14:textId="11A344D7" w:rsidR="00656D12" w:rsidRPr="009311C2" w:rsidRDefault="00BE40F6" w:rsidP="009C6DC4">
      <w:pPr>
        <w:pStyle w:val="ListParagraph"/>
        <w:numPr>
          <w:ilvl w:val="0"/>
          <w:numId w:val="46"/>
        </w:numPr>
      </w:pPr>
      <w:r>
        <w:t>D</w:t>
      </w:r>
      <w:r w:rsidR="002F6131">
        <w:t>istinct requirements related to acoustics, environmental intolerances/air quality, functional and cognitive barriers, and security access.</w:t>
      </w:r>
      <w:r w:rsidR="00656D12" w:rsidRPr="009311C2">
        <w:br w:type="page"/>
      </w:r>
    </w:p>
    <w:p w14:paraId="0A1C341A" w14:textId="77777777" w:rsidR="00656D12" w:rsidRPr="00EF1B1D" w:rsidRDefault="00656D12" w:rsidP="00B02636">
      <w:pPr>
        <w:pStyle w:val="Heading2"/>
      </w:pPr>
      <w:bookmarkStart w:id="39" w:name="_Toc212569800"/>
      <w:r w:rsidRPr="00EF1B1D">
        <w:lastRenderedPageBreak/>
        <w:t>United States - 2010 ADA Standards for Accessible Design</w:t>
      </w:r>
      <w:bookmarkEnd w:id="39"/>
    </w:p>
    <w:p w14:paraId="7707728A" w14:textId="77777777" w:rsidR="00656D12" w:rsidRPr="001871C3" w:rsidRDefault="00656D12" w:rsidP="009C6DC4">
      <w:pPr>
        <w:pStyle w:val="ListParagraph"/>
        <w:numPr>
          <w:ilvl w:val="0"/>
          <w:numId w:val="47"/>
        </w:numPr>
      </w:pPr>
      <w:r w:rsidRPr="00EF1B1D">
        <w:t>Overall</w:t>
      </w:r>
      <w:r w:rsidRPr="001871C3">
        <w:t>, the standard is relatively comprehensive, however it lacks scope, is dated, and formatting is not accessible.</w:t>
      </w:r>
    </w:p>
    <w:p w14:paraId="73C21D51" w14:textId="77DE7A22" w:rsidR="00656D12" w:rsidRPr="00EF1B1D" w:rsidRDefault="00656D12" w:rsidP="009C6DC4">
      <w:pPr>
        <w:pStyle w:val="ListParagraph"/>
        <w:numPr>
          <w:ilvl w:val="0"/>
          <w:numId w:val="47"/>
        </w:numPr>
      </w:pPr>
      <w:r w:rsidRPr="00EF1B1D">
        <w:t>Provides ratios regarding the number of drinking fountains provided in a location</w:t>
      </w:r>
      <w:r w:rsidR="00D62244">
        <w:t>, which is not included in NZS 4121:2001</w:t>
      </w:r>
      <w:r w:rsidRPr="00EF1B1D">
        <w:t>.</w:t>
      </w:r>
    </w:p>
    <w:p w14:paraId="00A71824" w14:textId="0046A06E" w:rsidR="00656D12" w:rsidRPr="00AB716D" w:rsidRDefault="00656D12" w:rsidP="009C6DC4">
      <w:pPr>
        <w:pStyle w:val="ListParagraph"/>
        <w:numPr>
          <w:ilvl w:val="0"/>
          <w:numId w:val="47"/>
        </w:numPr>
      </w:pPr>
      <w:r w:rsidRPr="00EF1B1D">
        <w:t>Includes recommendations for specific places of recreation</w:t>
      </w:r>
      <w:r w:rsidR="009464E8">
        <w:t xml:space="preserve"> not included in NZS 4121:2001</w:t>
      </w:r>
      <w:r w:rsidR="005D26D4">
        <w:t>.</w:t>
      </w:r>
    </w:p>
    <w:p w14:paraId="2555CFA8" w14:textId="77777777" w:rsidR="00656D12" w:rsidRPr="005078A4" w:rsidRDefault="00656D12" w:rsidP="00B02636">
      <w:pPr>
        <w:pStyle w:val="Heading2"/>
      </w:pPr>
      <w:bookmarkStart w:id="40" w:name="_Toc212569801"/>
      <w:r w:rsidRPr="005078A4">
        <w:t>United Kingdom - BS 8300</w:t>
      </w:r>
      <w:r w:rsidRPr="005078A4">
        <w:rPr>
          <w:rFonts w:ascii="Cambria Math" w:hAnsi="Cambria Math" w:cs="Cambria Math"/>
        </w:rPr>
        <w:t>‑</w:t>
      </w:r>
      <w:r w:rsidRPr="005078A4">
        <w:t>2:2018; Approved Document M</w:t>
      </w:r>
      <w:bookmarkEnd w:id="40"/>
    </w:p>
    <w:p w14:paraId="680C2ACF" w14:textId="77777777" w:rsidR="00656D12" w:rsidRPr="001871C3" w:rsidRDefault="00656D12" w:rsidP="009C6DC4">
      <w:pPr>
        <w:pStyle w:val="ListParagraph"/>
        <w:numPr>
          <w:ilvl w:val="0"/>
          <w:numId w:val="48"/>
        </w:numPr>
      </w:pPr>
      <w:r w:rsidRPr="00EF1B1D">
        <w:t>Overall</w:t>
      </w:r>
      <w:r w:rsidRPr="001871C3">
        <w:t>, the standards have clear formatting, and comprehensive and actionable coverage.</w:t>
      </w:r>
    </w:p>
    <w:p w14:paraId="35D3372E" w14:textId="77777777" w:rsidR="00656D12" w:rsidRPr="00EF1B1D" w:rsidRDefault="00656D12" w:rsidP="009C6DC4">
      <w:pPr>
        <w:pStyle w:val="ListParagraph"/>
        <w:numPr>
          <w:ilvl w:val="0"/>
          <w:numId w:val="48"/>
        </w:numPr>
      </w:pPr>
      <w:r w:rsidRPr="00EF1B1D">
        <w:t>Includes the initial site and building layout in the planning stages.</w:t>
      </w:r>
    </w:p>
    <w:p w14:paraId="02F8B821" w14:textId="77777777" w:rsidR="00656D12" w:rsidRPr="00EF1B1D" w:rsidRDefault="00656D12" w:rsidP="009C6DC4">
      <w:pPr>
        <w:pStyle w:val="ListParagraph"/>
        <w:numPr>
          <w:ilvl w:val="0"/>
          <w:numId w:val="48"/>
        </w:numPr>
      </w:pPr>
      <w:r w:rsidRPr="00EF1B1D">
        <w:t>Expands on areas such as baby changing facilities and alternative bathroom layouts which are not addressed in the New Zealand standard.</w:t>
      </w:r>
    </w:p>
    <w:p w14:paraId="1ABC8A5B" w14:textId="77777777" w:rsidR="00656D12" w:rsidRPr="00EF1B1D" w:rsidRDefault="00656D12" w:rsidP="009C6DC4">
      <w:pPr>
        <w:pStyle w:val="ListParagraph"/>
        <w:numPr>
          <w:ilvl w:val="0"/>
          <w:numId w:val="48"/>
        </w:numPr>
      </w:pPr>
      <w:r w:rsidRPr="00EF1B1D">
        <w:t>Includes distinct requirements for places of assembly, entertainment, and recreation, such as audible cues for hearing-impaired performers. Also outlines specific requirements and recommendations for building types not addressed in the New Zealand standard.</w:t>
      </w:r>
    </w:p>
    <w:p w14:paraId="60522FDF" w14:textId="6397199D" w:rsidR="002E6A50" w:rsidRPr="006A61E2" w:rsidRDefault="00656D12" w:rsidP="5AB006E3">
      <w:pPr>
        <w:pStyle w:val="ListParagraph"/>
      </w:pPr>
      <w:r w:rsidRPr="00EF1B1D">
        <w:t>Offers unique accommodation guidance on bedrooms, kitchens and accommodation types beyond the scope of the New Zealand standard.</w:t>
      </w:r>
      <w:r w:rsidR="002E6A50">
        <w:br w:type="page"/>
      </w:r>
    </w:p>
    <w:p w14:paraId="55AE0219" w14:textId="4AB4282E" w:rsidR="00656D12" w:rsidRPr="00EF1B1D" w:rsidRDefault="00656D12" w:rsidP="00B02636">
      <w:pPr>
        <w:pStyle w:val="Heading2"/>
      </w:pPr>
      <w:bookmarkStart w:id="41" w:name="_Toc212569802"/>
      <w:r w:rsidRPr="00EF1B1D">
        <w:lastRenderedPageBreak/>
        <w:t>Australia - AS 1428.1:2021; AS 1428.2:1992; AS 1428.3:1992</w:t>
      </w:r>
      <w:r w:rsidR="00720E11">
        <w:t>; AS 1428.5</w:t>
      </w:r>
      <w:r w:rsidR="0001715A">
        <w:t>:2021</w:t>
      </w:r>
      <w:r w:rsidRPr="00EF1B1D">
        <w:t>; Disability (Access to Premises – Buildings) Standard 2010</w:t>
      </w:r>
      <w:r w:rsidR="0053580E">
        <w:t>; AS/NZS 1428.4.1</w:t>
      </w:r>
      <w:bookmarkEnd w:id="41"/>
    </w:p>
    <w:p w14:paraId="0F934DC2" w14:textId="77777777" w:rsidR="00656D12" w:rsidRPr="001871C3" w:rsidRDefault="00656D12" w:rsidP="009C6DC4">
      <w:pPr>
        <w:pStyle w:val="ListParagraph"/>
        <w:numPr>
          <w:ilvl w:val="0"/>
          <w:numId w:val="49"/>
        </w:numPr>
      </w:pPr>
      <w:r w:rsidRPr="00134FBD">
        <w:t>Overall</w:t>
      </w:r>
      <w:r w:rsidRPr="001871C3">
        <w:t>, has relatively clear formatting and coverage. The standard was updated in 2021.</w:t>
      </w:r>
    </w:p>
    <w:p w14:paraId="211AB956" w14:textId="77777777" w:rsidR="00656D12" w:rsidRPr="00134FBD" w:rsidRDefault="00656D12" w:rsidP="009C6DC4">
      <w:pPr>
        <w:pStyle w:val="ListParagraph"/>
        <w:numPr>
          <w:ilvl w:val="0"/>
          <w:numId w:val="49"/>
        </w:numPr>
      </w:pPr>
      <w:r w:rsidRPr="00134FBD">
        <w:t>Provides specific ratios for inbuilt amplification systems.</w:t>
      </w:r>
    </w:p>
    <w:p w14:paraId="1944D204" w14:textId="77777777" w:rsidR="00656D12" w:rsidRPr="00134FBD" w:rsidRDefault="00656D12" w:rsidP="009C6DC4">
      <w:pPr>
        <w:pStyle w:val="ListParagraph"/>
        <w:numPr>
          <w:ilvl w:val="0"/>
          <w:numId w:val="49"/>
        </w:numPr>
      </w:pPr>
      <w:r w:rsidRPr="00134FBD">
        <w:t>Provides specific requirements for the percentage of accessible doorways provided.</w:t>
      </w:r>
    </w:p>
    <w:p w14:paraId="003998A8" w14:textId="77777777" w:rsidR="00656D12" w:rsidRPr="00134FBD" w:rsidRDefault="00656D12" w:rsidP="009C6DC4">
      <w:pPr>
        <w:pStyle w:val="ListParagraph"/>
        <w:numPr>
          <w:ilvl w:val="0"/>
          <w:numId w:val="49"/>
        </w:numPr>
      </w:pPr>
      <w:r w:rsidRPr="00134FBD">
        <w:t>Includes the provision and coverage of hoists for toilets, accessibility of bathroom accessories, and the provision of sanitary disposal bins.</w:t>
      </w:r>
    </w:p>
    <w:p w14:paraId="3CA21729" w14:textId="77777777" w:rsidR="00656D12" w:rsidRPr="00134FBD" w:rsidRDefault="00656D12" w:rsidP="009C6DC4">
      <w:pPr>
        <w:pStyle w:val="ListParagraph"/>
        <w:numPr>
          <w:ilvl w:val="0"/>
          <w:numId w:val="49"/>
        </w:numPr>
      </w:pPr>
      <w:r w:rsidRPr="00134FBD">
        <w:t>Includes multi-sensory warning systems as part of the Emergency provisions.</w:t>
      </w:r>
    </w:p>
    <w:p w14:paraId="315F473B" w14:textId="77777777" w:rsidR="00656D12" w:rsidRPr="00134FBD" w:rsidRDefault="00656D12" w:rsidP="009C6DC4">
      <w:pPr>
        <w:pStyle w:val="ListParagraph"/>
        <w:numPr>
          <w:ilvl w:val="0"/>
          <w:numId w:val="49"/>
        </w:numPr>
      </w:pPr>
      <w:r w:rsidRPr="00134FBD">
        <w:t>Includes provisions about mobility and access for children and adolescents.</w:t>
      </w:r>
    </w:p>
    <w:p w14:paraId="7BC30DF6" w14:textId="6A7E29B7" w:rsidR="001A40D7" w:rsidRDefault="00656D12" w:rsidP="009C6DC4">
      <w:pPr>
        <w:pStyle w:val="ListParagraph"/>
        <w:numPr>
          <w:ilvl w:val="0"/>
          <w:numId w:val="49"/>
        </w:numPr>
      </w:pPr>
      <w:r w:rsidRPr="00134FBD">
        <w:t>Offers comprehensive insight in places of recreation such as swimming pools and their accessibility.</w:t>
      </w:r>
      <w:r w:rsidR="001A40D7">
        <w:br w:type="page"/>
      </w:r>
    </w:p>
    <w:p w14:paraId="48C84414" w14:textId="27B16F1F" w:rsidR="007C1CB3" w:rsidRPr="007C1CB3" w:rsidRDefault="007328D7" w:rsidP="00E6209A">
      <w:pPr>
        <w:pStyle w:val="Heading1"/>
      </w:pPr>
      <w:bookmarkStart w:id="42" w:name="_Toc212569803"/>
      <w:r>
        <w:lastRenderedPageBreak/>
        <w:t>Findings</w:t>
      </w:r>
      <w:bookmarkEnd w:id="23"/>
      <w:bookmarkEnd w:id="42"/>
    </w:p>
    <w:p w14:paraId="33F4C45E" w14:textId="53B19B6D" w:rsidR="007A0902" w:rsidRPr="0018366F" w:rsidRDefault="0036764A" w:rsidP="00B02636">
      <w:pPr>
        <w:pStyle w:val="Heading2"/>
      </w:pPr>
      <w:bookmarkStart w:id="43" w:name="_Toc212569804"/>
      <w:r>
        <w:t xml:space="preserve">Stage 1 – </w:t>
      </w:r>
      <w:r w:rsidR="007A0902" w:rsidRPr="0018366F">
        <w:t>Assessment of NZS 4121:2001</w:t>
      </w:r>
      <w:bookmarkEnd w:id="43"/>
    </w:p>
    <w:p w14:paraId="50FD5367" w14:textId="5F0FAC67" w:rsidR="00BD6359" w:rsidRPr="00656D12" w:rsidRDefault="00BF7E53" w:rsidP="000206E7">
      <w:r w:rsidRPr="00656D12">
        <w:t xml:space="preserve">NZS </w:t>
      </w:r>
      <w:r w:rsidR="004735C9" w:rsidRPr="00656D12">
        <w:t>4121:2001</w:t>
      </w:r>
      <w:r w:rsidR="000057B1" w:rsidRPr="00656D12">
        <w:t xml:space="preserve"> provides </w:t>
      </w:r>
      <w:r w:rsidR="00B96A20" w:rsidRPr="00656D12">
        <w:t xml:space="preserve">a </w:t>
      </w:r>
      <w:r w:rsidR="00381137" w:rsidRPr="00656D12">
        <w:t>sufficient</w:t>
      </w:r>
      <w:r w:rsidR="00B96A20" w:rsidRPr="00656D12">
        <w:t xml:space="preserve"> understanding </w:t>
      </w:r>
      <w:r w:rsidR="00635BD4" w:rsidRPr="00656D12">
        <w:t>for</w:t>
      </w:r>
      <w:r w:rsidR="00B96A20" w:rsidRPr="00656D12">
        <w:t xml:space="preserve"> the accessibility requirements </w:t>
      </w:r>
      <w:r w:rsidR="00D86C67" w:rsidRPr="00656D12">
        <w:t>for</w:t>
      </w:r>
      <w:r w:rsidR="00B96A20" w:rsidRPr="00656D12">
        <w:t xml:space="preserve"> public spaces</w:t>
      </w:r>
      <w:r w:rsidR="00A94B5A" w:rsidRPr="00656D12">
        <w:t>. However,</w:t>
      </w:r>
      <w:r w:rsidR="00BD6359" w:rsidRPr="00656D12">
        <w:t xml:space="preserve"> th</w:t>
      </w:r>
      <w:r w:rsidR="006749BA" w:rsidRPr="00656D12">
        <w:t>is</w:t>
      </w:r>
      <w:r w:rsidR="00BD6359" w:rsidRPr="00656D12">
        <w:t xml:space="preserve"> standard:</w:t>
      </w:r>
    </w:p>
    <w:p w14:paraId="5C3B5AC3" w14:textId="2CAC6667" w:rsidR="00BD6359" w:rsidRDefault="006B29CE" w:rsidP="009C6DC4">
      <w:pPr>
        <w:pStyle w:val="ListParagraph"/>
        <w:numPr>
          <w:ilvl w:val="0"/>
          <w:numId w:val="50"/>
        </w:numPr>
      </w:pPr>
      <w:r>
        <w:t>I</w:t>
      </w:r>
      <w:r w:rsidR="00854D99">
        <w:t>s often</w:t>
      </w:r>
      <w:r w:rsidR="00B96A20">
        <w:t xml:space="preserve"> lack</w:t>
      </w:r>
      <w:r w:rsidR="00854D99">
        <w:t>ing</w:t>
      </w:r>
      <w:r w:rsidR="00EF3B0F">
        <w:t xml:space="preserve"> </w:t>
      </w:r>
      <w:r w:rsidR="00854D99">
        <w:t xml:space="preserve">in </w:t>
      </w:r>
      <w:r w:rsidR="005D3478">
        <w:t xml:space="preserve">the provision of </w:t>
      </w:r>
      <w:r w:rsidR="00EF3B0F">
        <w:t>rational</w:t>
      </w:r>
      <w:r w:rsidR="00A94B5A">
        <w:t>e</w:t>
      </w:r>
      <w:r w:rsidR="00AF546F">
        <w:t xml:space="preserve"> and detail</w:t>
      </w:r>
      <w:r w:rsidR="00B037C9">
        <w:t>.</w:t>
      </w:r>
    </w:p>
    <w:p w14:paraId="0200E2C0" w14:textId="6CE14366" w:rsidR="00BD6359" w:rsidRDefault="006B29CE" w:rsidP="009C6DC4">
      <w:pPr>
        <w:pStyle w:val="ListParagraph"/>
        <w:numPr>
          <w:ilvl w:val="0"/>
          <w:numId w:val="50"/>
        </w:numPr>
      </w:pPr>
      <w:r>
        <w:t>H</w:t>
      </w:r>
      <w:r w:rsidR="00323CA1">
        <w:t xml:space="preserve">as a limited scope </w:t>
      </w:r>
      <w:r w:rsidR="00BC56B4">
        <w:t>regarding</w:t>
      </w:r>
      <w:r w:rsidR="00C33C21">
        <w:t xml:space="preserve"> </w:t>
      </w:r>
      <w:r w:rsidR="00323CA1">
        <w:t xml:space="preserve">types of </w:t>
      </w:r>
      <w:r w:rsidR="007B75D2">
        <w:t>disabilities and/or conditions</w:t>
      </w:r>
      <w:r w:rsidR="00B037C9">
        <w:t>.</w:t>
      </w:r>
    </w:p>
    <w:p w14:paraId="1D16CCF4" w14:textId="18E392EC" w:rsidR="00E008E9" w:rsidRDefault="006B29CE" w:rsidP="009C6DC4">
      <w:pPr>
        <w:pStyle w:val="ListParagraph"/>
        <w:numPr>
          <w:ilvl w:val="0"/>
          <w:numId w:val="50"/>
        </w:numPr>
      </w:pPr>
      <w:r>
        <w:t>L</w:t>
      </w:r>
      <w:r w:rsidR="00DC7436">
        <w:t>acks</w:t>
      </w:r>
      <w:r w:rsidR="00AA59FB">
        <w:t xml:space="preserve"> coverage of</w:t>
      </w:r>
      <w:r w:rsidR="00223684">
        <w:t xml:space="preserve"> </w:t>
      </w:r>
      <w:r w:rsidR="007E42C0">
        <w:t xml:space="preserve">key areas such as </w:t>
      </w:r>
      <w:r w:rsidR="005C4F80">
        <w:t>emergency provisions, emergency alerts</w:t>
      </w:r>
      <w:r w:rsidR="00EC4899">
        <w:t xml:space="preserve"> </w:t>
      </w:r>
      <w:r w:rsidR="00121455">
        <w:t>and building</w:t>
      </w:r>
      <w:r w:rsidR="00BF325C">
        <w:t xml:space="preserve"> evacuation</w:t>
      </w:r>
      <w:r w:rsidR="00D34F96">
        <w:t xml:space="preserve"> (</w:t>
      </w:r>
      <w:r w:rsidR="00D34F96" w:rsidRPr="00D34F96">
        <w:t xml:space="preserve">Note: for a detailed discussion of topics in other standards which are not currently in NZS 4121:2001, see </w:t>
      </w:r>
      <w:r w:rsidR="00B037C9">
        <w:t>6.4.1</w:t>
      </w:r>
      <w:r w:rsidR="00D34F96">
        <w:t>)</w:t>
      </w:r>
      <w:r w:rsidR="00B037C9">
        <w:t>.</w:t>
      </w:r>
    </w:p>
    <w:p w14:paraId="52CB2503" w14:textId="3A7282FD" w:rsidR="0085665B" w:rsidRDefault="00B037C9" w:rsidP="009C6DC4">
      <w:pPr>
        <w:pStyle w:val="ListParagraph"/>
        <w:numPr>
          <w:ilvl w:val="0"/>
          <w:numId w:val="50"/>
        </w:numPr>
      </w:pPr>
      <w:r>
        <w:t>L</w:t>
      </w:r>
      <w:r w:rsidR="0000724E">
        <w:t xml:space="preserve">acks cultural </w:t>
      </w:r>
      <w:r w:rsidR="0000724E" w:rsidRPr="00AB716D">
        <w:t>considerations</w:t>
      </w:r>
      <w:r w:rsidR="00B47DBA">
        <w:t xml:space="preserve">, </w:t>
      </w:r>
      <w:r w:rsidR="007E1A7F">
        <w:t>for example</w:t>
      </w:r>
      <w:r w:rsidR="00B47DBA">
        <w:t xml:space="preserve"> </w:t>
      </w:r>
      <w:r w:rsidR="00882866">
        <w:t>accessibility in built environments such as marae</w:t>
      </w:r>
      <w:r>
        <w:t>.</w:t>
      </w:r>
    </w:p>
    <w:p w14:paraId="1163C8A2" w14:textId="71E17B3F" w:rsidR="002A343D" w:rsidRPr="00400C0F" w:rsidRDefault="00B037C9" w:rsidP="009C6DC4">
      <w:pPr>
        <w:pStyle w:val="ListParagraph"/>
        <w:numPr>
          <w:ilvl w:val="0"/>
          <w:numId w:val="50"/>
        </w:numPr>
      </w:pPr>
      <w:r>
        <w:t>U</w:t>
      </w:r>
      <w:r w:rsidR="007E15D4">
        <w:t>ses</w:t>
      </w:r>
      <w:r w:rsidR="005F373A">
        <w:t xml:space="preserve"> language </w:t>
      </w:r>
      <w:r w:rsidR="007E15D4">
        <w:t>which</w:t>
      </w:r>
      <w:r w:rsidR="00D52115">
        <w:t xml:space="preserve">, while </w:t>
      </w:r>
      <w:r w:rsidR="002534D9">
        <w:t>well</w:t>
      </w:r>
      <w:r w:rsidR="00C42B7D">
        <w:t>-</w:t>
      </w:r>
      <w:r w:rsidR="002534D9">
        <w:t>intentioned</w:t>
      </w:r>
      <w:r w:rsidR="004C301E">
        <w:t>,</w:t>
      </w:r>
      <w:r w:rsidR="007E15D4">
        <w:t xml:space="preserve"> </w:t>
      </w:r>
      <w:r w:rsidR="003B5A3B">
        <w:t>may</w:t>
      </w:r>
      <w:r w:rsidR="00841303">
        <w:t xml:space="preserve"> be </w:t>
      </w:r>
      <w:r w:rsidR="007F115F">
        <w:t xml:space="preserve">interpreted as </w:t>
      </w:r>
      <w:r w:rsidR="00FD2C80">
        <w:t>subjective</w:t>
      </w:r>
      <w:r w:rsidR="00EE0C71">
        <w:t xml:space="preserve">, </w:t>
      </w:r>
      <w:r w:rsidR="007F115F">
        <w:t xml:space="preserve">harsh </w:t>
      </w:r>
      <w:r w:rsidR="003B5A3B">
        <w:t>or</w:t>
      </w:r>
      <w:r w:rsidR="007F115F">
        <w:t xml:space="preserve"> non-inclusive. </w:t>
      </w:r>
      <w:r w:rsidR="00A614A6">
        <w:t>Examples</w:t>
      </w:r>
      <w:r w:rsidR="00E07E01">
        <w:t xml:space="preserve"> include</w:t>
      </w:r>
      <w:r w:rsidR="00400C0F">
        <w:t xml:space="preserve">: </w:t>
      </w:r>
      <w:r w:rsidR="00706E99">
        <w:t xml:space="preserve">the use of the word “embarrassing” </w:t>
      </w:r>
      <w:r w:rsidR="006A0DE5">
        <w:t>when referring to a</w:t>
      </w:r>
      <w:r w:rsidR="00AD2BDB">
        <w:t xml:space="preserve"> disabled individual needing assistance in public accommodation, and </w:t>
      </w:r>
      <w:r w:rsidR="00853A92">
        <w:t>stating that accessibility is</w:t>
      </w:r>
      <w:r w:rsidR="00D43799">
        <w:t xml:space="preserve"> “</w:t>
      </w:r>
      <w:r w:rsidR="00F03D1F">
        <w:t xml:space="preserve">not an emotional issue” which </w:t>
      </w:r>
      <w:r w:rsidR="00E4293E">
        <w:t>dismisses</w:t>
      </w:r>
      <w:r w:rsidR="00FE4046">
        <w:t xml:space="preserve"> adv</w:t>
      </w:r>
      <w:r w:rsidR="00E4293E">
        <w:t xml:space="preserve">ocacy or lived experience. </w:t>
      </w:r>
    </w:p>
    <w:p w14:paraId="3100570F" w14:textId="4D52B377" w:rsidR="00141D01" w:rsidRDefault="00122CAD" w:rsidP="000206E7">
      <w:r>
        <w:t xml:space="preserve">Some immediate changes which could benefit </w:t>
      </w:r>
      <w:r w:rsidR="00675B3D">
        <w:t>NZS 4121:2001</w:t>
      </w:r>
      <w:r>
        <w:t xml:space="preserve"> include:</w:t>
      </w:r>
    </w:p>
    <w:p w14:paraId="63538A60" w14:textId="6C0FB889" w:rsidR="003E4EA9" w:rsidRDefault="00B037C9" w:rsidP="009C6DC4">
      <w:pPr>
        <w:pStyle w:val="ListParagraph"/>
        <w:numPr>
          <w:ilvl w:val="0"/>
          <w:numId w:val="51"/>
        </w:numPr>
      </w:pPr>
      <w:r>
        <w:t>U</w:t>
      </w:r>
      <w:r w:rsidR="001E48FF">
        <w:t>tilise</w:t>
      </w:r>
      <w:r w:rsidR="00122CAD">
        <w:t xml:space="preserve"> more detailed pictogram</w:t>
      </w:r>
      <w:r w:rsidR="00FD2EE9">
        <w:t>s</w:t>
      </w:r>
      <w:r w:rsidR="00122CAD">
        <w:t>/diagrams</w:t>
      </w:r>
      <w:r w:rsidR="00B51456">
        <w:t xml:space="preserve"> like those found in the Canadian standard. </w:t>
      </w:r>
    </w:p>
    <w:p w14:paraId="11DF0F04" w14:textId="26AE9DDA" w:rsidR="00745A58" w:rsidRDefault="00B037C9" w:rsidP="009C6DC4">
      <w:pPr>
        <w:pStyle w:val="ListParagraph"/>
        <w:numPr>
          <w:ilvl w:val="0"/>
          <w:numId w:val="51"/>
        </w:numPr>
      </w:pPr>
      <w:r>
        <w:t>M</w:t>
      </w:r>
      <w:r w:rsidR="00122CAD">
        <w:t xml:space="preserve">ore comprehensive </w:t>
      </w:r>
      <w:r w:rsidR="007A6674">
        <w:t>requirements</w:t>
      </w:r>
      <w:r w:rsidR="00122CAD">
        <w:t xml:space="preserve"> and </w:t>
      </w:r>
      <w:r w:rsidR="005E6BB4">
        <w:t>the inclusion of</w:t>
      </w:r>
      <w:r w:rsidR="00122CAD">
        <w:t xml:space="preserve"> rationale for </w:t>
      </w:r>
      <w:r w:rsidR="003352CE">
        <w:t>the</w:t>
      </w:r>
      <w:r w:rsidR="0014632A">
        <w:t>m</w:t>
      </w:r>
    </w:p>
    <w:p w14:paraId="78A5D3B6" w14:textId="23DCD48B" w:rsidR="003E4EA9" w:rsidRDefault="00B037C9" w:rsidP="009C6DC4">
      <w:pPr>
        <w:pStyle w:val="ListParagraph"/>
        <w:numPr>
          <w:ilvl w:val="0"/>
          <w:numId w:val="51"/>
        </w:numPr>
      </w:pPr>
      <w:r>
        <w:t>I</w:t>
      </w:r>
      <w:r w:rsidR="00787CC3">
        <w:t>nclude</w:t>
      </w:r>
      <w:r w:rsidR="002D55FB">
        <w:t xml:space="preserve"> clearer</w:t>
      </w:r>
      <w:r w:rsidR="003E4EA9">
        <w:t xml:space="preserve"> </w:t>
      </w:r>
      <w:r w:rsidR="00122CAD">
        <w:t>exemptions</w:t>
      </w:r>
      <w:r w:rsidR="00CF6826">
        <w:t xml:space="preserve"> for</w:t>
      </w:r>
      <w:r w:rsidR="00122CAD">
        <w:t xml:space="preserve"> certain situations</w:t>
      </w:r>
      <w:r w:rsidR="00446E5F">
        <w:t xml:space="preserve"> such as </w:t>
      </w:r>
      <w:r w:rsidR="00001D24">
        <w:t xml:space="preserve">historic buildings </w:t>
      </w:r>
      <w:r w:rsidR="005A214F">
        <w:t xml:space="preserve">or buildings that </w:t>
      </w:r>
      <w:r w:rsidR="00C54502">
        <w:t>are not for public use</w:t>
      </w:r>
      <w:r w:rsidR="000E543E">
        <w:t xml:space="preserve">. </w:t>
      </w:r>
    </w:p>
    <w:p w14:paraId="5B698418" w14:textId="523308DF" w:rsidR="0046485C" w:rsidRDefault="00B037C9" w:rsidP="009C6DC4">
      <w:pPr>
        <w:pStyle w:val="ListParagraph"/>
        <w:numPr>
          <w:ilvl w:val="0"/>
          <w:numId w:val="51"/>
        </w:numPr>
      </w:pPr>
      <w:r>
        <w:t>G</w:t>
      </w:r>
      <w:r w:rsidR="00C55B2C">
        <w:t>reater</w:t>
      </w:r>
      <w:r w:rsidR="00D955AD">
        <w:t xml:space="preserve"> </w:t>
      </w:r>
      <w:r w:rsidR="00EE2CCB" w:rsidRPr="00E16EA3">
        <w:t>consideration</w:t>
      </w:r>
      <w:r w:rsidR="00EE2CCB">
        <w:t xml:space="preserve"> of </w:t>
      </w:r>
      <w:r w:rsidR="003F029D">
        <w:t xml:space="preserve">Te Ao Māori </w:t>
      </w:r>
      <w:r w:rsidR="00E82A54">
        <w:t xml:space="preserve">and </w:t>
      </w:r>
      <w:r w:rsidR="001906F3">
        <w:t>other cultur</w:t>
      </w:r>
      <w:r w:rsidR="00787CC3">
        <w:t>es</w:t>
      </w:r>
      <w:r w:rsidR="00EE2CCB">
        <w:t xml:space="preserve"> in New Zealand and</w:t>
      </w:r>
    </w:p>
    <w:p w14:paraId="4B870DFD" w14:textId="098BC7AC" w:rsidR="00126011" w:rsidRDefault="00B037C9" w:rsidP="009C6DC4">
      <w:pPr>
        <w:pStyle w:val="ListParagraph"/>
        <w:numPr>
          <w:ilvl w:val="0"/>
          <w:numId w:val="51"/>
        </w:numPr>
      </w:pPr>
      <w:r>
        <w:t>T</w:t>
      </w:r>
      <w:r w:rsidR="00C165DC">
        <w:t>he use of</w:t>
      </w:r>
      <w:r w:rsidR="006D2A23">
        <w:t xml:space="preserve"> more</w:t>
      </w:r>
      <w:r w:rsidR="00994E2F">
        <w:t xml:space="preserve"> inclusive language </w:t>
      </w:r>
      <w:r w:rsidR="00904DBA">
        <w:t xml:space="preserve">while </w:t>
      </w:r>
      <w:r w:rsidR="00675D62">
        <w:t>maintaining</w:t>
      </w:r>
      <w:r w:rsidR="00F1452B">
        <w:t xml:space="preserve"> </w:t>
      </w:r>
      <w:r w:rsidR="00C44844">
        <w:t>the</w:t>
      </w:r>
      <w:r w:rsidR="00BD488A">
        <w:t xml:space="preserve"> </w:t>
      </w:r>
      <w:r w:rsidR="00F1452B">
        <w:t>sentiment</w:t>
      </w:r>
      <w:r w:rsidR="005B4E30">
        <w:t xml:space="preserve"> </w:t>
      </w:r>
      <w:r w:rsidR="00DE23BB">
        <w:t>expressed in</w:t>
      </w:r>
      <w:r w:rsidR="005B4E30">
        <w:t xml:space="preserve"> the </w:t>
      </w:r>
      <w:r w:rsidR="008344E6">
        <w:t>existing</w:t>
      </w:r>
      <w:r w:rsidR="005B4E30">
        <w:t xml:space="preserve"> standard</w:t>
      </w:r>
      <w:r w:rsidR="00F1452B">
        <w:t>.</w:t>
      </w:r>
    </w:p>
    <w:p w14:paraId="07DD8CDF" w14:textId="4D38C5F9" w:rsidR="00007390" w:rsidRDefault="005D5EC0" w:rsidP="000206E7">
      <w:pPr>
        <w:rPr>
          <w:szCs w:val="20"/>
        </w:rPr>
      </w:pPr>
      <w:r w:rsidRPr="00CF2534">
        <w:rPr>
          <w:szCs w:val="20"/>
        </w:rPr>
        <w:lastRenderedPageBreak/>
        <w:t xml:space="preserve">A </w:t>
      </w:r>
      <w:r w:rsidR="00E708EF" w:rsidRPr="00CF2534">
        <w:rPr>
          <w:szCs w:val="20"/>
        </w:rPr>
        <w:t>re</w:t>
      </w:r>
      <w:r w:rsidR="00122CAD" w:rsidRPr="00CF2534">
        <w:rPr>
          <w:szCs w:val="20"/>
        </w:rPr>
        <w:t>vision</w:t>
      </w:r>
      <w:r w:rsidR="00E708EF" w:rsidRPr="00CF2534">
        <w:rPr>
          <w:szCs w:val="20"/>
        </w:rPr>
        <w:t xml:space="preserve"> of NZS 4121:2001 </w:t>
      </w:r>
      <w:r w:rsidR="004B7794">
        <w:rPr>
          <w:szCs w:val="20"/>
        </w:rPr>
        <w:t>should</w:t>
      </w:r>
      <w:r w:rsidR="001E0EE8">
        <w:rPr>
          <w:szCs w:val="20"/>
        </w:rPr>
        <w:t xml:space="preserve"> include</w:t>
      </w:r>
      <w:r w:rsidR="00F167DC" w:rsidRPr="00CF2534">
        <w:rPr>
          <w:szCs w:val="20"/>
        </w:rPr>
        <w:t xml:space="preserve"> or reference</w:t>
      </w:r>
      <w:r w:rsidR="00126011" w:rsidRPr="00CF2534">
        <w:rPr>
          <w:szCs w:val="20"/>
        </w:rPr>
        <w:t xml:space="preserve"> the AS/NZS</w:t>
      </w:r>
      <w:r w:rsidR="00012A85">
        <w:rPr>
          <w:szCs w:val="20"/>
        </w:rPr>
        <w:t xml:space="preserve"> </w:t>
      </w:r>
      <w:r w:rsidR="00126011" w:rsidRPr="00CF2534">
        <w:rPr>
          <w:szCs w:val="20"/>
        </w:rPr>
        <w:t>1428.4.1:2009 (visual impairments) standard</w:t>
      </w:r>
      <w:r w:rsidR="00802E78" w:rsidRPr="00CF2534">
        <w:rPr>
          <w:szCs w:val="20"/>
        </w:rPr>
        <w:t xml:space="preserve">. This additional standard provides valuable information regarding </w:t>
      </w:r>
      <w:r w:rsidR="002A7C7B" w:rsidRPr="00CF2534">
        <w:rPr>
          <w:szCs w:val="20"/>
        </w:rPr>
        <w:t>T</w:t>
      </w:r>
      <w:r w:rsidR="00C9534E" w:rsidRPr="00CF2534">
        <w:rPr>
          <w:szCs w:val="20"/>
        </w:rPr>
        <w:t>actile</w:t>
      </w:r>
      <w:r w:rsidR="00802E78" w:rsidRPr="00CF2534">
        <w:rPr>
          <w:szCs w:val="20"/>
        </w:rPr>
        <w:t xml:space="preserve"> </w:t>
      </w:r>
      <w:r w:rsidR="002A7C7B" w:rsidRPr="00CF2534">
        <w:rPr>
          <w:szCs w:val="20"/>
        </w:rPr>
        <w:t>Ground Surface Indicators (TGSI)</w:t>
      </w:r>
      <w:r w:rsidR="002C47A0" w:rsidRPr="00CF2534">
        <w:rPr>
          <w:szCs w:val="20"/>
        </w:rPr>
        <w:t>,</w:t>
      </w:r>
      <w:r w:rsidR="00904DBA" w:rsidRPr="00CF2534">
        <w:rPr>
          <w:szCs w:val="20"/>
        </w:rPr>
        <w:t xml:space="preserve"> their dimensions</w:t>
      </w:r>
      <w:r w:rsidR="002C47A0" w:rsidRPr="00CF2534">
        <w:rPr>
          <w:szCs w:val="20"/>
        </w:rPr>
        <w:t>,</w:t>
      </w:r>
      <w:r w:rsidR="00904DBA" w:rsidRPr="00CF2534">
        <w:rPr>
          <w:szCs w:val="20"/>
        </w:rPr>
        <w:t xml:space="preserve"> placement</w:t>
      </w:r>
      <w:r w:rsidR="00543394" w:rsidRPr="00CF2534">
        <w:rPr>
          <w:szCs w:val="20"/>
        </w:rPr>
        <w:t>, as well as</w:t>
      </w:r>
      <w:r w:rsidR="00904DBA" w:rsidRPr="00CF2534">
        <w:rPr>
          <w:szCs w:val="20"/>
        </w:rPr>
        <w:t xml:space="preserve"> </w:t>
      </w:r>
      <w:r w:rsidR="001E0EE8">
        <w:rPr>
          <w:szCs w:val="20"/>
        </w:rPr>
        <w:t>detail</w:t>
      </w:r>
      <w:r w:rsidR="00904DBA" w:rsidRPr="00CF2534">
        <w:rPr>
          <w:szCs w:val="20"/>
        </w:rPr>
        <w:t xml:space="preserve"> </w:t>
      </w:r>
      <w:r w:rsidR="000D562A" w:rsidRPr="00CF2534">
        <w:rPr>
          <w:szCs w:val="20"/>
        </w:rPr>
        <w:t>regarding</w:t>
      </w:r>
      <w:r w:rsidR="00904DBA" w:rsidRPr="00CF2534">
        <w:rPr>
          <w:szCs w:val="20"/>
        </w:rPr>
        <w:t xml:space="preserve"> how TGSIs can impact the accessibility of individuals in wheelchairs</w:t>
      </w:r>
      <w:r w:rsidR="00F862CC" w:rsidRPr="00CF2534">
        <w:rPr>
          <w:szCs w:val="20"/>
        </w:rPr>
        <w:t>.</w:t>
      </w:r>
    </w:p>
    <w:p w14:paraId="0347D351" w14:textId="6601A0DF" w:rsidR="007A0902" w:rsidRPr="00675D62" w:rsidRDefault="00007390" w:rsidP="000206E7">
      <w:r>
        <w:rPr>
          <w:szCs w:val="20"/>
        </w:rPr>
        <w:t>Note</w:t>
      </w:r>
      <w:r w:rsidR="00C50C8E">
        <w:rPr>
          <w:szCs w:val="20"/>
        </w:rPr>
        <w:t>:</w:t>
      </w:r>
      <w:r>
        <w:rPr>
          <w:szCs w:val="20"/>
        </w:rPr>
        <w:t xml:space="preserve"> In the EU and Canadian </w:t>
      </w:r>
      <w:r w:rsidR="00212277">
        <w:rPr>
          <w:szCs w:val="20"/>
        </w:rPr>
        <w:t>standards</w:t>
      </w:r>
      <w:r>
        <w:rPr>
          <w:szCs w:val="20"/>
        </w:rPr>
        <w:t xml:space="preserve"> TGSI’s are referred to as TWSI (</w:t>
      </w:r>
      <w:r w:rsidR="00AA1366">
        <w:rPr>
          <w:szCs w:val="20"/>
        </w:rPr>
        <w:t>t</w:t>
      </w:r>
      <w:r>
        <w:rPr>
          <w:szCs w:val="20"/>
        </w:rPr>
        <w:t xml:space="preserve">actile warning </w:t>
      </w:r>
      <w:r w:rsidR="00212277">
        <w:rPr>
          <w:szCs w:val="20"/>
        </w:rPr>
        <w:t>surface indicators)</w:t>
      </w:r>
      <w:r w:rsidR="00455B9E">
        <w:rPr>
          <w:szCs w:val="20"/>
        </w:rPr>
        <w:t xml:space="preserve">. For </w:t>
      </w:r>
      <w:r w:rsidR="00E8624C">
        <w:rPr>
          <w:szCs w:val="20"/>
        </w:rPr>
        <w:t xml:space="preserve">consistency this report uses the </w:t>
      </w:r>
      <w:r w:rsidR="00E34447">
        <w:rPr>
          <w:szCs w:val="20"/>
        </w:rPr>
        <w:t>acronym</w:t>
      </w:r>
      <w:r w:rsidR="00E8624C">
        <w:rPr>
          <w:szCs w:val="20"/>
        </w:rPr>
        <w:t xml:space="preserve"> TGSI</w:t>
      </w:r>
      <w:r w:rsidR="00E34447">
        <w:rPr>
          <w:szCs w:val="20"/>
        </w:rPr>
        <w:t xml:space="preserve">. </w:t>
      </w:r>
      <w:r w:rsidR="007A0902">
        <w:br w:type="page"/>
      </w:r>
    </w:p>
    <w:p w14:paraId="7DDB8C97" w14:textId="1FB13085" w:rsidR="0036764A" w:rsidRDefault="0036764A" w:rsidP="00B02636">
      <w:pPr>
        <w:pStyle w:val="Heading2"/>
      </w:pPr>
      <w:bookmarkStart w:id="44" w:name="_Toc212569805"/>
      <w:r>
        <w:lastRenderedPageBreak/>
        <w:t xml:space="preserve">Stage 2 – Overall </w:t>
      </w:r>
      <w:r w:rsidR="00775613">
        <w:t>A</w:t>
      </w:r>
      <w:r>
        <w:t xml:space="preserve">nalysis of the </w:t>
      </w:r>
      <w:r w:rsidR="00775613">
        <w:t>S</w:t>
      </w:r>
      <w:r>
        <w:t>tandards</w:t>
      </w:r>
      <w:bookmarkEnd w:id="44"/>
    </w:p>
    <w:p w14:paraId="769FDF03" w14:textId="7BB9B343" w:rsidR="00CC3235" w:rsidRDefault="00775613" w:rsidP="0036764A">
      <w:pPr>
        <w:pStyle w:val="Heading3"/>
      </w:pPr>
      <w:bookmarkStart w:id="45" w:name="_Toc212569806"/>
      <w:r>
        <w:t>Overall Analysis of the Standards</w:t>
      </w:r>
      <w:bookmarkEnd w:id="45"/>
    </w:p>
    <w:p w14:paraId="34C6BD92" w14:textId="1DD08770" w:rsidR="007617BF" w:rsidRPr="005721D2" w:rsidRDefault="00F40D07" w:rsidP="000206E7">
      <w:pPr>
        <w:rPr>
          <w:i/>
        </w:rPr>
      </w:pPr>
      <w:r w:rsidRPr="005721D2">
        <w:t xml:space="preserve">The following table </w:t>
      </w:r>
      <w:r w:rsidR="00D777ED" w:rsidRPr="005721D2">
        <w:t>provides a</w:t>
      </w:r>
      <w:r w:rsidR="003A26FB" w:rsidRPr="005721D2">
        <w:t>n</w:t>
      </w:r>
      <w:r w:rsidR="00451022" w:rsidRPr="005721D2">
        <w:t xml:space="preserve"> overall</w:t>
      </w:r>
      <w:r w:rsidR="003A26FB" w:rsidRPr="005721D2">
        <w:t xml:space="preserve"> assessment of</w:t>
      </w:r>
      <w:r w:rsidR="00552EA0" w:rsidRPr="005721D2">
        <w:t xml:space="preserve"> the </w:t>
      </w:r>
      <w:r w:rsidR="007E2F47" w:rsidRPr="005721D2">
        <w:t>relevant standard for each j</w:t>
      </w:r>
      <w:r w:rsidR="008948C3" w:rsidRPr="005721D2">
        <w:t>urisdiction</w:t>
      </w:r>
      <w:r w:rsidR="00451022" w:rsidRPr="005721D2">
        <w:t xml:space="preserve">. These standards were assessed </w:t>
      </w:r>
      <w:r w:rsidR="00AA3716" w:rsidRPr="005721D2">
        <w:t>by their format</w:t>
      </w:r>
      <w:r w:rsidR="008526C8" w:rsidRPr="005721D2">
        <w:t>,</w:t>
      </w:r>
      <w:r w:rsidR="00825420" w:rsidRPr="005721D2">
        <w:t xml:space="preserve"> scope, comprehensiveness, level of specific detail, and age of the standard</w:t>
      </w:r>
      <w:r w:rsidR="00440322" w:rsidRPr="005721D2">
        <w:t xml:space="preserve">, with each standard given a score out of five for each </w:t>
      </w:r>
      <w:r w:rsidR="00E17E62" w:rsidRPr="005721D2">
        <w:t>criterion</w:t>
      </w:r>
      <w:r w:rsidR="00825420" w:rsidRPr="005721D2">
        <w:t xml:space="preserve">. </w:t>
      </w:r>
      <w:r w:rsidR="00DD65A5" w:rsidRPr="005721D2">
        <w:t>These scores were calculated by four analysts independently</w:t>
      </w:r>
      <w:r w:rsidR="00E34DB2" w:rsidRPr="005721D2">
        <w:t xml:space="preserve"> </w:t>
      </w:r>
      <w:r w:rsidR="002F34D8" w:rsidRPr="005721D2">
        <w:t>ranking each standard</w:t>
      </w:r>
      <w:r w:rsidR="00897441" w:rsidRPr="005721D2">
        <w:t xml:space="preserve"> and </w:t>
      </w:r>
      <w:r w:rsidR="00F754D7" w:rsidRPr="005721D2">
        <w:t>calculating</w:t>
      </w:r>
      <w:r w:rsidR="00897441" w:rsidRPr="005721D2">
        <w:t xml:space="preserve"> </w:t>
      </w:r>
      <w:r w:rsidR="00F754D7" w:rsidRPr="005721D2">
        <w:t>the mean</w:t>
      </w:r>
      <w:r w:rsidR="00DD65A5" w:rsidRPr="005721D2">
        <w:t xml:space="preserve">. </w:t>
      </w:r>
      <w:r w:rsidR="000A44DC" w:rsidRPr="005721D2">
        <w:t xml:space="preserve">The </w:t>
      </w:r>
      <w:r w:rsidR="00211635" w:rsidRPr="005721D2">
        <w:t xml:space="preserve">sum of these scores therefore </w:t>
      </w:r>
      <w:r w:rsidR="00D0097D" w:rsidRPr="005721D2">
        <w:t>de</w:t>
      </w:r>
      <w:r w:rsidR="007E4772" w:rsidRPr="005721D2">
        <w:t>termined</w:t>
      </w:r>
      <w:r w:rsidR="00D0097D" w:rsidRPr="005721D2">
        <w:t xml:space="preserve"> the best</w:t>
      </w:r>
      <w:r w:rsidR="00F12CA8" w:rsidRPr="005721D2">
        <w:t xml:space="preserve"> overall standard</w:t>
      </w:r>
      <w:r w:rsidR="00F26C71" w:rsidRPr="005721D2">
        <w:t xml:space="preserve"> based on </w:t>
      </w:r>
      <w:r w:rsidR="009A0884" w:rsidRPr="005721D2">
        <w:t>clarity</w:t>
      </w:r>
      <w:r w:rsidR="00F26C71" w:rsidRPr="005721D2">
        <w:t xml:space="preserve"> and </w:t>
      </w:r>
      <w:r w:rsidR="009A0884" w:rsidRPr="005721D2">
        <w:t>level of coverage</w:t>
      </w:r>
      <w:r w:rsidR="00F12CA8" w:rsidRPr="005721D2">
        <w:t>.</w:t>
      </w:r>
    </w:p>
    <w:tbl>
      <w:tblPr>
        <w:tblStyle w:val="GridTable5Dark-Accent1"/>
        <w:tblW w:w="1020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2972"/>
        <w:gridCol w:w="1134"/>
        <w:gridCol w:w="992"/>
        <w:gridCol w:w="993"/>
        <w:gridCol w:w="1275"/>
        <w:gridCol w:w="1276"/>
        <w:gridCol w:w="1559"/>
      </w:tblGrid>
      <w:tr w:rsidR="00234AA1" w:rsidRPr="00AA6421" w14:paraId="78F6EE3F" w14:textId="77777777" w:rsidTr="00D75E09">
        <w:trPr>
          <w:cnfStyle w:val="100000000000" w:firstRow="1" w:lastRow="0" w:firstColumn="0" w:lastColumn="0" w:oddVBand="0" w:evenVBand="0" w:oddHBand="0" w:evenHBand="0" w:firstRowFirstColumn="0" w:firstRowLastColumn="0" w:lastRowFirstColumn="0" w:lastRowLastColumn="0"/>
          <w:cantSplit/>
          <w:trHeight w:val="3530"/>
        </w:trPr>
        <w:tc>
          <w:tcPr>
            <w:cnfStyle w:val="001000000000" w:firstRow="0" w:lastRow="0" w:firstColumn="1" w:lastColumn="0" w:oddVBand="0" w:evenVBand="0" w:oddHBand="0" w:evenHBand="0" w:firstRowFirstColumn="0" w:firstRowLastColumn="0" w:lastRowFirstColumn="0" w:lastRowLastColumn="0"/>
            <w:tcW w:w="2972" w:type="dxa"/>
            <w:tcMar>
              <w:top w:w="57" w:type="dxa"/>
              <w:left w:w="57" w:type="dxa"/>
              <w:bottom w:w="57" w:type="dxa"/>
              <w:right w:w="57" w:type="dxa"/>
            </w:tcMar>
            <w:vAlign w:val="center"/>
          </w:tcPr>
          <w:p w14:paraId="21AB0DB5" w14:textId="77777777" w:rsidR="00CC3235" w:rsidRPr="00234AA1" w:rsidRDefault="00CC3235" w:rsidP="00D75E09">
            <w:pPr>
              <w:spacing w:before="0" w:line="240" w:lineRule="auto"/>
            </w:pPr>
          </w:p>
        </w:tc>
        <w:tc>
          <w:tcPr>
            <w:tcW w:w="1134" w:type="dxa"/>
            <w:tcMar>
              <w:top w:w="57" w:type="dxa"/>
              <w:left w:w="57" w:type="dxa"/>
              <w:bottom w:w="57" w:type="dxa"/>
              <w:right w:w="57" w:type="dxa"/>
            </w:tcMar>
            <w:textDirection w:val="tbRl"/>
            <w:vAlign w:val="center"/>
          </w:tcPr>
          <w:p w14:paraId="3A39AD6C" w14:textId="76B4BB9B" w:rsidR="00CC3235" w:rsidRPr="00234AA1" w:rsidRDefault="00CC3235" w:rsidP="00D75E09">
            <w:pPr>
              <w:spacing w:before="0" w:line="240" w:lineRule="auto"/>
              <w:cnfStyle w:val="100000000000" w:firstRow="1" w:lastRow="0" w:firstColumn="0" w:lastColumn="0" w:oddVBand="0" w:evenVBand="0" w:oddHBand="0" w:evenHBand="0" w:firstRowFirstColumn="0" w:firstRowLastColumn="0" w:lastRowFirstColumn="0" w:lastRowLastColumn="0"/>
            </w:pPr>
            <w:r w:rsidRPr="00234AA1">
              <w:t>New Zealand</w:t>
            </w:r>
            <w:r w:rsidR="006C7D38" w:rsidRPr="00234AA1">
              <w:t xml:space="preserve"> </w:t>
            </w:r>
            <w:r w:rsidR="00012A85">
              <w:br/>
            </w:r>
            <w:r w:rsidR="006C7D38" w:rsidRPr="00140962">
              <w:rPr>
                <w:b w:val="0"/>
                <w:bCs w:val="0"/>
              </w:rPr>
              <w:t>NZS</w:t>
            </w:r>
            <w:r w:rsidR="00012A85" w:rsidRPr="00140962">
              <w:rPr>
                <w:b w:val="0"/>
                <w:bCs w:val="0"/>
              </w:rPr>
              <w:t xml:space="preserve"> </w:t>
            </w:r>
            <w:r w:rsidR="006C7D38" w:rsidRPr="00140962">
              <w:rPr>
                <w:b w:val="0"/>
                <w:bCs w:val="0"/>
              </w:rPr>
              <w:t>4121:2001</w:t>
            </w:r>
          </w:p>
        </w:tc>
        <w:tc>
          <w:tcPr>
            <w:tcW w:w="992" w:type="dxa"/>
            <w:noWrap/>
            <w:tcMar>
              <w:top w:w="57" w:type="dxa"/>
              <w:left w:w="57" w:type="dxa"/>
              <w:bottom w:w="57" w:type="dxa"/>
              <w:right w:w="57" w:type="dxa"/>
            </w:tcMar>
            <w:textDirection w:val="tbRl"/>
            <w:vAlign w:val="center"/>
          </w:tcPr>
          <w:p w14:paraId="51BEEBD0" w14:textId="011AF017" w:rsidR="00CC3235" w:rsidRPr="00234AA1" w:rsidRDefault="003C301B" w:rsidP="00D75E09">
            <w:pPr>
              <w:spacing w:before="0" w:line="240" w:lineRule="auto"/>
              <w:cnfStyle w:val="100000000000" w:firstRow="1" w:lastRow="0" w:firstColumn="0" w:lastColumn="0" w:oddVBand="0" w:evenVBand="0" w:oddHBand="0" w:evenHBand="0" w:firstRowFirstColumn="0" w:firstRowLastColumn="0" w:lastRowFirstColumn="0" w:lastRowLastColumn="0"/>
            </w:pPr>
            <w:r w:rsidRPr="00234AA1">
              <w:t>European Union</w:t>
            </w:r>
            <w:r w:rsidR="00140962">
              <w:br/>
            </w:r>
            <w:r w:rsidR="00634AEC" w:rsidRPr="00140962">
              <w:rPr>
                <w:b w:val="0"/>
                <w:bCs w:val="0"/>
              </w:rPr>
              <w:t>EN 17210:2021</w:t>
            </w:r>
          </w:p>
        </w:tc>
        <w:tc>
          <w:tcPr>
            <w:tcW w:w="993" w:type="dxa"/>
            <w:noWrap/>
            <w:tcMar>
              <w:top w:w="57" w:type="dxa"/>
              <w:left w:w="57" w:type="dxa"/>
              <w:bottom w:w="57" w:type="dxa"/>
              <w:right w:w="57" w:type="dxa"/>
            </w:tcMar>
            <w:textDirection w:val="tbRl"/>
            <w:vAlign w:val="center"/>
          </w:tcPr>
          <w:p w14:paraId="21ED1180" w14:textId="77777777" w:rsidR="003D5B3D" w:rsidRPr="00234AA1" w:rsidRDefault="00CC3235" w:rsidP="00D75E09">
            <w:pPr>
              <w:spacing w:before="0" w:line="240" w:lineRule="auto"/>
              <w:cnfStyle w:val="100000000000" w:firstRow="1" w:lastRow="0" w:firstColumn="0" w:lastColumn="0" w:oddVBand="0" w:evenVBand="0" w:oddHBand="0" w:evenHBand="0" w:firstRowFirstColumn="0" w:firstRowLastColumn="0" w:lastRowFirstColumn="0" w:lastRowLastColumn="0"/>
              <w:rPr>
                <w:b w:val="0"/>
              </w:rPr>
            </w:pPr>
            <w:r w:rsidRPr="00234AA1">
              <w:t>Canada</w:t>
            </w:r>
          </w:p>
          <w:p w14:paraId="246973C4" w14:textId="55353180" w:rsidR="00CC3235" w:rsidRPr="00140962" w:rsidRDefault="00123E33" w:rsidP="00D75E09">
            <w:pPr>
              <w:spacing w:before="0" w:line="240"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140962">
              <w:rPr>
                <w:b w:val="0"/>
                <w:bCs w:val="0"/>
              </w:rPr>
              <w:t>CSA/ASC B651:23</w:t>
            </w:r>
          </w:p>
        </w:tc>
        <w:tc>
          <w:tcPr>
            <w:tcW w:w="1275" w:type="dxa"/>
            <w:noWrap/>
            <w:tcMar>
              <w:top w:w="57" w:type="dxa"/>
              <w:left w:w="57" w:type="dxa"/>
              <w:bottom w:w="57" w:type="dxa"/>
              <w:right w:w="57" w:type="dxa"/>
            </w:tcMar>
            <w:textDirection w:val="tbRl"/>
            <w:vAlign w:val="center"/>
          </w:tcPr>
          <w:p w14:paraId="54AF9604" w14:textId="77777777" w:rsidR="00655CA0" w:rsidRPr="00234AA1" w:rsidRDefault="003C301B" w:rsidP="00D75E09">
            <w:pPr>
              <w:spacing w:before="0" w:line="240" w:lineRule="auto"/>
              <w:cnfStyle w:val="100000000000" w:firstRow="1" w:lastRow="0" w:firstColumn="0" w:lastColumn="0" w:oddVBand="0" w:evenVBand="0" w:oddHBand="0" w:evenHBand="0" w:firstRowFirstColumn="0" w:firstRowLastColumn="0" w:lastRowFirstColumn="0" w:lastRowLastColumn="0"/>
              <w:rPr>
                <w:b w:val="0"/>
              </w:rPr>
            </w:pPr>
            <w:r w:rsidRPr="00234AA1">
              <w:t>United States</w:t>
            </w:r>
          </w:p>
          <w:p w14:paraId="7C8ADA93" w14:textId="4F92C479" w:rsidR="00CC3235" w:rsidRPr="00140962" w:rsidRDefault="00655CA0" w:rsidP="00D75E09">
            <w:pPr>
              <w:spacing w:before="0" w:line="240" w:lineRule="auto"/>
              <w:cnfStyle w:val="100000000000" w:firstRow="1" w:lastRow="0" w:firstColumn="0" w:lastColumn="0" w:oddVBand="0" w:evenVBand="0" w:oddHBand="0" w:evenHBand="0" w:firstRowFirstColumn="0" w:firstRowLastColumn="0" w:lastRowFirstColumn="0" w:lastRowLastColumn="0"/>
              <w:rPr>
                <w:b w:val="0"/>
                <w:bCs w:val="0"/>
              </w:rPr>
            </w:pPr>
            <w:r w:rsidRPr="00140962">
              <w:rPr>
                <w:b w:val="0"/>
                <w:bCs w:val="0"/>
              </w:rPr>
              <w:t>ADA Standards for Accessible Design 2010</w:t>
            </w:r>
          </w:p>
        </w:tc>
        <w:tc>
          <w:tcPr>
            <w:tcW w:w="1276" w:type="dxa"/>
            <w:noWrap/>
            <w:tcMar>
              <w:top w:w="57" w:type="dxa"/>
              <w:left w:w="57" w:type="dxa"/>
              <w:bottom w:w="57" w:type="dxa"/>
              <w:right w:w="57" w:type="dxa"/>
            </w:tcMar>
            <w:textDirection w:val="tbRl"/>
            <w:vAlign w:val="center"/>
          </w:tcPr>
          <w:p w14:paraId="0F299A26" w14:textId="77777777" w:rsidR="00234AA1" w:rsidRPr="00234AA1" w:rsidRDefault="003C301B" w:rsidP="00D75E09">
            <w:pPr>
              <w:spacing w:before="0" w:line="240" w:lineRule="auto"/>
              <w:cnfStyle w:val="100000000000" w:firstRow="1" w:lastRow="0" w:firstColumn="0" w:lastColumn="0" w:oddVBand="0" w:evenVBand="0" w:oddHBand="0" w:evenHBand="0" w:firstRowFirstColumn="0" w:firstRowLastColumn="0" w:lastRowFirstColumn="0" w:lastRowLastColumn="0"/>
              <w:rPr>
                <w:b w:val="0"/>
              </w:rPr>
            </w:pPr>
            <w:r w:rsidRPr="00234AA1">
              <w:t>United Kingdom</w:t>
            </w:r>
          </w:p>
          <w:p w14:paraId="75F03854" w14:textId="174B718D" w:rsidR="00CC3235" w:rsidRPr="001E0908" w:rsidRDefault="006B1A3D" w:rsidP="00D75E09">
            <w:pPr>
              <w:spacing w:before="0" w:line="240"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1E0908">
              <w:rPr>
                <w:b w:val="0"/>
                <w:bCs w:val="0"/>
              </w:rPr>
              <w:t>BS 8300-2:2018;</w:t>
            </w:r>
            <w:r w:rsidR="001E0908">
              <w:rPr>
                <w:b w:val="0"/>
                <w:bCs w:val="0"/>
              </w:rPr>
              <w:br/>
            </w:r>
            <w:r w:rsidRPr="001E0908">
              <w:rPr>
                <w:b w:val="0"/>
                <w:bCs w:val="0"/>
              </w:rPr>
              <w:t>Approved Document</w:t>
            </w:r>
            <w:r w:rsidRPr="001E0908">
              <w:rPr>
                <w:b w:val="0"/>
                <w:bCs w:val="0"/>
                <w:sz w:val="24"/>
                <w:szCs w:val="24"/>
              </w:rPr>
              <w:t xml:space="preserve"> M</w:t>
            </w:r>
          </w:p>
        </w:tc>
        <w:tc>
          <w:tcPr>
            <w:tcW w:w="1559" w:type="dxa"/>
            <w:noWrap/>
            <w:tcMar>
              <w:top w:w="57" w:type="dxa"/>
              <w:left w:w="57" w:type="dxa"/>
              <w:bottom w:w="57" w:type="dxa"/>
              <w:right w:w="57" w:type="dxa"/>
            </w:tcMar>
            <w:textDirection w:val="tbRl"/>
            <w:vAlign w:val="center"/>
          </w:tcPr>
          <w:p w14:paraId="31C9A3B0" w14:textId="77777777" w:rsidR="00234AA1" w:rsidRPr="001E0908" w:rsidRDefault="00CC3235" w:rsidP="00D75E09">
            <w:pPr>
              <w:spacing w:before="0" w:line="240" w:lineRule="auto"/>
              <w:cnfStyle w:val="100000000000" w:firstRow="1" w:lastRow="0" w:firstColumn="0" w:lastColumn="0" w:oddVBand="0" w:evenVBand="0" w:oddHBand="0" w:evenHBand="0" w:firstRowFirstColumn="0" w:firstRowLastColumn="0" w:lastRowFirstColumn="0" w:lastRowLastColumn="0"/>
            </w:pPr>
            <w:r w:rsidRPr="001E0908">
              <w:t>Australia</w:t>
            </w:r>
          </w:p>
          <w:p w14:paraId="1BADE355" w14:textId="2281358C" w:rsidR="00CC3235" w:rsidRPr="001E0908" w:rsidRDefault="00234AA1" w:rsidP="00D75E09">
            <w:pPr>
              <w:spacing w:before="0" w:line="240" w:lineRule="auto"/>
              <w:cnfStyle w:val="100000000000" w:firstRow="1" w:lastRow="0" w:firstColumn="0" w:lastColumn="0" w:oddVBand="0" w:evenVBand="0" w:oddHBand="0" w:evenHBand="0" w:firstRowFirstColumn="0" w:firstRowLastColumn="0" w:lastRowFirstColumn="0" w:lastRowLastColumn="0"/>
              <w:rPr>
                <w:b w:val="0"/>
                <w:bCs w:val="0"/>
              </w:rPr>
            </w:pPr>
            <w:r w:rsidRPr="001E0908">
              <w:rPr>
                <w:b w:val="0"/>
                <w:bCs w:val="0"/>
              </w:rPr>
              <w:t>AS 1428 series; Disability (Access to Premises – Buildings) Standard 2010</w:t>
            </w:r>
          </w:p>
        </w:tc>
      </w:tr>
      <w:tr w:rsidR="00234AA1" w:rsidRPr="00AA6421" w14:paraId="7FB6225C" w14:textId="77777777" w:rsidTr="00D75E0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72" w:type="dxa"/>
            <w:hideMark/>
          </w:tcPr>
          <w:p w14:paraId="341ED3D5" w14:textId="47BE11FA" w:rsidR="00CC3235" w:rsidRPr="00234AA1" w:rsidRDefault="00CC3235" w:rsidP="000C4B33">
            <w:r w:rsidRPr="00234AA1">
              <w:t>Format</w:t>
            </w:r>
          </w:p>
        </w:tc>
        <w:tc>
          <w:tcPr>
            <w:tcW w:w="1134" w:type="dxa"/>
            <w:shd w:val="clear" w:color="auto" w:fill="FFFFFF" w:themeFill="background1"/>
            <w:vAlign w:val="center"/>
            <w:hideMark/>
          </w:tcPr>
          <w:p w14:paraId="1DB1706B" w14:textId="02888CA7" w:rsidR="00CC3235" w:rsidRPr="001607D5" w:rsidRDefault="006E77A0"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4</w:t>
            </w:r>
          </w:p>
        </w:tc>
        <w:tc>
          <w:tcPr>
            <w:tcW w:w="992" w:type="dxa"/>
            <w:shd w:val="clear" w:color="auto" w:fill="FFFFFF" w:themeFill="background1"/>
            <w:noWrap/>
            <w:vAlign w:val="center"/>
            <w:hideMark/>
          </w:tcPr>
          <w:p w14:paraId="3B326AC6" w14:textId="27951B2F" w:rsidR="00CC3235" w:rsidRPr="001607D5" w:rsidRDefault="00261DB2"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4</w:t>
            </w:r>
          </w:p>
        </w:tc>
        <w:tc>
          <w:tcPr>
            <w:tcW w:w="993" w:type="dxa"/>
            <w:shd w:val="clear" w:color="auto" w:fill="FFFFFF" w:themeFill="background1"/>
            <w:noWrap/>
            <w:vAlign w:val="center"/>
            <w:hideMark/>
          </w:tcPr>
          <w:p w14:paraId="183706B9" w14:textId="1E40945F" w:rsidR="00CC3235" w:rsidRPr="001607D5" w:rsidRDefault="00EA417B"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5</w:t>
            </w:r>
          </w:p>
        </w:tc>
        <w:tc>
          <w:tcPr>
            <w:tcW w:w="1275" w:type="dxa"/>
            <w:shd w:val="clear" w:color="auto" w:fill="FFFFFF" w:themeFill="background1"/>
            <w:noWrap/>
            <w:vAlign w:val="center"/>
            <w:hideMark/>
          </w:tcPr>
          <w:p w14:paraId="1209A40D" w14:textId="2E88C021" w:rsidR="00CC3235" w:rsidRPr="001607D5" w:rsidRDefault="00C9490F"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2</w:t>
            </w:r>
          </w:p>
        </w:tc>
        <w:tc>
          <w:tcPr>
            <w:tcW w:w="1276" w:type="dxa"/>
            <w:shd w:val="clear" w:color="auto" w:fill="FFFFFF" w:themeFill="background1"/>
            <w:noWrap/>
            <w:vAlign w:val="center"/>
            <w:hideMark/>
          </w:tcPr>
          <w:p w14:paraId="16E74D15" w14:textId="4F3F6DA1" w:rsidR="00CC3235" w:rsidRPr="001607D5" w:rsidRDefault="007D4C63"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3</w:t>
            </w:r>
          </w:p>
        </w:tc>
        <w:tc>
          <w:tcPr>
            <w:tcW w:w="1559" w:type="dxa"/>
            <w:shd w:val="clear" w:color="auto" w:fill="FFFFFF" w:themeFill="background1"/>
            <w:noWrap/>
            <w:vAlign w:val="center"/>
            <w:hideMark/>
          </w:tcPr>
          <w:p w14:paraId="4284E79C" w14:textId="4F5DA9CE" w:rsidR="00CC3235" w:rsidRPr="001607D5" w:rsidRDefault="00601510"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3</w:t>
            </w:r>
          </w:p>
        </w:tc>
      </w:tr>
      <w:tr w:rsidR="00234AA1" w:rsidRPr="00AA6421" w14:paraId="578C304D" w14:textId="77777777" w:rsidTr="00D75E09">
        <w:trPr>
          <w:trHeight w:val="510"/>
        </w:trPr>
        <w:tc>
          <w:tcPr>
            <w:cnfStyle w:val="001000000000" w:firstRow="0" w:lastRow="0" w:firstColumn="1" w:lastColumn="0" w:oddVBand="0" w:evenVBand="0" w:oddHBand="0" w:evenHBand="0" w:firstRowFirstColumn="0" w:firstRowLastColumn="0" w:lastRowFirstColumn="0" w:lastRowLastColumn="0"/>
            <w:tcW w:w="2972" w:type="dxa"/>
            <w:hideMark/>
          </w:tcPr>
          <w:p w14:paraId="095129B2" w14:textId="7183FFE4" w:rsidR="00CC3235" w:rsidRPr="00234AA1" w:rsidRDefault="000C0A8C" w:rsidP="000C4B33">
            <w:r w:rsidRPr="00234AA1">
              <w:t>Scope</w:t>
            </w:r>
          </w:p>
        </w:tc>
        <w:tc>
          <w:tcPr>
            <w:tcW w:w="1134" w:type="dxa"/>
            <w:shd w:val="clear" w:color="auto" w:fill="FFFFFF" w:themeFill="background1"/>
            <w:noWrap/>
            <w:vAlign w:val="center"/>
            <w:hideMark/>
          </w:tcPr>
          <w:p w14:paraId="09B95853" w14:textId="4B889578" w:rsidR="00CC3235" w:rsidRPr="001607D5" w:rsidRDefault="006E77A0" w:rsidP="00D75E09">
            <w:pPr>
              <w:jc w:val="center"/>
              <w:cnfStyle w:val="000000000000" w:firstRow="0" w:lastRow="0" w:firstColumn="0" w:lastColumn="0" w:oddVBand="0" w:evenVBand="0" w:oddHBand="0" w:evenHBand="0" w:firstRowFirstColumn="0" w:firstRowLastColumn="0" w:lastRowFirstColumn="0" w:lastRowLastColumn="0"/>
              <w:rPr>
                <w:szCs w:val="32"/>
              </w:rPr>
            </w:pPr>
            <w:r w:rsidRPr="001607D5">
              <w:rPr>
                <w:szCs w:val="32"/>
              </w:rPr>
              <w:t>3</w:t>
            </w:r>
          </w:p>
        </w:tc>
        <w:tc>
          <w:tcPr>
            <w:tcW w:w="992" w:type="dxa"/>
            <w:shd w:val="clear" w:color="auto" w:fill="FFFFFF" w:themeFill="background1"/>
            <w:noWrap/>
            <w:vAlign w:val="center"/>
            <w:hideMark/>
          </w:tcPr>
          <w:p w14:paraId="267E26A5" w14:textId="57482863" w:rsidR="00CC3235" w:rsidRPr="001607D5" w:rsidRDefault="00377AA4" w:rsidP="00D75E09">
            <w:pPr>
              <w:jc w:val="center"/>
              <w:cnfStyle w:val="000000000000" w:firstRow="0" w:lastRow="0" w:firstColumn="0" w:lastColumn="0" w:oddVBand="0" w:evenVBand="0" w:oddHBand="0" w:evenHBand="0" w:firstRowFirstColumn="0" w:firstRowLastColumn="0" w:lastRowFirstColumn="0" w:lastRowLastColumn="0"/>
              <w:rPr>
                <w:szCs w:val="32"/>
              </w:rPr>
            </w:pPr>
            <w:r w:rsidRPr="001607D5">
              <w:rPr>
                <w:szCs w:val="32"/>
              </w:rPr>
              <w:t>5</w:t>
            </w:r>
          </w:p>
        </w:tc>
        <w:tc>
          <w:tcPr>
            <w:tcW w:w="993" w:type="dxa"/>
            <w:shd w:val="clear" w:color="auto" w:fill="FFFFFF" w:themeFill="background1"/>
            <w:vAlign w:val="center"/>
            <w:hideMark/>
          </w:tcPr>
          <w:p w14:paraId="509D4E26" w14:textId="06425508" w:rsidR="00CC3235" w:rsidRPr="001607D5" w:rsidRDefault="00AC44A5" w:rsidP="00D75E09">
            <w:pPr>
              <w:jc w:val="center"/>
              <w:cnfStyle w:val="000000000000" w:firstRow="0" w:lastRow="0" w:firstColumn="0" w:lastColumn="0" w:oddVBand="0" w:evenVBand="0" w:oddHBand="0" w:evenHBand="0" w:firstRowFirstColumn="0" w:firstRowLastColumn="0" w:lastRowFirstColumn="0" w:lastRowLastColumn="0"/>
              <w:rPr>
                <w:szCs w:val="32"/>
              </w:rPr>
            </w:pPr>
            <w:r w:rsidRPr="001607D5">
              <w:rPr>
                <w:szCs w:val="32"/>
              </w:rPr>
              <w:t>4</w:t>
            </w:r>
          </w:p>
        </w:tc>
        <w:tc>
          <w:tcPr>
            <w:tcW w:w="1275" w:type="dxa"/>
            <w:shd w:val="clear" w:color="auto" w:fill="FFFFFF" w:themeFill="background1"/>
            <w:noWrap/>
            <w:vAlign w:val="center"/>
            <w:hideMark/>
          </w:tcPr>
          <w:p w14:paraId="3DCBE936" w14:textId="39C4B912" w:rsidR="00CC3235" w:rsidRPr="001607D5" w:rsidRDefault="00C9490F" w:rsidP="00D75E09">
            <w:pPr>
              <w:jc w:val="center"/>
              <w:cnfStyle w:val="000000000000" w:firstRow="0" w:lastRow="0" w:firstColumn="0" w:lastColumn="0" w:oddVBand="0" w:evenVBand="0" w:oddHBand="0" w:evenHBand="0" w:firstRowFirstColumn="0" w:firstRowLastColumn="0" w:lastRowFirstColumn="0" w:lastRowLastColumn="0"/>
              <w:rPr>
                <w:szCs w:val="32"/>
              </w:rPr>
            </w:pPr>
            <w:r w:rsidRPr="001607D5">
              <w:rPr>
                <w:szCs w:val="32"/>
              </w:rPr>
              <w:t>2</w:t>
            </w:r>
          </w:p>
        </w:tc>
        <w:tc>
          <w:tcPr>
            <w:tcW w:w="1276" w:type="dxa"/>
            <w:shd w:val="clear" w:color="auto" w:fill="FFFFFF" w:themeFill="background1"/>
            <w:noWrap/>
            <w:vAlign w:val="center"/>
            <w:hideMark/>
          </w:tcPr>
          <w:p w14:paraId="52BE9B8D" w14:textId="4AFCC4F9" w:rsidR="00CC3235" w:rsidRPr="001607D5" w:rsidRDefault="007D0ECF" w:rsidP="00D75E09">
            <w:pPr>
              <w:jc w:val="center"/>
              <w:cnfStyle w:val="000000000000" w:firstRow="0" w:lastRow="0" w:firstColumn="0" w:lastColumn="0" w:oddVBand="0" w:evenVBand="0" w:oddHBand="0" w:evenHBand="0" w:firstRowFirstColumn="0" w:firstRowLastColumn="0" w:lastRowFirstColumn="0" w:lastRowLastColumn="0"/>
              <w:rPr>
                <w:szCs w:val="32"/>
              </w:rPr>
            </w:pPr>
            <w:r w:rsidRPr="001607D5">
              <w:rPr>
                <w:szCs w:val="32"/>
              </w:rPr>
              <w:t>3</w:t>
            </w:r>
          </w:p>
        </w:tc>
        <w:tc>
          <w:tcPr>
            <w:tcW w:w="1559" w:type="dxa"/>
            <w:shd w:val="clear" w:color="auto" w:fill="FFFFFF" w:themeFill="background1"/>
            <w:noWrap/>
            <w:vAlign w:val="center"/>
            <w:hideMark/>
          </w:tcPr>
          <w:p w14:paraId="75624F61" w14:textId="5E1D71B3" w:rsidR="00CC3235" w:rsidRPr="001607D5" w:rsidRDefault="00601510" w:rsidP="00D75E09">
            <w:pPr>
              <w:jc w:val="center"/>
              <w:cnfStyle w:val="000000000000" w:firstRow="0" w:lastRow="0" w:firstColumn="0" w:lastColumn="0" w:oddVBand="0" w:evenVBand="0" w:oddHBand="0" w:evenHBand="0" w:firstRowFirstColumn="0" w:firstRowLastColumn="0" w:lastRowFirstColumn="0" w:lastRowLastColumn="0"/>
              <w:rPr>
                <w:szCs w:val="32"/>
              </w:rPr>
            </w:pPr>
            <w:r w:rsidRPr="001607D5">
              <w:rPr>
                <w:szCs w:val="32"/>
              </w:rPr>
              <w:t>3</w:t>
            </w:r>
          </w:p>
        </w:tc>
      </w:tr>
      <w:tr w:rsidR="00234AA1" w:rsidRPr="00AA6421" w14:paraId="62CB612A" w14:textId="77777777" w:rsidTr="00D75E0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72" w:type="dxa"/>
            <w:hideMark/>
          </w:tcPr>
          <w:p w14:paraId="3825E1C0" w14:textId="3C32815D" w:rsidR="00CC3235" w:rsidRPr="00234AA1" w:rsidRDefault="00F3299F" w:rsidP="000C4B33">
            <w:r w:rsidRPr="00234AA1">
              <w:t>Comprehensiv</w:t>
            </w:r>
            <w:r w:rsidR="00EE5894" w:rsidRPr="00234AA1">
              <w:t>e</w:t>
            </w:r>
            <w:r w:rsidR="00EE2CD2" w:rsidRPr="00234AA1">
              <w:t>ness</w:t>
            </w:r>
          </w:p>
        </w:tc>
        <w:tc>
          <w:tcPr>
            <w:tcW w:w="1134" w:type="dxa"/>
            <w:shd w:val="clear" w:color="auto" w:fill="FFFFFF" w:themeFill="background1"/>
            <w:vAlign w:val="center"/>
            <w:hideMark/>
          </w:tcPr>
          <w:p w14:paraId="20524C2F" w14:textId="6B9BC4EC" w:rsidR="00CC3235" w:rsidRPr="001607D5" w:rsidRDefault="007D2544"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3</w:t>
            </w:r>
          </w:p>
        </w:tc>
        <w:tc>
          <w:tcPr>
            <w:tcW w:w="992" w:type="dxa"/>
            <w:shd w:val="clear" w:color="auto" w:fill="FFFFFF" w:themeFill="background1"/>
            <w:noWrap/>
            <w:vAlign w:val="center"/>
            <w:hideMark/>
          </w:tcPr>
          <w:p w14:paraId="10415ADA" w14:textId="2A9FD9CA" w:rsidR="00CC3235" w:rsidRPr="001607D5" w:rsidRDefault="00245AA9"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4</w:t>
            </w:r>
          </w:p>
        </w:tc>
        <w:tc>
          <w:tcPr>
            <w:tcW w:w="993" w:type="dxa"/>
            <w:shd w:val="clear" w:color="auto" w:fill="FFFFFF" w:themeFill="background1"/>
            <w:noWrap/>
            <w:vAlign w:val="center"/>
            <w:hideMark/>
          </w:tcPr>
          <w:p w14:paraId="36472461" w14:textId="5172D43A" w:rsidR="00CC3235" w:rsidRPr="001607D5" w:rsidRDefault="00B07318"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4</w:t>
            </w:r>
          </w:p>
        </w:tc>
        <w:tc>
          <w:tcPr>
            <w:tcW w:w="1275" w:type="dxa"/>
            <w:shd w:val="clear" w:color="auto" w:fill="FFFFFF" w:themeFill="background1"/>
            <w:noWrap/>
            <w:vAlign w:val="center"/>
            <w:hideMark/>
          </w:tcPr>
          <w:p w14:paraId="624B6624" w14:textId="3D44979A" w:rsidR="00CC3235" w:rsidRPr="001607D5" w:rsidRDefault="00C9490F"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3</w:t>
            </w:r>
          </w:p>
        </w:tc>
        <w:tc>
          <w:tcPr>
            <w:tcW w:w="1276" w:type="dxa"/>
            <w:shd w:val="clear" w:color="auto" w:fill="FFFFFF" w:themeFill="background1"/>
            <w:noWrap/>
            <w:vAlign w:val="center"/>
            <w:hideMark/>
          </w:tcPr>
          <w:p w14:paraId="019A692B" w14:textId="0B78C351" w:rsidR="00CC3235" w:rsidRPr="001607D5" w:rsidRDefault="007D0ECF"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3</w:t>
            </w:r>
          </w:p>
        </w:tc>
        <w:tc>
          <w:tcPr>
            <w:tcW w:w="1559" w:type="dxa"/>
            <w:shd w:val="clear" w:color="auto" w:fill="FFFFFF" w:themeFill="background1"/>
            <w:noWrap/>
            <w:vAlign w:val="center"/>
            <w:hideMark/>
          </w:tcPr>
          <w:p w14:paraId="1BC1544A" w14:textId="32E9C222" w:rsidR="00CC3235" w:rsidRPr="001607D5" w:rsidRDefault="00CA2A99"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2</w:t>
            </w:r>
          </w:p>
        </w:tc>
      </w:tr>
      <w:tr w:rsidR="00234AA1" w:rsidRPr="00AA6421" w14:paraId="5E868B50" w14:textId="77777777" w:rsidTr="00D75E09">
        <w:trPr>
          <w:trHeight w:val="510"/>
        </w:trPr>
        <w:tc>
          <w:tcPr>
            <w:cnfStyle w:val="001000000000" w:firstRow="0" w:lastRow="0" w:firstColumn="1" w:lastColumn="0" w:oddVBand="0" w:evenVBand="0" w:oddHBand="0" w:evenHBand="0" w:firstRowFirstColumn="0" w:firstRowLastColumn="0" w:lastRowFirstColumn="0" w:lastRowLastColumn="0"/>
            <w:tcW w:w="2972" w:type="dxa"/>
            <w:hideMark/>
          </w:tcPr>
          <w:p w14:paraId="2F5B7C23" w14:textId="26CCF227" w:rsidR="00CC3235" w:rsidRPr="00234AA1" w:rsidRDefault="00F3299F" w:rsidP="000C4B33">
            <w:r w:rsidRPr="00234AA1">
              <w:t>Level of specific detail</w:t>
            </w:r>
          </w:p>
        </w:tc>
        <w:tc>
          <w:tcPr>
            <w:tcW w:w="1134" w:type="dxa"/>
            <w:shd w:val="clear" w:color="auto" w:fill="FFFFFF" w:themeFill="background1"/>
            <w:vAlign w:val="center"/>
            <w:hideMark/>
          </w:tcPr>
          <w:p w14:paraId="63B60DD9" w14:textId="4CC965AC" w:rsidR="00CC3235" w:rsidRPr="001607D5" w:rsidRDefault="007D2544" w:rsidP="00D75E09">
            <w:pPr>
              <w:jc w:val="center"/>
              <w:cnfStyle w:val="000000000000" w:firstRow="0" w:lastRow="0" w:firstColumn="0" w:lastColumn="0" w:oddVBand="0" w:evenVBand="0" w:oddHBand="0" w:evenHBand="0" w:firstRowFirstColumn="0" w:firstRowLastColumn="0" w:lastRowFirstColumn="0" w:lastRowLastColumn="0"/>
              <w:rPr>
                <w:szCs w:val="32"/>
              </w:rPr>
            </w:pPr>
            <w:r w:rsidRPr="001607D5">
              <w:rPr>
                <w:szCs w:val="32"/>
              </w:rPr>
              <w:t>4</w:t>
            </w:r>
          </w:p>
        </w:tc>
        <w:tc>
          <w:tcPr>
            <w:tcW w:w="992" w:type="dxa"/>
            <w:shd w:val="clear" w:color="auto" w:fill="FFFFFF" w:themeFill="background1"/>
            <w:vAlign w:val="center"/>
            <w:hideMark/>
          </w:tcPr>
          <w:p w14:paraId="5A3E3471" w14:textId="654E50B9" w:rsidR="00CC3235" w:rsidRPr="001607D5" w:rsidRDefault="00245AA9" w:rsidP="00D75E09">
            <w:pPr>
              <w:jc w:val="center"/>
              <w:cnfStyle w:val="000000000000" w:firstRow="0" w:lastRow="0" w:firstColumn="0" w:lastColumn="0" w:oddVBand="0" w:evenVBand="0" w:oddHBand="0" w:evenHBand="0" w:firstRowFirstColumn="0" w:firstRowLastColumn="0" w:lastRowFirstColumn="0" w:lastRowLastColumn="0"/>
              <w:rPr>
                <w:szCs w:val="32"/>
              </w:rPr>
            </w:pPr>
            <w:r w:rsidRPr="001607D5">
              <w:rPr>
                <w:szCs w:val="32"/>
              </w:rPr>
              <w:t>3</w:t>
            </w:r>
          </w:p>
        </w:tc>
        <w:tc>
          <w:tcPr>
            <w:tcW w:w="993" w:type="dxa"/>
            <w:shd w:val="clear" w:color="auto" w:fill="FFFFFF" w:themeFill="background1"/>
            <w:vAlign w:val="center"/>
            <w:hideMark/>
          </w:tcPr>
          <w:p w14:paraId="1F6EC17F" w14:textId="087BAFDD" w:rsidR="00CC3235" w:rsidRPr="001607D5" w:rsidRDefault="00B07318" w:rsidP="00D75E09">
            <w:pPr>
              <w:jc w:val="center"/>
              <w:cnfStyle w:val="000000000000" w:firstRow="0" w:lastRow="0" w:firstColumn="0" w:lastColumn="0" w:oddVBand="0" w:evenVBand="0" w:oddHBand="0" w:evenHBand="0" w:firstRowFirstColumn="0" w:firstRowLastColumn="0" w:lastRowFirstColumn="0" w:lastRowLastColumn="0"/>
              <w:rPr>
                <w:szCs w:val="32"/>
              </w:rPr>
            </w:pPr>
            <w:r w:rsidRPr="001607D5">
              <w:rPr>
                <w:szCs w:val="32"/>
              </w:rPr>
              <w:t>5</w:t>
            </w:r>
          </w:p>
        </w:tc>
        <w:tc>
          <w:tcPr>
            <w:tcW w:w="1275" w:type="dxa"/>
            <w:shd w:val="clear" w:color="auto" w:fill="FFFFFF" w:themeFill="background1"/>
            <w:noWrap/>
            <w:vAlign w:val="center"/>
            <w:hideMark/>
          </w:tcPr>
          <w:p w14:paraId="7701F4EF" w14:textId="0C165EEC" w:rsidR="00CC3235" w:rsidRPr="001607D5" w:rsidRDefault="00C9490F" w:rsidP="00D75E09">
            <w:pPr>
              <w:jc w:val="center"/>
              <w:cnfStyle w:val="000000000000" w:firstRow="0" w:lastRow="0" w:firstColumn="0" w:lastColumn="0" w:oddVBand="0" w:evenVBand="0" w:oddHBand="0" w:evenHBand="0" w:firstRowFirstColumn="0" w:firstRowLastColumn="0" w:lastRowFirstColumn="0" w:lastRowLastColumn="0"/>
              <w:rPr>
                <w:szCs w:val="32"/>
              </w:rPr>
            </w:pPr>
            <w:r w:rsidRPr="001607D5">
              <w:rPr>
                <w:szCs w:val="32"/>
              </w:rPr>
              <w:t>3</w:t>
            </w:r>
          </w:p>
        </w:tc>
        <w:tc>
          <w:tcPr>
            <w:tcW w:w="1276" w:type="dxa"/>
            <w:shd w:val="clear" w:color="auto" w:fill="FFFFFF" w:themeFill="background1"/>
            <w:vAlign w:val="center"/>
            <w:hideMark/>
          </w:tcPr>
          <w:p w14:paraId="211E5FD3" w14:textId="51442899" w:rsidR="00CC3235" w:rsidRPr="001607D5" w:rsidRDefault="007D0ECF" w:rsidP="00D75E09">
            <w:pPr>
              <w:jc w:val="center"/>
              <w:cnfStyle w:val="000000000000" w:firstRow="0" w:lastRow="0" w:firstColumn="0" w:lastColumn="0" w:oddVBand="0" w:evenVBand="0" w:oddHBand="0" w:evenHBand="0" w:firstRowFirstColumn="0" w:firstRowLastColumn="0" w:lastRowFirstColumn="0" w:lastRowLastColumn="0"/>
            </w:pPr>
            <w:r w:rsidRPr="001607D5">
              <w:rPr>
                <w:szCs w:val="32"/>
              </w:rPr>
              <w:t>3</w:t>
            </w:r>
          </w:p>
        </w:tc>
        <w:tc>
          <w:tcPr>
            <w:tcW w:w="1559" w:type="dxa"/>
            <w:shd w:val="clear" w:color="auto" w:fill="FFFFFF" w:themeFill="background1"/>
            <w:noWrap/>
            <w:vAlign w:val="center"/>
            <w:hideMark/>
          </w:tcPr>
          <w:p w14:paraId="254EE3D1" w14:textId="3ED65D82" w:rsidR="00CC3235" w:rsidRPr="001607D5" w:rsidRDefault="00CA2A99" w:rsidP="00D75E09">
            <w:pPr>
              <w:jc w:val="center"/>
              <w:cnfStyle w:val="000000000000" w:firstRow="0" w:lastRow="0" w:firstColumn="0" w:lastColumn="0" w:oddVBand="0" w:evenVBand="0" w:oddHBand="0" w:evenHBand="0" w:firstRowFirstColumn="0" w:firstRowLastColumn="0" w:lastRowFirstColumn="0" w:lastRowLastColumn="0"/>
              <w:rPr>
                <w:szCs w:val="32"/>
              </w:rPr>
            </w:pPr>
            <w:r w:rsidRPr="001607D5">
              <w:rPr>
                <w:szCs w:val="32"/>
              </w:rPr>
              <w:t>3</w:t>
            </w:r>
          </w:p>
        </w:tc>
      </w:tr>
      <w:tr w:rsidR="00234AA1" w:rsidRPr="00AA6421" w14:paraId="70E1F4DC" w14:textId="77777777" w:rsidTr="00D75E0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72" w:type="dxa"/>
            <w:hideMark/>
          </w:tcPr>
          <w:p w14:paraId="6A9B535A" w14:textId="1528F15A" w:rsidR="00CC3235" w:rsidRPr="00234AA1" w:rsidRDefault="00811DA2" w:rsidP="000C4B33">
            <w:r w:rsidRPr="00234AA1">
              <w:t>Date published</w:t>
            </w:r>
          </w:p>
        </w:tc>
        <w:tc>
          <w:tcPr>
            <w:tcW w:w="1134" w:type="dxa"/>
            <w:shd w:val="clear" w:color="auto" w:fill="FFFFFF" w:themeFill="background1"/>
            <w:vAlign w:val="center"/>
            <w:hideMark/>
          </w:tcPr>
          <w:p w14:paraId="63D994FC" w14:textId="40CE1B98" w:rsidR="00CC3235" w:rsidRPr="001607D5" w:rsidRDefault="007D2544"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1</w:t>
            </w:r>
          </w:p>
        </w:tc>
        <w:tc>
          <w:tcPr>
            <w:tcW w:w="992" w:type="dxa"/>
            <w:shd w:val="clear" w:color="auto" w:fill="FFFFFF" w:themeFill="background1"/>
            <w:noWrap/>
            <w:vAlign w:val="center"/>
            <w:hideMark/>
          </w:tcPr>
          <w:p w14:paraId="2D3579F7" w14:textId="3E05681E" w:rsidR="00CC3235" w:rsidRPr="001607D5" w:rsidRDefault="00AE38B4"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4</w:t>
            </w:r>
          </w:p>
        </w:tc>
        <w:tc>
          <w:tcPr>
            <w:tcW w:w="993" w:type="dxa"/>
            <w:shd w:val="clear" w:color="auto" w:fill="FFFFFF" w:themeFill="background1"/>
            <w:vAlign w:val="center"/>
            <w:hideMark/>
          </w:tcPr>
          <w:p w14:paraId="7794BA37" w14:textId="70780ED4" w:rsidR="00CC3235" w:rsidRPr="001607D5" w:rsidRDefault="00FE422A"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5</w:t>
            </w:r>
          </w:p>
        </w:tc>
        <w:tc>
          <w:tcPr>
            <w:tcW w:w="1275" w:type="dxa"/>
            <w:shd w:val="clear" w:color="auto" w:fill="FFFFFF" w:themeFill="background1"/>
            <w:noWrap/>
            <w:vAlign w:val="center"/>
            <w:hideMark/>
          </w:tcPr>
          <w:p w14:paraId="1FB8C6BE" w14:textId="48DDC33E" w:rsidR="00CC3235" w:rsidRPr="001607D5" w:rsidRDefault="002D5A8B"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2</w:t>
            </w:r>
          </w:p>
        </w:tc>
        <w:tc>
          <w:tcPr>
            <w:tcW w:w="1276" w:type="dxa"/>
            <w:shd w:val="clear" w:color="auto" w:fill="FFFFFF" w:themeFill="background1"/>
            <w:vAlign w:val="center"/>
            <w:hideMark/>
          </w:tcPr>
          <w:p w14:paraId="0EAD3D1F" w14:textId="7E97EE79" w:rsidR="00CC3235" w:rsidRPr="001607D5" w:rsidRDefault="007D0ECF" w:rsidP="00D75E09">
            <w:pPr>
              <w:jc w:val="center"/>
              <w:cnfStyle w:val="000000100000" w:firstRow="0" w:lastRow="0" w:firstColumn="0" w:lastColumn="0" w:oddVBand="0" w:evenVBand="0" w:oddHBand="1" w:evenHBand="0" w:firstRowFirstColumn="0" w:firstRowLastColumn="0" w:lastRowFirstColumn="0" w:lastRowLastColumn="0"/>
              <w:rPr>
                <w:szCs w:val="32"/>
              </w:rPr>
            </w:pPr>
            <w:r w:rsidRPr="001607D5">
              <w:rPr>
                <w:szCs w:val="32"/>
              </w:rPr>
              <w:t>3</w:t>
            </w:r>
          </w:p>
        </w:tc>
        <w:tc>
          <w:tcPr>
            <w:tcW w:w="1559" w:type="dxa"/>
            <w:shd w:val="clear" w:color="auto" w:fill="FFFFFF" w:themeFill="background1"/>
            <w:noWrap/>
            <w:vAlign w:val="center"/>
            <w:hideMark/>
          </w:tcPr>
          <w:p w14:paraId="270E766D" w14:textId="78AC2A61" w:rsidR="00CC3235" w:rsidRPr="001607D5" w:rsidRDefault="00625BFB" w:rsidP="00D75E09">
            <w:pPr>
              <w:jc w:val="center"/>
              <w:cnfStyle w:val="000000100000" w:firstRow="0" w:lastRow="0" w:firstColumn="0" w:lastColumn="0" w:oddVBand="0" w:evenVBand="0" w:oddHBand="1" w:evenHBand="0" w:firstRowFirstColumn="0" w:firstRowLastColumn="0" w:lastRowFirstColumn="0" w:lastRowLastColumn="0"/>
              <w:rPr>
                <w:szCs w:val="32"/>
              </w:rPr>
            </w:pPr>
            <w:r>
              <w:rPr>
                <w:szCs w:val="32"/>
              </w:rPr>
              <w:t>3</w:t>
            </w:r>
          </w:p>
        </w:tc>
      </w:tr>
      <w:tr w:rsidR="00234AA1" w:rsidRPr="00AA6421" w14:paraId="6FCA79D9" w14:textId="77777777" w:rsidTr="00D75E09">
        <w:trPr>
          <w:trHeight w:val="510"/>
        </w:trPr>
        <w:tc>
          <w:tcPr>
            <w:cnfStyle w:val="001000000000" w:firstRow="0" w:lastRow="0" w:firstColumn="1" w:lastColumn="0" w:oddVBand="0" w:evenVBand="0" w:oddHBand="0" w:evenHBand="0" w:firstRowFirstColumn="0" w:firstRowLastColumn="0" w:lastRowFirstColumn="0" w:lastRowLastColumn="0"/>
            <w:tcW w:w="2972" w:type="dxa"/>
          </w:tcPr>
          <w:p w14:paraId="19E08220" w14:textId="04AF29F2" w:rsidR="007E3595" w:rsidRPr="00234AA1" w:rsidRDefault="007E3595" w:rsidP="000C4B33">
            <w:r w:rsidRPr="00234AA1">
              <w:t>Total</w:t>
            </w:r>
          </w:p>
        </w:tc>
        <w:tc>
          <w:tcPr>
            <w:tcW w:w="1134" w:type="dxa"/>
            <w:vAlign w:val="center"/>
          </w:tcPr>
          <w:p w14:paraId="54ECB820" w14:textId="6098F42B" w:rsidR="007E3595" w:rsidRPr="001607D5" w:rsidRDefault="00546757" w:rsidP="00D75E09">
            <w:pPr>
              <w:jc w:val="center"/>
              <w:cnfStyle w:val="000000000000" w:firstRow="0" w:lastRow="0" w:firstColumn="0" w:lastColumn="0" w:oddVBand="0" w:evenVBand="0" w:oddHBand="0" w:evenHBand="0" w:firstRowFirstColumn="0" w:firstRowLastColumn="0" w:lastRowFirstColumn="0" w:lastRowLastColumn="0"/>
            </w:pPr>
            <w:r w:rsidRPr="001607D5">
              <w:t>14</w:t>
            </w:r>
          </w:p>
        </w:tc>
        <w:tc>
          <w:tcPr>
            <w:tcW w:w="992" w:type="dxa"/>
            <w:noWrap/>
            <w:vAlign w:val="center"/>
          </w:tcPr>
          <w:p w14:paraId="18608DCD" w14:textId="2BF0584D" w:rsidR="007E3595" w:rsidRPr="001607D5" w:rsidRDefault="00394C86" w:rsidP="00D75E09">
            <w:pPr>
              <w:jc w:val="center"/>
              <w:cnfStyle w:val="000000000000" w:firstRow="0" w:lastRow="0" w:firstColumn="0" w:lastColumn="0" w:oddVBand="0" w:evenVBand="0" w:oddHBand="0" w:evenHBand="0" w:firstRowFirstColumn="0" w:firstRowLastColumn="0" w:lastRowFirstColumn="0" w:lastRowLastColumn="0"/>
            </w:pPr>
            <w:r w:rsidRPr="001607D5">
              <w:t>21</w:t>
            </w:r>
          </w:p>
        </w:tc>
        <w:tc>
          <w:tcPr>
            <w:tcW w:w="993" w:type="dxa"/>
            <w:vAlign w:val="center"/>
          </w:tcPr>
          <w:p w14:paraId="4B2CB3B5" w14:textId="6CB3E67C" w:rsidR="007E3595" w:rsidRPr="001607D5" w:rsidRDefault="002F1F66" w:rsidP="00D75E09">
            <w:pPr>
              <w:jc w:val="center"/>
              <w:cnfStyle w:val="000000000000" w:firstRow="0" w:lastRow="0" w:firstColumn="0" w:lastColumn="0" w:oddVBand="0" w:evenVBand="0" w:oddHBand="0" w:evenHBand="0" w:firstRowFirstColumn="0" w:firstRowLastColumn="0" w:lastRowFirstColumn="0" w:lastRowLastColumn="0"/>
            </w:pPr>
            <w:r w:rsidRPr="001607D5">
              <w:t>23</w:t>
            </w:r>
          </w:p>
        </w:tc>
        <w:tc>
          <w:tcPr>
            <w:tcW w:w="1275" w:type="dxa"/>
            <w:noWrap/>
            <w:vAlign w:val="center"/>
          </w:tcPr>
          <w:p w14:paraId="0CF7167A" w14:textId="622863AF" w:rsidR="007E3595" w:rsidRPr="001607D5" w:rsidRDefault="0079361D" w:rsidP="00D75E09">
            <w:pPr>
              <w:jc w:val="center"/>
              <w:cnfStyle w:val="000000000000" w:firstRow="0" w:lastRow="0" w:firstColumn="0" w:lastColumn="0" w:oddVBand="0" w:evenVBand="0" w:oddHBand="0" w:evenHBand="0" w:firstRowFirstColumn="0" w:firstRowLastColumn="0" w:lastRowFirstColumn="0" w:lastRowLastColumn="0"/>
            </w:pPr>
            <w:r w:rsidRPr="001607D5">
              <w:t>12</w:t>
            </w:r>
          </w:p>
        </w:tc>
        <w:tc>
          <w:tcPr>
            <w:tcW w:w="1276" w:type="dxa"/>
            <w:vAlign w:val="center"/>
          </w:tcPr>
          <w:p w14:paraId="7E25F320" w14:textId="320A3B63" w:rsidR="007E3595" w:rsidRPr="001607D5" w:rsidRDefault="00932346" w:rsidP="00D75E09">
            <w:pPr>
              <w:jc w:val="center"/>
              <w:cnfStyle w:val="000000000000" w:firstRow="0" w:lastRow="0" w:firstColumn="0" w:lastColumn="0" w:oddVBand="0" w:evenVBand="0" w:oddHBand="0" w:evenHBand="0" w:firstRowFirstColumn="0" w:firstRowLastColumn="0" w:lastRowFirstColumn="0" w:lastRowLastColumn="0"/>
            </w:pPr>
            <w:r w:rsidRPr="001607D5">
              <w:t>15</w:t>
            </w:r>
          </w:p>
        </w:tc>
        <w:tc>
          <w:tcPr>
            <w:tcW w:w="1559" w:type="dxa"/>
            <w:noWrap/>
            <w:vAlign w:val="center"/>
          </w:tcPr>
          <w:p w14:paraId="10ED044B" w14:textId="20C0EBB5" w:rsidR="007E3595" w:rsidRPr="001607D5" w:rsidRDefault="009241D0" w:rsidP="00D75E09">
            <w:pPr>
              <w:jc w:val="center"/>
              <w:cnfStyle w:val="000000000000" w:firstRow="0" w:lastRow="0" w:firstColumn="0" w:lastColumn="0" w:oddVBand="0" w:evenVBand="0" w:oddHBand="0" w:evenHBand="0" w:firstRowFirstColumn="0" w:firstRowLastColumn="0" w:lastRowFirstColumn="0" w:lastRowLastColumn="0"/>
            </w:pPr>
            <w:r w:rsidRPr="001607D5">
              <w:t>1</w:t>
            </w:r>
            <w:r w:rsidR="00625BFB">
              <w:t>4</w:t>
            </w:r>
          </w:p>
        </w:tc>
      </w:tr>
    </w:tbl>
    <w:p w14:paraId="1AC852E9" w14:textId="58487309" w:rsidR="00281A34" w:rsidRPr="005D663B" w:rsidRDefault="000A23C2" w:rsidP="005D663B">
      <w:r w:rsidRPr="00521E9A">
        <w:lastRenderedPageBreak/>
        <w:t xml:space="preserve">Note. </w:t>
      </w:r>
      <w:r w:rsidR="0035594A" w:rsidRPr="00521E9A">
        <w:t xml:space="preserve">See </w:t>
      </w:r>
      <w:r w:rsidR="0072532A">
        <w:t>A</w:t>
      </w:r>
      <w:r w:rsidR="0035594A" w:rsidRPr="00521E9A">
        <w:t xml:space="preserve">ppendix for </w:t>
      </w:r>
      <w:r w:rsidR="00EB1361">
        <w:t xml:space="preserve">the </w:t>
      </w:r>
      <w:r w:rsidR="001E175C">
        <w:t>scoring</w:t>
      </w:r>
      <w:r w:rsidR="00E660D4" w:rsidRPr="00521E9A">
        <w:t xml:space="preserve"> </w:t>
      </w:r>
      <w:r w:rsidR="00967B80" w:rsidRPr="00521E9A">
        <w:t>criteria</w:t>
      </w:r>
      <w:r w:rsidR="001A4DB1" w:rsidRPr="00521E9A">
        <w:t>.</w:t>
      </w:r>
      <w:r w:rsidR="00701A01">
        <w:t xml:space="preserve"> It is also important to note </w:t>
      </w:r>
      <w:r w:rsidR="00B379A7">
        <w:t xml:space="preserve">1 means lowest quality and 5 means highest quality. </w:t>
      </w:r>
      <w:r w:rsidR="00281A34">
        <w:br w:type="page"/>
      </w:r>
    </w:p>
    <w:p w14:paraId="2DF1E48F" w14:textId="73EE247B" w:rsidR="00D8796E" w:rsidRPr="006C70AA" w:rsidRDefault="00D8796E" w:rsidP="0036764A">
      <w:pPr>
        <w:pStyle w:val="Heading4"/>
      </w:pPr>
      <w:r w:rsidRPr="006C70AA">
        <w:lastRenderedPageBreak/>
        <w:t>Canada</w:t>
      </w:r>
      <w:r w:rsidR="002358CD" w:rsidRPr="002358CD">
        <w:t xml:space="preserve"> </w:t>
      </w:r>
      <w:r w:rsidR="002358CD">
        <w:t xml:space="preserve">– </w:t>
      </w:r>
      <w:r w:rsidR="00123E33">
        <w:t>CSA/ASC B651:23</w:t>
      </w:r>
    </w:p>
    <w:p w14:paraId="55B1BCB4" w14:textId="06F0F5E4" w:rsidR="0005396F" w:rsidRDefault="0005396F" w:rsidP="009C6DC4">
      <w:pPr>
        <w:pStyle w:val="ListParagraph"/>
        <w:numPr>
          <w:ilvl w:val="0"/>
          <w:numId w:val="52"/>
        </w:numPr>
      </w:pPr>
      <w:r w:rsidRPr="00E575D3">
        <w:rPr>
          <w:b/>
          <w:bCs/>
        </w:rPr>
        <w:t>Format:</w:t>
      </w:r>
      <w:r w:rsidR="00F81E90">
        <w:t xml:space="preserve"> </w:t>
      </w:r>
      <w:r w:rsidR="002348A5">
        <w:t>Very clear, concise formatting</w:t>
      </w:r>
      <w:r w:rsidR="00535BC7">
        <w:t xml:space="preserve"> with large </w:t>
      </w:r>
      <w:r w:rsidR="000049AB">
        <w:t>text</w:t>
      </w:r>
      <w:r w:rsidR="00535BC7">
        <w:t xml:space="preserve"> size and clear headings</w:t>
      </w:r>
      <w:r w:rsidR="002348A5">
        <w:t xml:space="preserve">. </w:t>
      </w:r>
      <w:r w:rsidR="00D81C72">
        <w:t xml:space="preserve">Accessible for </w:t>
      </w:r>
      <w:r w:rsidR="001A726A">
        <w:t xml:space="preserve">a wide </w:t>
      </w:r>
      <w:r w:rsidR="00EB4E12">
        <w:t>audience.</w:t>
      </w:r>
    </w:p>
    <w:p w14:paraId="1EA11950" w14:textId="35820677" w:rsidR="0005396F" w:rsidRDefault="0005396F" w:rsidP="009C6DC4">
      <w:pPr>
        <w:pStyle w:val="ListParagraph"/>
        <w:numPr>
          <w:ilvl w:val="0"/>
          <w:numId w:val="52"/>
        </w:numPr>
      </w:pPr>
      <w:r w:rsidRPr="00E575D3">
        <w:rPr>
          <w:b/>
          <w:bCs/>
        </w:rPr>
        <w:t>Scope:</w:t>
      </w:r>
      <w:r w:rsidR="00307371">
        <w:t xml:space="preserve"> </w:t>
      </w:r>
      <w:r w:rsidR="00307371" w:rsidRPr="00194A43">
        <w:t>C</w:t>
      </w:r>
      <w:r w:rsidR="002D1991" w:rsidRPr="00194A43">
        <w:t>overs a wide</w:t>
      </w:r>
      <w:r w:rsidR="007454D8">
        <w:t xml:space="preserve"> </w:t>
      </w:r>
      <w:r w:rsidR="0086645D">
        <w:t xml:space="preserve">range </w:t>
      </w:r>
      <w:r w:rsidR="007454D8">
        <w:t xml:space="preserve">of </w:t>
      </w:r>
      <w:r w:rsidR="002D1991" w:rsidRPr="00194A43">
        <w:t xml:space="preserve">topics and </w:t>
      </w:r>
      <w:r w:rsidR="009F083A">
        <w:t>criteria</w:t>
      </w:r>
      <w:r w:rsidR="007454D8">
        <w:t xml:space="preserve"> relevant to </w:t>
      </w:r>
      <w:r w:rsidR="00F5669A">
        <w:t xml:space="preserve">access </w:t>
      </w:r>
      <w:r w:rsidR="00141BBA">
        <w:t>in built environments</w:t>
      </w:r>
      <w:r w:rsidR="002D1991" w:rsidRPr="00194A43">
        <w:t>.</w:t>
      </w:r>
    </w:p>
    <w:p w14:paraId="2554D653" w14:textId="00FFD866" w:rsidR="0005396F" w:rsidRDefault="0005396F" w:rsidP="009C6DC4">
      <w:pPr>
        <w:pStyle w:val="ListParagraph"/>
        <w:numPr>
          <w:ilvl w:val="0"/>
          <w:numId w:val="52"/>
        </w:numPr>
      </w:pPr>
      <w:r w:rsidRPr="00E575D3">
        <w:rPr>
          <w:b/>
          <w:bCs/>
        </w:rPr>
        <w:t>Comprehensive</w:t>
      </w:r>
      <w:r w:rsidR="00EE2CD2">
        <w:rPr>
          <w:b/>
          <w:bCs/>
        </w:rPr>
        <w:t>ness</w:t>
      </w:r>
      <w:r w:rsidRPr="00E575D3">
        <w:rPr>
          <w:b/>
          <w:bCs/>
        </w:rPr>
        <w:t>:</w:t>
      </w:r>
      <w:r w:rsidR="002D5523">
        <w:t xml:space="preserve"> C</w:t>
      </w:r>
      <w:r w:rsidR="00581747">
        <w:t>ontains c</w:t>
      </w:r>
      <w:r w:rsidR="002D5523">
        <w:t xml:space="preserve">ommentary boxes throughout </w:t>
      </w:r>
      <w:r w:rsidR="00581747">
        <w:t>which offer</w:t>
      </w:r>
      <w:r w:rsidR="002D5523">
        <w:t xml:space="preserve"> further explanations and rationale for recommendations</w:t>
      </w:r>
      <w:r w:rsidR="00552A4D">
        <w:t>.</w:t>
      </w:r>
    </w:p>
    <w:p w14:paraId="6D26C83C" w14:textId="60B349A6" w:rsidR="009945D2" w:rsidRDefault="0005396F" w:rsidP="009C6DC4">
      <w:pPr>
        <w:pStyle w:val="ListParagraph"/>
        <w:numPr>
          <w:ilvl w:val="0"/>
          <w:numId w:val="52"/>
        </w:numPr>
      </w:pPr>
      <w:r w:rsidRPr="00E575D3">
        <w:rPr>
          <w:b/>
          <w:bCs/>
        </w:rPr>
        <w:t>Level of specific detail:</w:t>
      </w:r>
      <w:r>
        <w:t xml:space="preserve"> </w:t>
      </w:r>
      <w:r w:rsidR="00FA6F42">
        <w:t>Addresses</w:t>
      </w:r>
      <w:r w:rsidR="009E3AFE">
        <w:t xml:space="preserve"> a wide range of </w:t>
      </w:r>
      <w:r w:rsidR="00493673">
        <w:t xml:space="preserve">individuals </w:t>
      </w:r>
      <w:r w:rsidR="00493673" w:rsidRPr="00493673">
        <w:t>including those with physical, sensory, communication, or cognitive disabilities.</w:t>
      </w:r>
      <w:r w:rsidR="00BA4A6B">
        <w:t xml:space="preserve"> </w:t>
      </w:r>
      <w:r w:rsidR="007E3099">
        <w:t>Provides in</w:t>
      </w:r>
      <w:r w:rsidR="00F406D6">
        <w:t>-</w:t>
      </w:r>
      <w:r w:rsidR="007E3099">
        <w:t xml:space="preserve">depth </w:t>
      </w:r>
      <w:r w:rsidR="000D5195">
        <w:t>measurements, ratios, and materials</w:t>
      </w:r>
      <w:r w:rsidR="00B66F1F">
        <w:t xml:space="preserve"> as well as </w:t>
      </w:r>
      <w:r w:rsidR="00307371">
        <w:t>clear pictograms and diagrams.</w:t>
      </w:r>
    </w:p>
    <w:p w14:paraId="6A850F8A" w14:textId="4B6DE2D3" w:rsidR="00D8796E" w:rsidRPr="0005396F" w:rsidRDefault="00D26717" w:rsidP="009C6DC4">
      <w:pPr>
        <w:pStyle w:val="ListParagraph"/>
        <w:numPr>
          <w:ilvl w:val="0"/>
          <w:numId w:val="52"/>
        </w:numPr>
      </w:pPr>
      <w:r>
        <w:rPr>
          <w:b/>
          <w:bCs/>
        </w:rPr>
        <w:t>Date</w:t>
      </w:r>
      <w:r w:rsidR="0005396F" w:rsidRPr="00E575D3">
        <w:rPr>
          <w:b/>
          <w:bCs/>
        </w:rPr>
        <w:t>:</w:t>
      </w:r>
      <w:r w:rsidR="0005396F">
        <w:t xml:space="preserve"> </w:t>
      </w:r>
      <w:r w:rsidR="00B0716B">
        <w:t>Published in 2023,</w:t>
      </w:r>
      <w:r w:rsidR="00D3373D">
        <w:t xml:space="preserve"> </w:t>
      </w:r>
      <w:r w:rsidR="00B0716B">
        <w:t>c</w:t>
      </w:r>
      <w:r w:rsidR="00D3373D">
        <w:t xml:space="preserve">ommits to 5 yearly </w:t>
      </w:r>
      <w:r w:rsidR="00E62B32">
        <w:t>reviews</w:t>
      </w:r>
      <w:r w:rsidR="00B0716B">
        <w:t>.</w:t>
      </w:r>
    </w:p>
    <w:p w14:paraId="01FB5CDB" w14:textId="363B43BC" w:rsidR="00D8796E" w:rsidRPr="006C70AA" w:rsidRDefault="00C33DF8" w:rsidP="0036764A">
      <w:pPr>
        <w:pStyle w:val="Heading4"/>
      </w:pPr>
      <w:r>
        <w:t>European Union</w:t>
      </w:r>
      <w:r w:rsidR="002358CD" w:rsidRPr="002358CD">
        <w:t xml:space="preserve"> </w:t>
      </w:r>
      <w:r w:rsidR="002358CD">
        <w:t>–</w:t>
      </w:r>
      <w:r w:rsidR="00566DC2" w:rsidRPr="00566DC2">
        <w:t xml:space="preserve"> EN 17210:2021</w:t>
      </w:r>
    </w:p>
    <w:p w14:paraId="3E6E3BDF" w14:textId="7B05496F" w:rsidR="004865DC" w:rsidRPr="006C70AA" w:rsidRDefault="004865DC" w:rsidP="009C6DC4">
      <w:pPr>
        <w:pStyle w:val="ListParagraph"/>
        <w:numPr>
          <w:ilvl w:val="0"/>
          <w:numId w:val="53"/>
        </w:numPr>
      </w:pPr>
      <w:r w:rsidRPr="00E575D3">
        <w:rPr>
          <w:b/>
          <w:bCs/>
        </w:rPr>
        <w:t>Format:</w:t>
      </w:r>
      <w:r w:rsidR="00072BE4" w:rsidRPr="006C70AA">
        <w:t xml:space="preserve"> </w:t>
      </w:r>
      <w:r w:rsidR="00F70199">
        <w:t>The f</w:t>
      </w:r>
      <w:r w:rsidR="00E10BDE" w:rsidRPr="006C70AA">
        <w:t xml:space="preserve">ormatting is clear </w:t>
      </w:r>
      <w:r w:rsidR="002E3FA8" w:rsidRPr="006C70AA">
        <w:t>and concise,</w:t>
      </w:r>
      <w:r w:rsidR="00E10BDE" w:rsidRPr="006C70AA">
        <w:t xml:space="preserve"> but </w:t>
      </w:r>
      <w:r w:rsidR="00F70199">
        <w:t>t</w:t>
      </w:r>
      <w:r w:rsidR="00E10BDE" w:rsidRPr="006C70AA">
        <w:t>ext size could be slightly bigger.</w:t>
      </w:r>
      <w:r w:rsidR="00A47F66" w:rsidRPr="006C70AA">
        <w:t xml:space="preserve"> Colours used in diagrams and figures </w:t>
      </w:r>
      <w:r w:rsidR="00662063">
        <w:t>also aid</w:t>
      </w:r>
      <w:r w:rsidR="00690954">
        <w:t xml:space="preserve"> in the</w:t>
      </w:r>
      <w:r w:rsidR="00662063">
        <w:t xml:space="preserve"> </w:t>
      </w:r>
      <w:r w:rsidR="00A47F66" w:rsidRPr="006C70AA">
        <w:t>readability</w:t>
      </w:r>
      <w:r w:rsidR="00690954">
        <w:t xml:space="preserve"> of the standard</w:t>
      </w:r>
      <w:r w:rsidR="00662063">
        <w:t>.</w:t>
      </w:r>
    </w:p>
    <w:p w14:paraId="54696182" w14:textId="2CA5452A" w:rsidR="00D773B8" w:rsidRPr="006C70AA" w:rsidRDefault="00D2744C" w:rsidP="009C6DC4">
      <w:pPr>
        <w:pStyle w:val="ListParagraph"/>
        <w:numPr>
          <w:ilvl w:val="0"/>
          <w:numId w:val="53"/>
        </w:numPr>
      </w:pPr>
      <w:r w:rsidRPr="00E575D3">
        <w:rPr>
          <w:b/>
          <w:bCs/>
        </w:rPr>
        <w:t>Scope:</w:t>
      </w:r>
      <w:r w:rsidR="00057131" w:rsidRPr="006C70AA">
        <w:t xml:space="preserve"> </w:t>
      </w:r>
      <w:r w:rsidR="00385D95" w:rsidRPr="006C70AA">
        <w:t>The “Design for all / Universal Design” principles</w:t>
      </w:r>
      <w:r w:rsidR="00E06261">
        <w:t>,</w:t>
      </w:r>
      <w:r w:rsidR="00385D95" w:rsidRPr="006C70AA">
        <w:t xml:space="preserve"> which align with Social Model of Health and Disability</w:t>
      </w:r>
      <w:r w:rsidR="008C1A1E" w:rsidRPr="006C70AA">
        <w:t>,</w:t>
      </w:r>
      <w:r w:rsidR="00385D95" w:rsidRPr="006C70AA">
        <w:t xml:space="preserve"> </w:t>
      </w:r>
      <w:r w:rsidR="00E06261">
        <w:t>are</w:t>
      </w:r>
      <w:r w:rsidR="00385D95" w:rsidRPr="006C70AA">
        <w:t xml:space="preserve"> central to t</w:t>
      </w:r>
      <w:r w:rsidR="00C86311" w:rsidRPr="006C70AA">
        <w:t>his standard</w:t>
      </w:r>
      <w:r w:rsidR="00E06261">
        <w:t>; they aim</w:t>
      </w:r>
      <w:r w:rsidR="0051658D">
        <w:t xml:space="preserve"> to make </w:t>
      </w:r>
      <w:r w:rsidR="00EF0E4C" w:rsidRPr="006C70AA">
        <w:t xml:space="preserve">public spaces and buildings accessible </w:t>
      </w:r>
      <w:r w:rsidR="0051658D">
        <w:t>and useable</w:t>
      </w:r>
      <w:r w:rsidR="00EF0E4C" w:rsidRPr="006C70AA">
        <w:t xml:space="preserve"> for all </w:t>
      </w:r>
      <w:r w:rsidR="00961D5E" w:rsidRPr="006C70AA">
        <w:t>people</w:t>
      </w:r>
      <w:r w:rsidR="00FA1408" w:rsidRPr="006C70AA">
        <w:t>.</w:t>
      </w:r>
    </w:p>
    <w:p w14:paraId="7E57B981" w14:textId="7AEDA020" w:rsidR="00C94952" w:rsidRPr="006C70AA" w:rsidRDefault="005E7A31" w:rsidP="009C6DC4">
      <w:pPr>
        <w:pStyle w:val="ListParagraph"/>
        <w:numPr>
          <w:ilvl w:val="0"/>
          <w:numId w:val="53"/>
        </w:numPr>
      </w:pPr>
      <w:r w:rsidRPr="00E575D3">
        <w:rPr>
          <w:b/>
          <w:bCs/>
        </w:rPr>
        <w:t>Comprehensive</w:t>
      </w:r>
      <w:r w:rsidR="00194A43">
        <w:rPr>
          <w:b/>
          <w:bCs/>
        </w:rPr>
        <w:t>ness</w:t>
      </w:r>
      <w:r w:rsidRPr="00E575D3">
        <w:rPr>
          <w:b/>
          <w:bCs/>
        </w:rPr>
        <w:t>:</w:t>
      </w:r>
      <w:r w:rsidR="00960D66" w:rsidRPr="006C70AA">
        <w:t xml:space="preserve"> </w:t>
      </w:r>
      <w:r w:rsidR="009D3B22">
        <w:t>Provides r</w:t>
      </w:r>
      <w:r w:rsidR="00960D66" w:rsidRPr="006C70AA">
        <w:t xml:space="preserve">ationale </w:t>
      </w:r>
      <w:r w:rsidR="008F0C47">
        <w:t xml:space="preserve">for recommendations and requirements </w:t>
      </w:r>
      <w:r w:rsidR="00960D66" w:rsidRPr="006C70AA">
        <w:t>throughout</w:t>
      </w:r>
      <w:r w:rsidR="008F0C47">
        <w:t xml:space="preserve"> the standard</w:t>
      </w:r>
      <w:r w:rsidR="001807CE" w:rsidRPr="006C70AA">
        <w:t xml:space="preserve">. Each section </w:t>
      </w:r>
      <w:r w:rsidR="008F0C47">
        <w:t xml:space="preserve">is </w:t>
      </w:r>
      <w:r w:rsidR="001807CE" w:rsidRPr="006C70AA">
        <w:t xml:space="preserve">detailed </w:t>
      </w:r>
      <w:r w:rsidR="008F0C47">
        <w:t xml:space="preserve">and </w:t>
      </w:r>
      <w:r w:rsidR="001807CE" w:rsidRPr="006C70AA">
        <w:t xml:space="preserve">thorough. </w:t>
      </w:r>
      <w:r w:rsidR="00DC31E3" w:rsidRPr="006C70AA">
        <w:t>Covers fire safety, emergency exits as well as environmental conditions in buildings</w:t>
      </w:r>
      <w:r w:rsidR="001A726A">
        <w:t>.</w:t>
      </w:r>
    </w:p>
    <w:p w14:paraId="5B019249" w14:textId="6ED4D228" w:rsidR="005E7A31" w:rsidRPr="006C70AA" w:rsidRDefault="005E7A31" w:rsidP="009C6DC4">
      <w:pPr>
        <w:pStyle w:val="ListParagraph"/>
        <w:numPr>
          <w:ilvl w:val="0"/>
          <w:numId w:val="53"/>
        </w:numPr>
      </w:pPr>
      <w:r w:rsidRPr="00E575D3">
        <w:rPr>
          <w:b/>
          <w:bCs/>
        </w:rPr>
        <w:t>Level of specific detail:</w:t>
      </w:r>
      <w:r w:rsidR="006C168E" w:rsidRPr="006C70AA">
        <w:t xml:space="preserve"> </w:t>
      </w:r>
      <w:r w:rsidR="00F12BD7">
        <w:t xml:space="preserve">Recommendations are generalised and not measurable. </w:t>
      </w:r>
      <w:r w:rsidR="006C168E" w:rsidRPr="006C70AA">
        <w:t xml:space="preserve">While the diagrams are helpful visually, </w:t>
      </w:r>
      <w:r w:rsidR="00726629" w:rsidRPr="006C70AA">
        <w:t xml:space="preserve">they </w:t>
      </w:r>
      <w:r w:rsidR="00FC0559" w:rsidRPr="006C70AA">
        <w:t>rarely mention specifications</w:t>
      </w:r>
      <w:r w:rsidR="00006857">
        <w:t xml:space="preserve">, </w:t>
      </w:r>
      <w:r w:rsidR="00FC0559" w:rsidRPr="006C70AA">
        <w:t>dimensions</w:t>
      </w:r>
      <w:r w:rsidR="00006857">
        <w:t>,</w:t>
      </w:r>
      <w:r w:rsidR="00FC0559" w:rsidRPr="006C70AA">
        <w:t xml:space="preserve"> </w:t>
      </w:r>
      <w:r w:rsidR="00006857">
        <w:t>or</w:t>
      </w:r>
      <w:r w:rsidR="00C26987" w:rsidRPr="006C70AA">
        <w:t xml:space="preserve"> </w:t>
      </w:r>
      <w:r w:rsidR="00F46893">
        <w:t>application</w:t>
      </w:r>
      <w:r w:rsidR="00967CB7">
        <w:t>.</w:t>
      </w:r>
    </w:p>
    <w:p w14:paraId="72949B1F" w14:textId="381ABB73" w:rsidR="005C12C3" w:rsidRPr="006C70AA" w:rsidRDefault="00D26717" w:rsidP="009C6DC4">
      <w:pPr>
        <w:pStyle w:val="ListParagraph"/>
        <w:numPr>
          <w:ilvl w:val="0"/>
          <w:numId w:val="53"/>
        </w:numPr>
      </w:pPr>
      <w:r>
        <w:rPr>
          <w:b/>
          <w:bCs/>
        </w:rPr>
        <w:t>Date</w:t>
      </w:r>
      <w:r w:rsidR="00D11CEF" w:rsidRPr="00E575D3">
        <w:rPr>
          <w:b/>
          <w:bCs/>
        </w:rPr>
        <w:t>:</w:t>
      </w:r>
      <w:r w:rsidR="009238B8" w:rsidRPr="00E575D3">
        <w:t xml:space="preserve"> </w:t>
      </w:r>
      <w:r w:rsidR="0060511A" w:rsidRPr="006C70AA">
        <w:t xml:space="preserve">Published </w:t>
      </w:r>
      <w:r w:rsidR="009238B8" w:rsidRPr="006C70AA">
        <w:t>202</w:t>
      </w:r>
      <w:r w:rsidR="000671FF" w:rsidRPr="006C70AA">
        <w:t>1</w:t>
      </w:r>
      <w:r w:rsidR="00552A4D">
        <w:t>.</w:t>
      </w:r>
    </w:p>
    <w:p w14:paraId="0EB261B1" w14:textId="44500F9D" w:rsidR="00363D58" w:rsidRDefault="0064431B" w:rsidP="0036764A">
      <w:pPr>
        <w:pStyle w:val="Heading4"/>
      </w:pPr>
      <w:r>
        <w:lastRenderedPageBreak/>
        <w:t>U</w:t>
      </w:r>
      <w:r w:rsidR="00C33DF8">
        <w:t>nited Kingdom</w:t>
      </w:r>
    </w:p>
    <w:p w14:paraId="641B9284" w14:textId="63111660" w:rsidR="00363D58" w:rsidRPr="00F45A3D" w:rsidRDefault="00363D58" w:rsidP="00363D58">
      <w:pPr>
        <w:rPr>
          <w:szCs w:val="20"/>
          <w:lang w:val="en-AU"/>
        </w:rPr>
      </w:pPr>
      <w:r w:rsidRPr="00F45A3D">
        <w:rPr>
          <w:szCs w:val="20"/>
          <w:lang w:val="en-AU"/>
        </w:rPr>
        <w:t xml:space="preserve">Two UK documents were </w:t>
      </w:r>
      <w:r w:rsidR="00EA72CE">
        <w:rPr>
          <w:szCs w:val="20"/>
          <w:lang w:val="en-AU"/>
        </w:rPr>
        <w:t>reviewed</w:t>
      </w:r>
      <w:r w:rsidR="009C609A" w:rsidRPr="00F45A3D">
        <w:rPr>
          <w:szCs w:val="20"/>
          <w:lang w:val="en-AU"/>
        </w:rPr>
        <w:t xml:space="preserve"> </w:t>
      </w:r>
      <w:r w:rsidR="00DA79D3" w:rsidRPr="00F45A3D">
        <w:rPr>
          <w:szCs w:val="20"/>
          <w:lang w:val="en-AU"/>
        </w:rPr>
        <w:t>in conjunction with each</w:t>
      </w:r>
      <w:r w:rsidR="001C3AC5" w:rsidRPr="00F45A3D">
        <w:rPr>
          <w:szCs w:val="20"/>
          <w:lang w:val="en-AU"/>
        </w:rPr>
        <w:t xml:space="preserve"> </w:t>
      </w:r>
      <w:r w:rsidR="00DA79D3" w:rsidRPr="00F45A3D">
        <w:rPr>
          <w:szCs w:val="20"/>
          <w:lang w:val="en-AU"/>
        </w:rPr>
        <w:t>other</w:t>
      </w:r>
      <w:r w:rsidRPr="00F45A3D">
        <w:rPr>
          <w:szCs w:val="20"/>
          <w:lang w:val="en-AU"/>
        </w:rPr>
        <w:t>:</w:t>
      </w:r>
    </w:p>
    <w:p w14:paraId="757886C6" w14:textId="7A41A133" w:rsidR="00363D58" w:rsidRPr="003A4A0A" w:rsidRDefault="00BE7EA1" w:rsidP="0036764A">
      <w:pPr>
        <w:pStyle w:val="Heading4"/>
      </w:pPr>
      <w:r w:rsidRPr="003A4A0A">
        <w:t xml:space="preserve">(A) </w:t>
      </w:r>
      <w:r w:rsidR="004C5F68" w:rsidRPr="003A4A0A">
        <w:t>BS 8300</w:t>
      </w:r>
      <w:r w:rsidR="004C5F68" w:rsidRPr="003A4A0A">
        <w:rPr>
          <w:rFonts w:ascii="Cambria Math" w:hAnsi="Cambria Math" w:cs="Cambria Math"/>
        </w:rPr>
        <w:t>‑</w:t>
      </w:r>
      <w:r w:rsidR="004C5F68" w:rsidRPr="003A4A0A">
        <w:t>2:2018</w:t>
      </w:r>
      <w:r w:rsidR="00A361E8">
        <w:t xml:space="preserve"> </w:t>
      </w:r>
      <w:r w:rsidR="00A361E8" w:rsidRPr="00A361E8">
        <w:t>– Design of an accessible and inclusive built environment</w:t>
      </w:r>
      <w:r w:rsidR="004C5F68" w:rsidRPr="003A4A0A">
        <w:t>;</w:t>
      </w:r>
      <w:r w:rsidR="0062009E">
        <w:t xml:space="preserve"> and</w:t>
      </w:r>
    </w:p>
    <w:p w14:paraId="002E9627" w14:textId="026B2412" w:rsidR="009D49AB" w:rsidRPr="003A4A0A" w:rsidRDefault="00BE7EA1" w:rsidP="0036764A">
      <w:pPr>
        <w:pStyle w:val="Heading4"/>
      </w:pPr>
      <w:r w:rsidRPr="003A4A0A">
        <w:t xml:space="preserve">(B) </w:t>
      </w:r>
      <w:r w:rsidR="00363D58" w:rsidRPr="003A4A0A">
        <w:t xml:space="preserve">Approved document M </w:t>
      </w:r>
      <w:r w:rsidR="00E122F7" w:rsidRPr="003A4A0A">
        <w:rPr>
          <w:i/>
        </w:rPr>
        <w:t>‘</w:t>
      </w:r>
      <w:r w:rsidR="004C5F68" w:rsidRPr="003A4A0A">
        <w:rPr>
          <w:i/>
        </w:rPr>
        <w:t>Access to and use of buildings</w:t>
      </w:r>
      <w:r w:rsidR="00E122F7" w:rsidRPr="003A4A0A">
        <w:rPr>
          <w:i/>
        </w:rPr>
        <w:t>’</w:t>
      </w:r>
      <w:r w:rsidR="004C5F68" w:rsidRPr="003A4A0A">
        <w:t xml:space="preserve"> </w:t>
      </w:r>
      <w:r w:rsidR="00E122F7" w:rsidRPr="003A4A0A">
        <w:t>(</w:t>
      </w:r>
      <w:r w:rsidR="004C5F68" w:rsidRPr="003A4A0A">
        <w:t xml:space="preserve">2015 </w:t>
      </w:r>
      <w:r w:rsidR="00E122F7" w:rsidRPr="003A4A0A">
        <w:t>edition incorp</w:t>
      </w:r>
      <w:r w:rsidR="00F759D4" w:rsidRPr="003A4A0A">
        <w:t>orating 2016 amendments)</w:t>
      </w:r>
    </w:p>
    <w:p w14:paraId="1A4A8591" w14:textId="7AC991F5" w:rsidR="0005396F" w:rsidRDefault="0005396F" w:rsidP="009C6DC4">
      <w:pPr>
        <w:pStyle w:val="ListParagraph"/>
        <w:numPr>
          <w:ilvl w:val="0"/>
          <w:numId w:val="54"/>
        </w:numPr>
      </w:pPr>
      <w:r w:rsidRPr="00E575D3">
        <w:rPr>
          <w:b/>
          <w:bCs/>
        </w:rPr>
        <w:t>Format:</w:t>
      </w:r>
      <w:r w:rsidR="003F5641">
        <w:t xml:space="preserve"> </w:t>
      </w:r>
      <w:r w:rsidR="00A37769">
        <w:t>Clear</w:t>
      </w:r>
      <w:r w:rsidR="0092678B">
        <w:t xml:space="preserve"> formatting with</w:t>
      </w:r>
      <w:r w:rsidR="00A824AD">
        <w:t xml:space="preserve"> content delineated </w:t>
      </w:r>
      <w:r w:rsidR="00685A6D">
        <w:t>by</w:t>
      </w:r>
      <w:r w:rsidR="00A824AD">
        <w:t xml:space="preserve"> </w:t>
      </w:r>
      <w:r w:rsidR="0092678B">
        <w:t>subheadings</w:t>
      </w:r>
      <w:r w:rsidR="004A4596">
        <w:t>.</w:t>
      </w:r>
    </w:p>
    <w:p w14:paraId="37F2D3D5" w14:textId="0996D503" w:rsidR="0005396F" w:rsidRDefault="0005396F" w:rsidP="009C6DC4">
      <w:pPr>
        <w:pStyle w:val="ListParagraph"/>
        <w:numPr>
          <w:ilvl w:val="0"/>
          <w:numId w:val="54"/>
        </w:numPr>
      </w:pPr>
      <w:r w:rsidRPr="00E575D3">
        <w:rPr>
          <w:b/>
          <w:bCs/>
        </w:rPr>
        <w:t>Scope:</w:t>
      </w:r>
      <w:r w:rsidR="00453AE6" w:rsidRPr="00E575D3">
        <w:t xml:space="preserve"> </w:t>
      </w:r>
      <w:r w:rsidR="001E2774">
        <w:t>States that</w:t>
      </w:r>
      <w:r w:rsidR="00F133F1">
        <w:t xml:space="preserve"> recommendations </w:t>
      </w:r>
      <w:r w:rsidR="0074564D">
        <w:t xml:space="preserve">are designed to </w:t>
      </w:r>
      <w:r w:rsidR="00EE15AA">
        <w:t>“</w:t>
      </w:r>
      <w:r w:rsidR="003E14A6">
        <w:t>accommodate users with the widest range of characteristics and capabilities”</w:t>
      </w:r>
      <w:r w:rsidR="000D58FC">
        <w:t>, and</w:t>
      </w:r>
      <w:r w:rsidR="00EE0860">
        <w:t xml:space="preserve"> </w:t>
      </w:r>
      <w:r w:rsidR="006C126F">
        <w:t>that th</w:t>
      </w:r>
      <w:r w:rsidR="008E4B84">
        <w:t>e</w:t>
      </w:r>
      <w:r w:rsidR="006C126F">
        <w:t xml:space="preserve"> recommendations</w:t>
      </w:r>
      <w:r w:rsidR="000D58FC">
        <w:t xml:space="preserve"> </w:t>
      </w:r>
      <w:r w:rsidR="008E4B84">
        <w:t>in</w:t>
      </w:r>
      <w:r w:rsidR="008E4B84" w:rsidRPr="008E4B84">
        <w:t xml:space="preserve"> </w:t>
      </w:r>
      <w:r w:rsidR="008E4B84" w:rsidRPr="00685A6D">
        <w:rPr>
          <w:i/>
          <w:iCs/>
        </w:rPr>
        <w:t xml:space="preserve">Access to and use of buildings 2015 </w:t>
      </w:r>
      <w:r w:rsidR="000D58FC">
        <w:t xml:space="preserve">apply to external and </w:t>
      </w:r>
      <w:r w:rsidR="003F539D">
        <w:t>internal features of buildings</w:t>
      </w:r>
      <w:r w:rsidR="00B803EC">
        <w:t>.</w:t>
      </w:r>
    </w:p>
    <w:p w14:paraId="79B56925" w14:textId="44CC14EE" w:rsidR="0005396F" w:rsidRDefault="0005396F" w:rsidP="009C6DC4">
      <w:pPr>
        <w:pStyle w:val="ListParagraph"/>
        <w:numPr>
          <w:ilvl w:val="0"/>
          <w:numId w:val="54"/>
        </w:numPr>
      </w:pPr>
      <w:r w:rsidRPr="00E575D3">
        <w:rPr>
          <w:b/>
          <w:bCs/>
        </w:rPr>
        <w:t>Comprehensive</w:t>
      </w:r>
      <w:r w:rsidR="00194A43">
        <w:rPr>
          <w:b/>
          <w:bCs/>
        </w:rPr>
        <w:t>ness</w:t>
      </w:r>
      <w:r w:rsidRPr="00E575D3">
        <w:rPr>
          <w:b/>
          <w:bCs/>
        </w:rPr>
        <w:t>:</w:t>
      </w:r>
      <w:r w:rsidR="00E541A9">
        <w:t xml:space="preserve"> </w:t>
      </w:r>
      <w:r w:rsidR="00AA34B3">
        <w:t>Includes commentary, explanation and general</w:t>
      </w:r>
      <w:r w:rsidR="00685A6D">
        <w:t>ly</w:t>
      </w:r>
      <w:r w:rsidR="00AA34B3">
        <w:t xml:space="preserve"> informative material.</w:t>
      </w:r>
    </w:p>
    <w:p w14:paraId="245FF5EB" w14:textId="4B6095D9" w:rsidR="009D49AB" w:rsidRPr="007909C6" w:rsidRDefault="0005396F" w:rsidP="009C6DC4">
      <w:pPr>
        <w:pStyle w:val="ListParagraph"/>
        <w:numPr>
          <w:ilvl w:val="0"/>
          <w:numId w:val="54"/>
        </w:numPr>
      </w:pPr>
      <w:r w:rsidRPr="00E575D3">
        <w:rPr>
          <w:b/>
          <w:bCs/>
        </w:rPr>
        <w:t>Level of specific detail:</w:t>
      </w:r>
      <w:r>
        <w:t xml:space="preserve"> </w:t>
      </w:r>
      <w:r w:rsidR="00313725">
        <w:t>Recommendations are measurable and actionable</w:t>
      </w:r>
      <w:r w:rsidR="00526DF3">
        <w:t xml:space="preserve">. Also includes </w:t>
      </w:r>
      <w:r w:rsidR="006F1692">
        <w:t>informat</w:t>
      </w:r>
      <w:r w:rsidR="00B13643">
        <w:t>ion about inclusive design strategies for each stage of a project.</w:t>
      </w:r>
    </w:p>
    <w:p w14:paraId="11C2E8A0" w14:textId="520E8A59" w:rsidR="0005396F" w:rsidRDefault="00D26717" w:rsidP="009C6DC4">
      <w:pPr>
        <w:pStyle w:val="ListParagraph"/>
        <w:numPr>
          <w:ilvl w:val="0"/>
          <w:numId w:val="54"/>
        </w:numPr>
      </w:pPr>
      <w:r>
        <w:rPr>
          <w:b/>
          <w:bCs/>
        </w:rPr>
        <w:t>Date</w:t>
      </w:r>
      <w:r w:rsidR="0005396F" w:rsidRPr="00E575D3">
        <w:rPr>
          <w:b/>
          <w:bCs/>
        </w:rPr>
        <w:t>:</w:t>
      </w:r>
      <w:r w:rsidR="0005396F">
        <w:t xml:space="preserve"> </w:t>
      </w:r>
      <w:r w:rsidR="007739D3">
        <w:t>Published 2018</w:t>
      </w:r>
      <w:r w:rsidR="00552A4D">
        <w:t>.</w:t>
      </w:r>
    </w:p>
    <w:p w14:paraId="4AB160E6" w14:textId="3C7BFE3E" w:rsidR="00A372F9" w:rsidRDefault="009D49AB" w:rsidP="0036764A">
      <w:pPr>
        <w:pStyle w:val="Heading4"/>
      </w:pPr>
      <w:r>
        <w:t>Australia</w:t>
      </w:r>
    </w:p>
    <w:p w14:paraId="1C70AFF9" w14:textId="7BD56351" w:rsidR="00BE6E07" w:rsidRPr="004B1511" w:rsidRDefault="005359E2" w:rsidP="000206E7">
      <w:r w:rsidRPr="004B1511">
        <w:t xml:space="preserve">Five </w:t>
      </w:r>
      <w:r w:rsidR="00F92B83" w:rsidRPr="004B1511">
        <w:t xml:space="preserve">documents were </w:t>
      </w:r>
      <w:r w:rsidR="00302701" w:rsidRPr="004B1511">
        <w:t>considered</w:t>
      </w:r>
      <w:r w:rsidR="00F92B83" w:rsidRPr="004B1511">
        <w:t xml:space="preserve">, four of which were in </w:t>
      </w:r>
      <w:r w:rsidR="00A80BFB" w:rsidRPr="004B1511">
        <w:t>one standard series.</w:t>
      </w:r>
      <w:r w:rsidR="0025536F" w:rsidRPr="004B1511">
        <w:t xml:space="preserve"> </w:t>
      </w:r>
      <w:r w:rsidR="009B63B1" w:rsidRPr="004B1511">
        <w:t>AS 1428</w:t>
      </w:r>
      <w:r w:rsidR="00DC1609" w:rsidRPr="004B1511">
        <w:t xml:space="preserve">.1:2021 </w:t>
      </w:r>
      <w:r w:rsidR="00EB171B" w:rsidRPr="004B1511">
        <w:t xml:space="preserve">is </w:t>
      </w:r>
      <w:r w:rsidR="003F07F3" w:rsidRPr="004B1511">
        <w:t xml:space="preserve">general requirements, while </w:t>
      </w:r>
      <w:r w:rsidR="00755B86" w:rsidRPr="004B1511">
        <w:t>AS 1428.2</w:t>
      </w:r>
      <w:r w:rsidR="008E4B09" w:rsidRPr="004B1511">
        <w:t>:</w:t>
      </w:r>
      <w:r w:rsidR="00F93BDC" w:rsidRPr="004B1511">
        <w:t>1992</w:t>
      </w:r>
      <w:r w:rsidR="00512CB0" w:rsidRPr="004B1511">
        <w:t>, AS 14</w:t>
      </w:r>
      <w:r w:rsidR="008B4067" w:rsidRPr="004B1511">
        <w:t>28.3:1992, and AS 1</w:t>
      </w:r>
      <w:r w:rsidR="00D7134F" w:rsidRPr="004B1511">
        <w:t>42</w:t>
      </w:r>
      <w:r w:rsidR="006D4977" w:rsidRPr="004B1511">
        <w:t>8.5:2021 provid</w:t>
      </w:r>
      <w:r w:rsidR="00960580" w:rsidRPr="004B1511">
        <w:t>e</w:t>
      </w:r>
      <w:r w:rsidR="006D4977" w:rsidRPr="004B1511">
        <w:t xml:space="preserve"> </w:t>
      </w:r>
      <w:r w:rsidR="009E2DBE" w:rsidRPr="004B1511">
        <w:t xml:space="preserve">requirements for their </w:t>
      </w:r>
      <w:r w:rsidR="000C20B6" w:rsidRPr="004B1511">
        <w:t>specific topics covered</w:t>
      </w:r>
      <w:r w:rsidR="00682FC4" w:rsidRPr="004B1511">
        <w:t xml:space="preserve">. </w:t>
      </w:r>
      <w:r w:rsidR="006328C2" w:rsidRPr="004B1511">
        <w:t>For the purpose of this analysis</w:t>
      </w:r>
      <w:r w:rsidR="008A79A3" w:rsidRPr="004B1511">
        <w:t>,</w:t>
      </w:r>
      <w:r w:rsidR="006328C2" w:rsidRPr="004B1511">
        <w:t xml:space="preserve"> </w:t>
      </w:r>
      <w:r w:rsidR="00374AB7" w:rsidRPr="004B1511">
        <w:t xml:space="preserve">it was decided to </w:t>
      </w:r>
      <w:r w:rsidR="00114E30" w:rsidRPr="004B1511">
        <w:t xml:space="preserve">assess all five standards </w:t>
      </w:r>
      <w:r w:rsidR="00F45A3D" w:rsidRPr="004B1511">
        <w:t>in conjunction as they cover different aspects of building accessibility</w:t>
      </w:r>
      <w:r w:rsidR="00C936DF" w:rsidRPr="004B1511">
        <w:t>.</w:t>
      </w:r>
    </w:p>
    <w:p w14:paraId="40995AD4" w14:textId="5B27BBE8" w:rsidR="00BE6E07" w:rsidRPr="004B1511" w:rsidRDefault="00BF62E3" w:rsidP="00A84621">
      <w:pPr>
        <w:pStyle w:val="Heading4"/>
        <w:numPr>
          <w:ilvl w:val="0"/>
          <w:numId w:val="11"/>
        </w:numPr>
      </w:pPr>
      <w:r w:rsidRPr="004B1511">
        <w:lastRenderedPageBreak/>
        <w:t>AS 1428.1:2021;</w:t>
      </w:r>
      <w:r w:rsidR="00C1411A" w:rsidRPr="004B1511">
        <w:t xml:space="preserve"> </w:t>
      </w:r>
      <w:r w:rsidRPr="004B1511">
        <w:t>AS 1428.2:1992</w:t>
      </w:r>
      <w:r w:rsidR="00C1411A" w:rsidRPr="004B1511">
        <w:t xml:space="preserve">; </w:t>
      </w:r>
      <w:r w:rsidRPr="004B1511">
        <w:t>AS 1428.3:1992</w:t>
      </w:r>
      <w:r w:rsidR="00C1411A" w:rsidRPr="004B1511">
        <w:t xml:space="preserve">; </w:t>
      </w:r>
      <w:r w:rsidR="00BE22B7" w:rsidRPr="004B1511">
        <w:t>AS 1428</w:t>
      </w:r>
      <w:r w:rsidR="00924812" w:rsidRPr="004B1511">
        <w:t>.</w:t>
      </w:r>
      <w:r w:rsidR="006303DB" w:rsidRPr="004B1511">
        <w:t>5</w:t>
      </w:r>
      <w:r w:rsidR="008878ED" w:rsidRPr="004B1511">
        <w:t>:</w:t>
      </w:r>
      <w:r w:rsidR="00240123" w:rsidRPr="004B1511">
        <w:t>2021;</w:t>
      </w:r>
    </w:p>
    <w:p w14:paraId="0E4646BC" w14:textId="3DA6BC7A" w:rsidR="009D49AB" w:rsidRPr="004B1511" w:rsidRDefault="00BF62E3" w:rsidP="00A84621">
      <w:pPr>
        <w:pStyle w:val="Heading4"/>
        <w:numPr>
          <w:ilvl w:val="0"/>
          <w:numId w:val="11"/>
        </w:numPr>
      </w:pPr>
      <w:r w:rsidRPr="004B1511">
        <w:t>Disability (Access to Premises – Buildings) Standard 2010</w:t>
      </w:r>
    </w:p>
    <w:p w14:paraId="596328D6" w14:textId="194AC428" w:rsidR="009D49AB" w:rsidRDefault="00AD28CC" w:rsidP="009C6DC4">
      <w:pPr>
        <w:pStyle w:val="ListParagraph"/>
        <w:numPr>
          <w:ilvl w:val="0"/>
          <w:numId w:val="55"/>
        </w:numPr>
      </w:pPr>
      <w:r w:rsidRPr="00E575D3">
        <w:rPr>
          <w:b/>
          <w:bCs/>
        </w:rPr>
        <w:t>Format:</w:t>
      </w:r>
      <w:r w:rsidR="0038112A">
        <w:t xml:space="preserve"> C</w:t>
      </w:r>
      <w:r w:rsidR="006971CC">
        <w:t>ontains c</w:t>
      </w:r>
      <w:r w:rsidR="0038112A">
        <w:t>lear formatting with simple diagrams</w:t>
      </w:r>
      <w:r w:rsidR="00A06709">
        <w:t xml:space="preserve">. </w:t>
      </w:r>
      <w:r w:rsidR="00977C0F">
        <w:t>Uses a</w:t>
      </w:r>
      <w:r w:rsidR="00386FD1">
        <w:t xml:space="preserve"> font </w:t>
      </w:r>
      <w:r w:rsidR="00472B99">
        <w:t xml:space="preserve">size </w:t>
      </w:r>
      <w:r w:rsidR="00977C0F">
        <w:t>which</w:t>
      </w:r>
      <w:r w:rsidR="00A06709">
        <w:t xml:space="preserve"> </w:t>
      </w:r>
      <w:r w:rsidR="00472B99">
        <w:t>is small</w:t>
      </w:r>
      <w:r w:rsidR="00233846">
        <w:t xml:space="preserve"> and may be difficult to read.</w:t>
      </w:r>
    </w:p>
    <w:p w14:paraId="61E72562" w14:textId="66A51868" w:rsidR="00AD28CC" w:rsidRDefault="00AD28CC" w:rsidP="009C6DC4">
      <w:pPr>
        <w:pStyle w:val="ListParagraph"/>
        <w:numPr>
          <w:ilvl w:val="0"/>
          <w:numId w:val="55"/>
        </w:numPr>
      </w:pPr>
      <w:r w:rsidRPr="00E575D3">
        <w:rPr>
          <w:b/>
          <w:bCs/>
        </w:rPr>
        <w:t>Scope:</w:t>
      </w:r>
      <w:r w:rsidR="00453FC3">
        <w:t xml:space="preserve"> </w:t>
      </w:r>
      <w:r w:rsidR="00555BAF">
        <w:t xml:space="preserve">Includes </w:t>
      </w:r>
      <w:r w:rsidR="00AE0944">
        <w:t>access</w:t>
      </w:r>
      <w:r w:rsidR="00535EEC">
        <w:t>ibility</w:t>
      </w:r>
      <w:r w:rsidR="00AE0944">
        <w:t xml:space="preserve"> </w:t>
      </w:r>
      <w:r w:rsidR="009A6CFA">
        <w:t xml:space="preserve">regulations </w:t>
      </w:r>
      <w:r w:rsidR="00AE0944">
        <w:t xml:space="preserve">for </w:t>
      </w:r>
      <w:r w:rsidR="00D96524">
        <w:t>new</w:t>
      </w:r>
      <w:r w:rsidR="00AE0944">
        <w:t xml:space="preserve"> </w:t>
      </w:r>
      <w:r w:rsidR="006B0D70">
        <w:t>construction</w:t>
      </w:r>
      <w:r w:rsidR="00D96524">
        <w:t xml:space="preserve"> work.</w:t>
      </w:r>
      <w:r w:rsidR="00BF75B3">
        <w:t xml:space="preserve"> </w:t>
      </w:r>
      <w:r w:rsidR="004F46D7">
        <w:t xml:space="preserve">Refers to other </w:t>
      </w:r>
      <w:r w:rsidR="00DD52E4">
        <w:t>s</w:t>
      </w:r>
      <w:r w:rsidR="004F46D7">
        <w:t xml:space="preserve">tandards to </w:t>
      </w:r>
      <w:r w:rsidR="00AC05C8">
        <w:t xml:space="preserve">provide information on </w:t>
      </w:r>
      <w:r w:rsidR="00B62BB2">
        <w:t>the</w:t>
      </w:r>
      <w:r w:rsidR="00AC05C8">
        <w:t xml:space="preserve"> building</w:t>
      </w:r>
      <w:r w:rsidR="00B62BB2">
        <w:t xml:space="preserve"> classes</w:t>
      </w:r>
      <w:r w:rsidR="00AC05C8">
        <w:t xml:space="preserve"> to be made accessible</w:t>
      </w:r>
      <w:r w:rsidR="009B64EB">
        <w:t xml:space="preserve"> and prescribes specific areas within those buildings where access must be provided</w:t>
      </w:r>
      <w:r w:rsidR="00AC05C8">
        <w:t>.</w:t>
      </w:r>
    </w:p>
    <w:p w14:paraId="27392E12" w14:textId="614AE81B" w:rsidR="00AD28CC" w:rsidRDefault="00AD28CC" w:rsidP="009C6DC4">
      <w:pPr>
        <w:pStyle w:val="ListParagraph"/>
        <w:numPr>
          <w:ilvl w:val="0"/>
          <w:numId w:val="55"/>
        </w:numPr>
      </w:pPr>
      <w:r w:rsidRPr="00E575D3">
        <w:rPr>
          <w:b/>
          <w:bCs/>
        </w:rPr>
        <w:t>Comprehensive</w:t>
      </w:r>
      <w:r w:rsidR="00194A43">
        <w:rPr>
          <w:b/>
          <w:bCs/>
        </w:rPr>
        <w:t>ness</w:t>
      </w:r>
      <w:r w:rsidRPr="00E575D3">
        <w:rPr>
          <w:b/>
          <w:bCs/>
        </w:rPr>
        <w:t>:</w:t>
      </w:r>
      <w:r w:rsidR="00D34101">
        <w:t xml:space="preserve"> Does</w:t>
      </w:r>
      <w:r w:rsidR="00E041AC">
        <w:t xml:space="preserve"> not</w:t>
      </w:r>
      <w:r w:rsidR="00D34101">
        <w:t xml:space="preserve"> include additional commentary or rationale for recommendations.</w:t>
      </w:r>
    </w:p>
    <w:p w14:paraId="6B7B7A74" w14:textId="47F2BF61" w:rsidR="00AD28CC" w:rsidRDefault="00AD28CC" w:rsidP="009C6DC4">
      <w:pPr>
        <w:pStyle w:val="ListParagraph"/>
        <w:numPr>
          <w:ilvl w:val="0"/>
          <w:numId w:val="55"/>
        </w:numPr>
      </w:pPr>
      <w:r w:rsidRPr="00E575D3">
        <w:rPr>
          <w:b/>
          <w:bCs/>
        </w:rPr>
        <w:t>Level of specific detail:</w:t>
      </w:r>
      <w:r w:rsidR="00A008BC">
        <w:t xml:space="preserve"> Recommendations are measurable and actionable.</w:t>
      </w:r>
    </w:p>
    <w:p w14:paraId="798F9F20" w14:textId="1D710DA2" w:rsidR="00AD28CC" w:rsidRDefault="00D26717" w:rsidP="009C6DC4">
      <w:pPr>
        <w:pStyle w:val="ListParagraph"/>
        <w:numPr>
          <w:ilvl w:val="0"/>
          <w:numId w:val="55"/>
        </w:numPr>
      </w:pPr>
      <w:r>
        <w:rPr>
          <w:b/>
          <w:bCs/>
        </w:rPr>
        <w:t>Date</w:t>
      </w:r>
      <w:r w:rsidR="00AD28CC" w:rsidRPr="00E575D3">
        <w:rPr>
          <w:b/>
          <w:bCs/>
        </w:rPr>
        <w:t>:</w:t>
      </w:r>
      <w:r w:rsidR="00E00A43">
        <w:t xml:space="preserve"> </w:t>
      </w:r>
      <w:r w:rsidR="00064BDC" w:rsidRPr="00633DC5">
        <w:rPr>
          <w:szCs w:val="20"/>
          <w:lang w:val="en-AU"/>
        </w:rPr>
        <w:t xml:space="preserve">AS 1428.1:2021 </w:t>
      </w:r>
      <w:r w:rsidR="00115577" w:rsidRPr="00633DC5">
        <w:rPr>
          <w:szCs w:val="20"/>
          <w:lang w:val="en-AU"/>
        </w:rPr>
        <w:t xml:space="preserve">and AS 1428.5:2021 </w:t>
      </w:r>
      <w:r w:rsidR="00115577">
        <w:rPr>
          <w:szCs w:val="20"/>
          <w:lang w:val="en-AU"/>
        </w:rPr>
        <w:t xml:space="preserve">were </w:t>
      </w:r>
      <w:r w:rsidR="00064BDC">
        <w:t>published</w:t>
      </w:r>
      <w:r w:rsidR="000177F4">
        <w:t xml:space="preserve"> </w:t>
      </w:r>
      <w:r w:rsidR="0026223F">
        <w:t>in</w:t>
      </w:r>
      <w:r w:rsidR="000177F4">
        <w:t xml:space="preserve"> 2021</w:t>
      </w:r>
      <w:r w:rsidR="00F93E1C">
        <w:t>;</w:t>
      </w:r>
      <w:r w:rsidR="000177F4">
        <w:t xml:space="preserve"> </w:t>
      </w:r>
      <w:r w:rsidR="00A818BA">
        <w:t>there is</w:t>
      </w:r>
      <w:r w:rsidR="000177F4">
        <w:t xml:space="preserve"> </w:t>
      </w:r>
      <w:r w:rsidR="008F0B59">
        <w:t>no</w:t>
      </w:r>
      <w:r w:rsidR="00C923E7">
        <w:t xml:space="preserve"> specific</w:t>
      </w:r>
      <w:r w:rsidR="00476386">
        <w:t xml:space="preserve"> </w:t>
      </w:r>
      <w:r w:rsidR="007E53FC">
        <w:t>timeframe</w:t>
      </w:r>
      <w:r w:rsidR="00AE0944">
        <w:t xml:space="preserve"> for review, </w:t>
      </w:r>
      <w:r w:rsidR="00A818BA">
        <w:t xml:space="preserve">but </w:t>
      </w:r>
      <w:r w:rsidR="00E230D9">
        <w:t xml:space="preserve">all </w:t>
      </w:r>
      <w:r w:rsidR="008C2F0A" w:rsidRPr="008C2F0A">
        <w:t xml:space="preserve">Australian Standards are </w:t>
      </w:r>
      <w:r w:rsidR="00A818BA">
        <w:t>reviewed continuously</w:t>
      </w:r>
      <w:r w:rsidR="008C2F0A" w:rsidRPr="008C2F0A">
        <w:t xml:space="preserve"> and are updated regularly to take changing </w:t>
      </w:r>
      <w:r w:rsidR="00115577">
        <w:t>technology</w:t>
      </w:r>
      <w:r w:rsidR="002C3B59">
        <w:t xml:space="preserve"> into account</w:t>
      </w:r>
      <w:r w:rsidR="00A8733E">
        <w:t>.</w:t>
      </w:r>
      <w:r w:rsidR="00625BFB">
        <w:t xml:space="preserve"> </w:t>
      </w:r>
      <w:r w:rsidR="008A79A3" w:rsidRPr="008A79A3">
        <w:t>Disability (Access to Premises – Buildings) Standard 2010</w:t>
      </w:r>
      <w:r w:rsidR="008A79A3">
        <w:t xml:space="preserve"> has not been updated since 2010, while </w:t>
      </w:r>
      <w:r w:rsidR="00115577" w:rsidRPr="008A79A3">
        <w:rPr>
          <w:szCs w:val="20"/>
          <w:lang w:val="en-AU"/>
        </w:rPr>
        <w:t xml:space="preserve">AS 1428.2:1992 and AS 1428.3:1992 have </w:t>
      </w:r>
      <w:r w:rsidR="008A79A3" w:rsidRPr="008A79A3">
        <w:rPr>
          <w:szCs w:val="20"/>
          <w:lang w:val="en-AU"/>
        </w:rPr>
        <w:t>not been updated since 1992</w:t>
      </w:r>
      <w:r w:rsidR="008A79A3">
        <w:rPr>
          <w:szCs w:val="20"/>
          <w:lang w:val="en-AU"/>
        </w:rPr>
        <w:t>.</w:t>
      </w:r>
    </w:p>
    <w:p w14:paraId="7B727800" w14:textId="3C64DCDA" w:rsidR="009D49AB" w:rsidRPr="00FC1110" w:rsidRDefault="009D49AB" w:rsidP="0036764A">
      <w:pPr>
        <w:pStyle w:val="Heading4"/>
      </w:pPr>
      <w:r>
        <w:t>New Zealand</w:t>
      </w:r>
      <w:r w:rsidR="002358CD" w:rsidRPr="002358CD">
        <w:t xml:space="preserve"> </w:t>
      </w:r>
      <w:r w:rsidR="002358CD" w:rsidRPr="00FC1110">
        <w:t>–</w:t>
      </w:r>
      <w:r w:rsidR="00F260BF" w:rsidRPr="00FC1110">
        <w:t xml:space="preserve"> NZS 4121</w:t>
      </w:r>
      <w:r w:rsidR="006328A5">
        <w:t>:2001</w:t>
      </w:r>
    </w:p>
    <w:p w14:paraId="39EFD6CB" w14:textId="196B267B" w:rsidR="0005396F" w:rsidRDefault="0005396F" w:rsidP="009C6DC4">
      <w:pPr>
        <w:pStyle w:val="ListParagraph"/>
        <w:numPr>
          <w:ilvl w:val="0"/>
          <w:numId w:val="56"/>
        </w:numPr>
      </w:pPr>
      <w:r w:rsidRPr="00E575D3">
        <w:rPr>
          <w:b/>
          <w:bCs/>
        </w:rPr>
        <w:t>Format:</w:t>
      </w:r>
      <w:r w:rsidR="007D3B7D">
        <w:t xml:space="preserve"> </w:t>
      </w:r>
      <w:r w:rsidR="00AE0944">
        <w:t>Contains c</w:t>
      </w:r>
      <w:r w:rsidR="007B0A00">
        <w:t xml:space="preserve">lear formatting with </w:t>
      </w:r>
      <w:r w:rsidR="00C23298">
        <w:t xml:space="preserve">variation in </w:t>
      </w:r>
      <w:r w:rsidR="007B0A00">
        <w:t>subheading</w:t>
      </w:r>
      <w:r w:rsidR="00807A41">
        <w:t xml:space="preserve"> sizes. Provides</w:t>
      </w:r>
      <w:r w:rsidR="007B0A00">
        <w:t xml:space="preserve"> </w:t>
      </w:r>
      <w:r w:rsidR="005D45AC">
        <w:t>break out boxes for additional information</w:t>
      </w:r>
      <w:r w:rsidR="00A35A57">
        <w:t xml:space="preserve">. </w:t>
      </w:r>
      <w:r w:rsidR="00616CDE">
        <w:t xml:space="preserve">Font size </w:t>
      </w:r>
      <w:r w:rsidR="00D0636D">
        <w:t>and spacing</w:t>
      </w:r>
      <w:r w:rsidR="00616CDE">
        <w:t xml:space="preserve"> is small and </w:t>
      </w:r>
      <w:r w:rsidR="006D3D0E">
        <w:t>would</w:t>
      </w:r>
      <w:r w:rsidR="00616CDE">
        <w:t xml:space="preserve"> </w:t>
      </w:r>
      <w:r w:rsidR="00EE7BE4">
        <w:t>not</w:t>
      </w:r>
      <w:r w:rsidR="00616CDE">
        <w:t xml:space="preserve"> be </w:t>
      </w:r>
      <w:r w:rsidR="006D3D0E" w:rsidRPr="0008526B">
        <w:t>considered</w:t>
      </w:r>
      <w:r w:rsidR="006D3D0E">
        <w:t xml:space="preserve"> inclusive</w:t>
      </w:r>
      <w:r w:rsidR="0044695D">
        <w:t xml:space="preserve"> </w:t>
      </w:r>
      <w:r w:rsidR="00BA67F1">
        <w:t xml:space="preserve">under the ‘Accessible </w:t>
      </w:r>
      <w:r w:rsidR="00AB432B">
        <w:t>Design for Print’</w:t>
      </w:r>
      <w:r w:rsidR="009B33A5">
        <w:t xml:space="preserve"> from the Ministry of Social Development.</w:t>
      </w:r>
    </w:p>
    <w:p w14:paraId="410FF43A" w14:textId="6091942F" w:rsidR="0005396F" w:rsidRDefault="0005396F" w:rsidP="009C6DC4">
      <w:pPr>
        <w:pStyle w:val="ListParagraph"/>
        <w:numPr>
          <w:ilvl w:val="0"/>
          <w:numId w:val="56"/>
        </w:numPr>
      </w:pPr>
      <w:r w:rsidRPr="00E575D3">
        <w:rPr>
          <w:b/>
          <w:bCs/>
        </w:rPr>
        <w:t>Scope:</w:t>
      </w:r>
      <w:r w:rsidR="00FC1552">
        <w:t xml:space="preserve"> Covers a wide range of topics</w:t>
      </w:r>
      <w:r w:rsidR="00D57517">
        <w:t xml:space="preserve"> such as </w:t>
      </w:r>
      <w:r w:rsidR="006F505A">
        <w:t xml:space="preserve">approachability, accessibility, and </w:t>
      </w:r>
      <w:r w:rsidR="00183208">
        <w:t>usa</w:t>
      </w:r>
      <w:r w:rsidR="00C55548">
        <w:t>bility</w:t>
      </w:r>
      <w:r w:rsidR="006F505A">
        <w:t xml:space="preserve">. </w:t>
      </w:r>
      <w:r w:rsidR="00826EAC">
        <w:t xml:space="preserve">Does not include </w:t>
      </w:r>
      <w:r w:rsidR="00440340">
        <w:t xml:space="preserve">key </w:t>
      </w:r>
      <w:r w:rsidR="00475C40">
        <w:t>components</w:t>
      </w:r>
      <w:r w:rsidR="00440340">
        <w:t xml:space="preserve"> </w:t>
      </w:r>
      <w:r w:rsidR="00F316C9">
        <w:t>such as fire</w:t>
      </w:r>
      <w:r w:rsidR="0034629F">
        <w:t>/emergency</w:t>
      </w:r>
      <w:r w:rsidR="00F316C9">
        <w:t xml:space="preserve"> safety</w:t>
      </w:r>
      <w:r w:rsidR="0098351E">
        <w:t>, acoustics</w:t>
      </w:r>
      <w:r w:rsidR="005B0166">
        <w:t>,</w:t>
      </w:r>
      <w:r w:rsidR="0098351E">
        <w:t xml:space="preserve"> </w:t>
      </w:r>
      <w:r w:rsidR="0019211C">
        <w:t>site building layouts</w:t>
      </w:r>
      <w:r w:rsidR="00B965EA">
        <w:t>,</w:t>
      </w:r>
      <w:r w:rsidR="0019211C">
        <w:t xml:space="preserve"> etc.</w:t>
      </w:r>
      <w:r w:rsidR="008B714B" w:rsidRPr="008B714B">
        <w:t xml:space="preserve"> Primarily </w:t>
      </w:r>
      <w:r w:rsidR="008B714B" w:rsidRPr="008B714B">
        <w:lastRenderedPageBreak/>
        <w:t xml:space="preserve">focuses on individuals with physical disabilities, with </w:t>
      </w:r>
      <w:r w:rsidR="00420077">
        <w:t>some</w:t>
      </w:r>
      <w:r w:rsidR="006843E1">
        <w:t xml:space="preserve"> </w:t>
      </w:r>
      <w:r w:rsidR="006843E1" w:rsidRPr="00CF7CC3">
        <w:t>consideration</w:t>
      </w:r>
      <w:r w:rsidR="008B714B" w:rsidRPr="008B714B">
        <w:t xml:space="preserve"> </w:t>
      </w:r>
      <w:r w:rsidR="006843E1">
        <w:t xml:space="preserve">for people with </w:t>
      </w:r>
      <w:r w:rsidR="008B714B" w:rsidRPr="008B714B">
        <w:t>audible and</w:t>
      </w:r>
      <w:r w:rsidR="006843E1">
        <w:t>/or</w:t>
      </w:r>
      <w:r w:rsidR="008B714B" w:rsidRPr="008B714B">
        <w:t xml:space="preserve"> visual </w:t>
      </w:r>
      <w:r w:rsidR="006843E1">
        <w:t>impairments</w:t>
      </w:r>
      <w:r w:rsidR="008B714B" w:rsidRPr="008B714B">
        <w:t>.</w:t>
      </w:r>
    </w:p>
    <w:p w14:paraId="1C191DAE" w14:textId="0DF55D9E" w:rsidR="0005396F" w:rsidRDefault="0005396F" w:rsidP="009C6DC4">
      <w:pPr>
        <w:pStyle w:val="ListParagraph"/>
        <w:numPr>
          <w:ilvl w:val="0"/>
          <w:numId w:val="56"/>
        </w:numPr>
      </w:pPr>
      <w:r w:rsidRPr="00E575D3">
        <w:rPr>
          <w:b/>
          <w:bCs/>
        </w:rPr>
        <w:t>Comprehensive</w:t>
      </w:r>
      <w:r w:rsidR="00194A43">
        <w:rPr>
          <w:b/>
          <w:bCs/>
        </w:rPr>
        <w:t>ness</w:t>
      </w:r>
      <w:r w:rsidRPr="00E575D3">
        <w:rPr>
          <w:b/>
          <w:bCs/>
        </w:rPr>
        <w:t>:</w:t>
      </w:r>
      <w:r w:rsidR="006F505A">
        <w:t xml:space="preserve"> </w:t>
      </w:r>
      <w:r w:rsidR="00206F69">
        <w:t xml:space="preserve">Provides </w:t>
      </w:r>
      <w:r w:rsidR="00016683">
        <w:t xml:space="preserve">a </w:t>
      </w:r>
      <w:r w:rsidR="00206F69">
        <w:t xml:space="preserve">moderate </w:t>
      </w:r>
      <w:r w:rsidR="00016683">
        <w:t>level of</w:t>
      </w:r>
      <w:r w:rsidR="004E666D">
        <w:t xml:space="preserve"> </w:t>
      </w:r>
      <w:r w:rsidR="002D07DA">
        <w:t>comprehension but</w:t>
      </w:r>
      <w:r w:rsidR="00FC70ED">
        <w:t xml:space="preserve"> </w:t>
      </w:r>
      <w:r w:rsidR="002D07DA">
        <w:t>lacks explanation</w:t>
      </w:r>
      <w:r w:rsidR="00130A1D">
        <w:t xml:space="preserve"> of the decision-making process</w:t>
      </w:r>
      <w:r w:rsidR="00B67E58">
        <w:t>.</w:t>
      </w:r>
    </w:p>
    <w:p w14:paraId="51071A16" w14:textId="3B0528AC" w:rsidR="009D49AB" w:rsidRPr="007909C6" w:rsidRDefault="0005396F" w:rsidP="009C6DC4">
      <w:pPr>
        <w:pStyle w:val="ListParagraph"/>
        <w:numPr>
          <w:ilvl w:val="0"/>
          <w:numId w:val="56"/>
        </w:numPr>
      </w:pPr>
      <w:r w:rsidRPr="00E575D3">
        <w:rPr>
          <w:b/>
          <w:bCs/>
        </w:rPr>
        <w:t>Level of specific detail:</w:t>
      </w:r>
      <w:r>
        <w:t xml:space="preserve"> </w:t>
      </w:r>
      <w:r w:rsidR="000201FD">
        <w:t>Has a</w:t>
      </w:r>
      <w:r w:rsidR="00E82600">
        <w:t>ctionable, measurable recommendations and requirements</w:t>
      </w:r>
      <w:r w:rsidR="00833F1F">
        <w:t>.</w:t>
      </w:r>
      <w:r w:rsidR="00F27D2D">
        <w:t xml:space="preserve"> </w:t>
      </w:r>
    </w:p>
    <w:p w14:paraId="4234DFB4" w14:textId="723EEC5B" w:rsidR="0005396F" w:rsidRDefault="00D26717" w:rsidP="009C6DC4">
      <w:pPr>
        <w:pStyle w:val="ListParagraph"/>
        <w:numPr>
          <w:ilvl w:val="0"/>
          <w:numId w:val="56"/>
        </w:numPr>
      </w:pPr>
      <w:r>
        <w:rPr>
          <w:b/>
          <w:bCs/>
        </w:rPr>
        <w:t>Date</w:t>
      </w:r>
      <w:r w:rsidR="0005396F" w:rsidRPr="00E575D3">
        <w:rPr>
          <w:b/>
          <w:bCs/>
        </w:rPr>
        <w:t>:</w:t>
      </w:r>
      <w:r w:rsidR="0005396F">
        <w:t xml:space="preserve"> </w:t>
      </w:r>
      <w:r w:rsidR="002C56C7">
        <w:t>Published 2001</w:t>
      </w:r>
      <w:r w:rsidR="009044F1">
        <w:t>.</w:t>
      </w:r>
    </w:p>
    <w:p w14:paraId="0B246B60" w14:textId="7BF26E62" w:rsidR="0005086B" w:rsidRDefault="0005086B" w:rsidP="0036764A">
      <w:pPr>
        <w:pStyle w:val="Heading4"/>
      </w:pPr>
      <w:r>
        <w:t>U</w:t>
      </w:r>
      <w:r w:rsidR="00C33DF8">
        <w:t>nited States</w:t>
      </w:r>
      <w:r w:rsidR="002358CD" w:rsidRPr="002358CD">
        <w:t xml:space="preserve"> </w:t>
      </w:r>
      <w:r w:rsidR="002358CD">
        <w:t>–</w:t>
      </w:r>
      <w:r w:rsidR="00F260BF">
        <w:t xml:space="preserve"> </w:t>
      </w:r>
      <w:r w:rsidR="000E70AC" w:rsidRPr="000E70AC">
        <w:t>ADA Standards for Accessible Design</w:t>
      </w:r>
      <w:r w:rsidR="006C1374">
        <w:t xml:space="preserve"> 2010</w:t>
      </w:r>
    </w:p>
    <w:p w14:paraId="43504643" w14:textId="62003EFF" w:rsidR="00A422AE" w:rsidRDefault="0005086B" w:rsidP="009C6DC4">
      <w:pPr>
        <w:pStyle w:val="ListParagraph"/>
        <w:numPr>
          <w:ilvl w:val="0"/>
          <w:numId w:val="57"/>
        </w:numPr>
      </w:pPr>
      <w:r w:rsidRPr="00E575D3">
        <w:rPr>
          <w:b/>
          <w:bCs/>
        </w:rPr>
        <w:t>Format:</w:t>
      </w:r>
      <w:r w:rsidR="00011AC8">
        <w:t xml:space="preserve"> Does not meet requirements for </w:t>
      </w:r>
      <w:r w:rsidR="00C115CB">
        <w:t xml:space="preserve">accessible </w:t>
      </w:r>
      <w:r w:rsidR="003448F5">
        <w:t xml:space="preserve">report </w:t>
      </w:r>
      <w:r w:rsidR="00C115CB">
        <w:t>design</w:t>
      </w:r>
      <w:r w:rsidR="000201FD">
        <w:t>;</w:t>
      </w:r>
      <w:r w:rsidR="00DE4D10">
        <w:t xml:space="preserve"> font is small and </w:t>
      </w:r>
      <w:r w:rsidR="00F659B4">
        <w:t>closely spaced</w:t>
      </w:r>
      <w:r w:rsidR="00DE4D10">
        <w:t>.</w:t>
      </w:r>
      <w:r w:rsidR="00F47018">
        <w:t xml:space="preserve"> Readability is difficult</w:t>
      </w:r>
      <w:r w:rsidR="00B52B7F">
        <w:t xml:space="preserve"> due to</w:t>
      </w:r>
      <w:r w:rsidR="00F47018">
        <w:t xml:space="preserve"> </w:t>
      </w:r>
      <w:r w:rsidR="00EC7B73">
        <w:t xml:space="preserve">headings being </w:t>
      </w:r>
      <w:r w:rsidR="0082379E">
        <w:t>same font and size a</w:t>
      </w:r>
      <w:r w:rsidR="009C3991">
        <w:t>s substantive</w:t>
      </w:r>
      <w:r w:rsidR="0082379E">
        <w:t xml:space="preserve"> </w:t>
      </w:r>
      <w:r w:rsidR="009C3991">
        <w:t>content</w:t>
      </w:r>
      <w:r w:rsidR="001C7C9B">
        <w:t>.</w:t>
      </w:r>
    </w:p>
    <w:p w14:paraId="2D6AA21C" w14:textId="45D9164A" w:rsidR="00A422AE" w:rsidRDefault="00A422AE" w:rsidP="009C6DC4">
      <w:pPr>
        <w:pStyle w:val="ListParagraph"/>
        <w:numPr>
          <w:ilvl w:val="0"/>
          <w:numId w:val="57"/>
        </w:numPr>
      </w:pPr>
      <w:r w:rsidRPr="00E575D3">
        <w:rPr>
          <w:b/>
          <w:bCs/>
        </w:rPr>
        <w:t>Scope:</w:t>
      </w:r>
      <w:r w:rsidR="00C12D6C">
        <w:t xml:space="preserve"> </w:t>
      </w:r>
      <w:r w:rsidR="00284C7A">
        <w:t>Does not cover a wide range of topics</w:t>
      </w:r>
      <w:r w:rsidR="008D77F8">
        <w:t xml:space="preserve">. </w:t>
      </w:r>
      <w:r w:rsidR="00C23542">
        <w:t xml:space="preserve">Includes </w:t>
      </w:r>
      <w:r w:rsidR="00FC5D4C">
        <w:t xml:space="preserve">additional </w:t>
      </w:r>
      <w:r w:rsidR="00180B92">
        <w:t>requirements</w:t>
      </w:r>
      <w:r w:rsidR="00FC5D4C">
        <w:t xml:space="preserve"> </w:t>
      </w:r>
      <w:r w:rsidR="005D1E0F">
        <w:t xml:space="preserve">regarding places of recreation </w:t>
      </w:r>
      <w:r w:rsidR="0060048F">
        <w:t>and path of travel</w:t>
      </w:r>
      <w:r w:rsidR="00552A4D">
        <w:t>.</w:t>
      </w:r>
    </w:p>
    <w:p w14:paraId="67052DAA" w14:textId="7312B19B" w:rsidR="0005396F" w:rsidRDefault="008E4F16" w:rsidP="009C6DC4">
      <w:pPr>
        <w:pStyle w:val="ListParagraph"/>
        <w:numPr>
          <w:ilvl w:val="0"/>
          <w:numId w:val="57"/>
        </w:numPr>
      </w:pPr>
      <w:r w:rsidRPr="00E575D3">
        <w:rPr>
          <w:b/>
          <w:bCs/>
        </w:rPr>
        <w:t>C</w:t>
      </w:r>
      <w:r w:rsidR="003F37D2" w:rsidRPr="00E575D3">
        <w:rPr>
          <w:b/>
          <w:bCs/>
        </w:rPr>
        <w:t>ompre</w:t>
      </w:r>
      <w:r w:rsidRPr="00E575D3">
        <w:rPr>
          <w:b/>
          <w:bCs/>
        </w:rPr>
        <w:t>hensive</w:t>
      </w:r>
      <w:r w:rsidR="00194A43">
        <w:rPr>
          <w:b/>
          <w:bCs/>
        </w:rPr>
        <w:t>ness</w:t>
      </w:r>
      <w:r w:rsidR="0005396F" w:rsidRPr="00E575D3">
        <w:rPr>
          <w:b/>
          <w:bCs/>
        </w:rPr>
        <w:t>:</w:t>
      </w:r>
      <w:r w:rsidR="004F7E02">
        <w:t xml:space="preserve"> </w:t>
      </w:r>
      <w:r w:rsidR="00C02641">
        <w:t xml:space="preserve">Provides </w:t>
      </w:r>
      <w:r w:rsidR="0047267D">
        <w:t>comprehensive</w:t>
      </w:r>
      <w:r w:rsidR="00BC1520">
        <w:t xml:space="preserve"> </w:t>
      </w:r>
      <w:r w:rsidR="00A61034">
        <w:t>explanations</w:t>
      </w:r>
      <w:r w:rsidR="00BC1520">
        <w:t xml:space="preserve"> for </w:t>
      </w:r>
      <w:r w:rsidR="00FF7FDC">
        <w:t>the decision</w:t>
      </w:r>
      <w:r w:rsidR="00A61034">
        <w:t>-</w:t>
      </w:r>
      <w:r w:rsidR="00FF7FDC">
        <w:t xml:space="preserve">making process. Includes </w:t>
      </w:r>
      <w:r w:rsidR="00A61034">
        <w:t>exemptions</w:t>
      </w:r>
      <w:r w:rsidR="00C12D6C">
        <w:t>.</w:t>
      </w:r>
    </w:p>
    <w:p w14:paraId="6C784C9E" w14:textId="54B58A92" w:rsidR="0005396F" w:rsidRDefault="0005396F" w:rsidP="009C6DC4">
      <w:pPr>
        <w:pStyle w:val="ListParagraph"/>
        <w:numPr>
          <w:ilvl w:val="0"/>
          <w:numId w:val="57"/>
        </w:numPr>
      </w:pPr>
      <w:r w:rsidRPr="00E575D3">
        <w:rPr>
          <w:b/>
          <w:bCs/>
        </w:rPr>
        <w:t>Level of specific detail</w:t>
      </w:r>
      <w:r>
        <w:t>:</w:t>
      </w:r>
      <w:r w:rsidR="00583DA7">
        <w:t xml:space="preserve"> </w:t>
      </w:r>
      <w:r w:rsidR="00F5337A">
        <w:t>Provides in</w:t>
      </w:r>
      <w:r w:rsidR="009C3991">
        <w:t>-</w:t>
      </w:r>
      <w:r w:rsidR="00F5337A">
        <w:t xml:space="preserve">depth measurements, ratios, and </w:t>
      </w:r>
      <w:r w:rsidR="00833482">
        <w:t xml:space="preserve">materials. </w:t>
      </w:r>
      <w:r w:rsidR="00FB0DF5">
        <w:t>Lack</w:t>
      </w:r>
      <w:r w:rsidR="009C3991">
        <w:t>ing in images or</w:t>
      </w:r>
      <w:r w:rsidR="00011AC8">
        <w:t xml:space="preserve"> </w:t>
      </w:r>
      <w:r w:rsidR="00FB0DF5">
        <w:t>pictograms</w:t>
      </w:r>
      <w:r w:rsidR="009C3991">
        <w:t xml:space="preserve">, providing </w:t>
      </w:r>
      <w:r w:rsidR="005879DA">
        <w:t xml:space="preserve">detailed </w:t>
      </w:r>
      <w:r w:rsidR="006344F0">
        <w:t xml:space="preserve">pictograms </w:t>
      </w:r>
      <w:r w:rsidR="009C3991">
        <w:t xml:space="preserve">only </w:t>
      </w:r>
      <w:r w:rsidR="006344F0">
        <w:t>for places of rec</w:t>
      </w:r>
      <w:r w:rsidR="00B75163">
        <w:t>reation</w:t>
      </w:r>
      <w:r w:rsidR="003117AF">
        <w:t>.</w:t>
      </w:r>
    </w:p>
    <w:p w14:paraId="5CCBEE89" w14:textId="38FB115B" w:rsidR="003D33A0" w:rsidRPr="003D33A0" w:rsidRDefault="00D26717" w:rsidP="009C6DC4">
      <w:pPr>
        <w:pStyle w:val="ListParagraph"/>
        <w:numPr>
          <w:ilvl w:val="0"/>
          <w:numId w:val="57"/>
        </w:numPr>
      </w:pPr>
      <w:r>
        <w:rPr>
          <w:b/>
          <w:bCs/>
        </w:rPr>
        <w:t>Date</w:t>
      </w:r>
      <w:r w:rsidR="0005396F" w:rsidRPr="00E575D3">
        <w:rPr>
          <w:b/>
          <w:bCs/>
        </w:rPr>
        <w:t>:</w:t>
      </w:r>
      <w:r w:rsidR="0005396F">
        <w:t xml:space="preserve"> </w:t>
      </w:r>
      <w:r w:rsidR="0042045B">
        <w:t xml:space="preserve">This standard </w:t>
      </w:r>
      <w:r w:rsidR="008265E5">
        <w:t xml:space="preserve">was </w:t>
      </w:r>
      <w:r w:rsidR="00FB0DF5">
        <w:t>published</w:t>
      </w:r>
      <w:r w:rsidR="00EA3CFD">
        <w:t xml:space="preserve"> in 201</w:t>
      </w:r>
      <w:r w:rsidR="00583DA7">
        <w:t>0</w:t>
      </w:r>
      <w:r w:rsidR="00FB0DF5">
        <w:t>, with no</w:t>
      </w:r>
      <w:r w:rsidR="00005C86">
        <w:t xml:space="preserve"> </w:t>
      </w:r>
      <w:r w:rsidR="00212DF8">
        <w:t>indication</w:t>
      </w:r>
      <w:r w:rsidR="00B02A08">
        <w:t xml:space="preserve"> of when it is </w:t>
      </w:r>
      <w:r w:rsidR="00CF7CC3">
        <w:t>g</w:t>
      </w:r>
      <w:r w:rsidR="00B02A08">
        <w:t xml:space="preserve">oing to be </w:t>
      </w:r>
      <w:bookmarkStart w:id="46" w:name="_Toc21340789"/>
      <w:r w:rsidR="00B02A08">
        <w:t>revised.</w:t>
      </w:r>
      <w:r w:rsidR="003D33A0">
        <w:br w:type="page"/>
      </w:r>
    </w:p>
    <w:p w14:paraId="3E1299FE" w14:textId="189D1850" w:rsidR="0036764A" w:rsidRDefault="0036764A" w:rsidP="00B02636">
      <w:pPr>
        <w:pStyle w:val="Heading2"/>
      </w:pPr>
      <w:bookmarkStart w:id="47" w:name="_Toc212569807"/>
      <w:r>
        <w:lastRenderedPageBreak/>
        <w:t>Stage 3 – Topic analysis</w:t>
      </w:r>
      <w:bookmarkEnd w:id="47"/>
    </w:p>
    <w:p w14:paraId="3AC29DA0" w14:textId="0530D972" w:rsidR="007C1CB3" w:rsidRDefault="007C1CB3" w:rsidP="0036764A">
      <w:pPr>
        <w:pStyle w:val="Heading3"/>
      </w:pPr>
      <w:bookmarkStart w:id="48" w:name="_Toc212569808"/>
      <w:r>
        <w:t xml:space="preserve">Reading this </w:t>
      </w:r>
      <w:r w:rsidR="0036764A">
        <w:t>section</w:t>
      </w:r>
      <w:bookmarkEnd w:id="48"/>
    </w:p>
    <w:p w14:paraId="3CA4FC1D" w14:textId="63505E5D" w:rsidR="0744BEBA" w:rsidRDefault="4B056F45" w:rsidP="00D160BC">
      <w:pPr>
        <w:pStyle w:val="ListParagraph"/>
      </w:pPr>
      <w:r>
        <w:t xml:space="preserve">In this section we compare the </w:t>
      </w:r>
      <w:r w:rsidR="6610E06C">
        <w:t xml:space="preserve">different </w:t>
      </w:r>
      <w:r>
        <w:t xml:space="preserve">standards </w:t>
      </w:r>
      <w:r w:rsidR="7610C330">
        <w:t>coverage of topics. For each topic, we note which standard ha</w:t>
      </w:r>
      <w:r w:rsidR="2DA4E282">
        <w:t>s</w:t>
      </w:r>
      <w:r w:rsidR="7610C330">
        <w:t xml:space="preserve"> the best use or coverage of the topic, and which standards </w:t>
      </w:r>
      <w:r w:rsidR="0744BEBA">
        <w:t>have supplementary information that</w:t>
      </w:r>
      <w:r w:rsidR="6740B522">
        <w:t xml:space="preserve"> the New Zealand Standard does not have</w:t>
      </w:r>
      <w:r w:rsidR="0744BEBA">
        <w:t>. For example,</w:t>
      </w:r>
      <w:r w:rsidR="1B75D3D9">
        <w:t xml:space="preserve"> </w:t>
      </w:r>
      <w:r w:rsidR="0744BEBA">
        <w:t>the Canadian standard was assessed to have the best use of definitions, while the EU standard includes supplementary information either not covered in the New Zealand standard or provides a better explanation, which could be useful to consider in a potential revision of NZS 4121:2001.</w:t>
      </w:r>
    </w:p>
    <w:p w14:paraId="4B8CD5D4" w14:textId="13673731" w:rsidR="004F082A" w:rsidRPr="009D2AA0" w:rsidRDefault="00BD6FB8" w:rsidP="2113A139">
      <w:pPr>
        <w:pStyle w:val="ListParagraph"/>
      </w:pPr>
      <w:r>
        <w:t>T</w:t>
      </w:r>
      <w:r w:rsidR="004F082A">
        <w:t>here are situations where multiple countries within the same topic were rated similarly</w:t>
      </w:r>
      <w:r w:rsidR="0BE39F42">
        <w:t>,</w:t>
      </w:r>
      <w:r w:rsidR="004F082A">
        <w:t xml:space="preserve"> and so both received </w:t>
      </w:r>
      <w:r w:rsidR="5C1B6186">
        <w:t>a “best option” or “supplementary information”.</w:t>
      </w:r>
    </w:p>
    <w:p w14:paraId="0A864674" w14:textId="075AE2CC" w:rsidR="007C1CB3" w:rsidRPr="009D2AA0" w:rsidRDefault="002F68EA" w:rsidP="009C6DC4">
      <w:pPr>
        <w:pStyle w:val="ListParagraph"/>
        <w:numPr>
          <w:ilvl w:val="0"/>
          <w:numId w:val="59"/>
        </w:numPr>
      </w:pPr>
      <w:r>
        <w:t xml:space="preserve">We analysed all six standards to select </w:t>
      </w:r>
      <w:r w:rsidR="00425B48">
        <w:t xml:space="preserve">which country had </w:t>
      </w:r>
      <w:r>
        <w:t xml:space="preserve">the </w:t>
      </w:r>
      <w:r w:rsidR="00425B48">
        <w:t>best option for each topic.</w:t>
      </w:r>
      <w:r w:rsidR="00E72BF0">
        <w:t xml:space="preserve"> Readability, useability, and accessibility were assessed. </w:t>
      </w:r>
      <w:r w:rsidR="007C1CB3" w:rsidRPr="009D2AA0">
        <w:t xml:space="preserve">Additionally, we </w:t>
      </w:r>
      <w:r w:rsidR="007C1CB3" w:rsidRPr="00CA7CBA">
        <w:t>considered</w:t>
      </w:r>
      <w:r w:rsidR="007C1CB3" w:rsidRPr="009D2AA0">
        <w:t xml:space="preserve"> </w:t>
      </w:r>
      <w:r w:rsidR="00F12607">
        <w:t xml:space="preserve">the </w:t>
      </w:r>
      <w:r w:rsidR="00523F5F">
        <w:t>rationale</w:t>
      </w:r>
      <w:r w:rsidR="007C1CB3" w:rsidRPr="009D2AA0">
        <w:t xml:space="preserve"> </w:t>
      </w:r>
      <w:r w:rsidR="00F12607">
        <w:t xml:space="preserve">provided by each country for </w:t>
      </w:r>
      <w:r w:rsidR="007C1CB3" w:rsidRPr="009D2AA0">
        <w:t>their re</w:t>
      </w:r>
      <w:r w:rsidR="00F12607">
        <w:t>gulations</w:t>
      </w:r>
      <w:r w:rsidR="007C1CB3" w:rsidRPr="009D2AA0">
        <w:t>.</w:t>
      </w:r>
    </w:p>
    <w:p w14:paraId="523360B0" w14:textId="4F00D1F9" w:rsidR="00BC0A76" w:rsidRDefault="007C1CB3" w:rsidP="009C6DC4">
      <w:pPr>
        <w:pStyle w:val="ListParagraph"/>
        <w:numPr>
          <w:ilvl w:val="0"/>
          <w:numId w:val="59"/>
        </w:numPr>
      </w:pPr>
      <w:r w:rsidRPr="009D2AA0">
        <w:t xml:space="preserve">The key points from these selected standards have been </w:t>
      </w:r>
      <w:r w:rsidRPr="00F12607">
        <w:t>discussed</w:t>
      </w:r>
      <w:r w:rsidRPr="009D2AA0">
        <w:t xml:space="preserve"> further under each table.</w:t>
      </w:r>
    </w:p>
    <w:p w14:paraId="6EEFA9A0" w14:textId="30295A94" w:rsidR="00694764" w:rsidRDefault="00134BBC" w:rsidP="2113A139">
      <w:pPr>
        <w:pStyle w:val="ListParagraph"/>
      </w:pPr>
      <w:r>
        <w:t xml:space="preserve">Topics in this analysis have been organised by the headings </w:t>
      </w:r>
      <w:r w:rsidR="00FD267C">
        <w:t xml:space="preserve">found in NZS 4121:2001 </w:t>
      </w:r>
      <w:r w:rsidR="00C11CDA">
        <w:t>to allow for easy comparison with the existing New Zealand standard.</w:t>
      </w:r>
      <w:r w:rsidR="00E0326C">
        <w:t xml:space="preserve"> With the </w:t>
      </w:r>
      <w:r w:rsidR="00A41074">
        <w:t>exception</w:t>
      </w:r>
      <w:r w:rsidR="00E0326C">
        <w:t xml:space="preserve"> of the first </w:t>
      </w:r>
      <w:r w:rsidR="2E22973B">
        <w:t>comparison</w:t>
      </w:r>
      <w:r w:rsidR="00E0326C">
        <w:t xml:space="preserve"> being unique topics </w:t>
      </w:r>
      <w:r w:rsidR="00F828AE">
        <w:t>not covered in NZS 4121:2001</w:t>
      </w:r>
      <w:r w:rsidR="00A41074">
        <w:t>.</w:t>
      </w:r>
      <w:r>
        <w:br w:type="page"/>
      </w:r>
    </w:p>
    <w:p w14:paraId="54A4AFB8" w14:textId="4CB4E0A9" w:rsidR="004E4B1E" w:rsidRDefault="008F7796" w:rsidP="00B02636">
      <w:pPr>
        <w:pStyle w:val="Heading2"/>
      </w:pPr>
      <w:bookmarkStart w:id="49" w:name="_Toc212569809"/>
      <w:r>
        <w:lastRenderedPageBreak/>
        <w:t>Summary</w:t>
      </w:r>
      <w:r w:rsidR="009A7A6A">
        <w:t xml:space="preserve"> of comparisons</w:t>
      </w:r>
      <w:bookmarkEnd w:id="49"/>
    </w:p>
    <w:p w14:paraId="78810BB3" w14:textId="15DA7EFF" w:rsidR="005E79B3" w:rsidRDefault="00C669C7" w:rsidP="007130DD">
      <w:r>
        <w:t>The Canadian and EU standards were the highest rated (as noted in 6.2)</w:t>
      </w:r>
      <w:r w:rsidR="00672048">
        <w:t xml:space="preserve">. </w:t>
      </w:r>
      <w:r w:rsidR="009A3A1E">
        <w:t>B</w:t>
      </w:r>
      <w:r w:rsidR="00672048">
        <w:t>elow is a summary of</w:t>
      </w:r>
      <w:r w:rsidR="003D2FB7">
        <w:t xml:space="preserve"> the Canadian, EU and New Zealand standards across each category</w:t>
      </w:r>
      <w:r w:rsidR="009518E9">
        <w:t>.</w:t>
      </w:r>
      <w:r w:rsidR="0066287E">
        <w:t xml:space="preserve"> </w:t>
      </w:r>
      <w:r w:rsidR="003D2FB7">
        <w:t>Additional</w:t>
      </w:r>
      <w:r w:rsidR="0066287E">
        <w:t xml:space="preserve"> information </w:t>
      </w:r>
      <w:r w:rsidR="00166E7F">
        <w:t>unique to</w:t>
      </w:r>
      <w:r w:rsidR="0066287E">
        <w:t xml:space="preserve"> other countries’ standards</w:t>
      </w:r>
      <w:r w:rsidR="003D2FB7">
        <w:t xml:space="preserve"> is also included</w:t>
      </w:r>
      <w:r w:rsidR="0066287E">
        <w:t>.</w:t>
      </w:r>
    </w:p>
    <w:p w14:paraId="1A7476B1" w14:textId="5E087D09" w:rsidR="0066287E" w:rsidRDefault="0066287E" w:rsidP="002E1619">
      <w:pPr>
        <w:pStyle w:val="Heading4"/>
      </w:pPr>
      <w:r>
        <w:t>Definitions, Design and Access</w:t>
      </w:r>
    </w:p>
    <w:p w14:paraId="686DDC71" w14:textId="1EBB2BDB" w:rsidR="0066287E" w:rsidRDefault="0066287E" w:rsidP="0040081A">
      <w:pPr>
        <w:pStyle w:val="Heading5"/>
      </w:pPr>
      <w:r>
        <w:t>Canada</w:t>
      </w:r>
    </w:p>
    <w:p w14:paraId="21DB1581" w14:textId="497EBA7E" w:rsidR="0066287E" w:rsidRDefault="00040843" w:rsidP="009C6DC4">
      <w:pPr>
        <w:pStyle w:val="ListParagraph"/>
      </w:pPr>
      <w:r>
        <w:t>Highest rated definitions</w:t>
      </w:r>
      <w:r w:rsidR="00A5135F">
        <w:t>.</w:t>
      </w:r>
    </w:p>
    <w:p w14:paraId="2D08028B" w14:textId="35898BFE" w:rsidR="004F4F7F" w:rsidRDefault="004F4F7F" w:rsidP="0040081A">
      <w:pPr>
        <w:pStyle w:val="Heading5"/>
      </w:pPr>
      <w:r>
        <w:t>European Union</w:t>
      </w:r>
    </w:p>
    <w:p w14:paraId="54651528" w14:textId="1DC5454C" w:rsidR="004F4F7F" w:rsidRDefault="004F4F7F" w:rsidP="009C6DC4">
      <w:pPr>
        <w:pStyle w:val="ListParagraph"/>
      </w:pPr>
      <w:r>
        <w:t>Includes people with allergies</w:t>
      </w:r>
      <w:r w:rsidR="00A5135F">
        <w:t>.</w:t>
      </w:r>
    </w:p>
    <w:p w14:paraId="7482BE0D" w14:textId="2B27B324" w:rsidR="0021621E" w:rsidRDefault="0021621E" w:rsidP="0040081A">
      <w:pPr>
        <w:pStyle w:val="Heading5"/>
      </w:pPr>
      <w:r>
        <w:t>New Zealand</w:t>
      </w:r>
    </w:p>
    <w:p w14:paraId="610CDFEF" w14:textId="34004010" w:rsidR="0021621E" w:rsidRDefault="0021621E" w:rsidP="009C6DC4">
      <w:pPr>
        <w:pStyle w:val="ListParagraph"/>
      </w:pPr>
      <w:r>
        <w:t>Ranked best for Access and Design</w:t>
      </w:r>
      <w:r w:rsidR="00A5135F">
        <w:t>.</w:t>
      </w:r>
    </w:p>
    <w:p w14:paraId="5F633DCC" w14:textId="190DEDAE" w:rsidR="0021621E" w:rsidRDefault="0021621E" w:rsidP="002E1619">
      <w:pPr>
        <w:pStyle w:val="Heading4"/>
      </w:pPr>
      <w:r>
        <w:t>Accessible Routes</w:t>
      </w:r>
    </w:p>
    <w:p w14:paraId="5EDAB348" w14:textId="705B0407" w:rsidR="0021621E" w:rsidRDefault="0021621E" w:rsidP="0040081A">
      <w:pPr>
        <w:pStyle w:val="Heading5"/>
      </w:pPr>
      <w:r>
        <w:t>Canada</w:t>
      </w:r>
    </w:p>
    <w:p w14:paraId="0C91560A" w14:textId="77777777" w:rsidR="0021621E" w:rsidRDefault="0021621E" w:rsidP="009C6DC4">
      <w:pPr>
        <w:pStyle w:val="ListParagraph"/>
      </w:pPr>
      <w:r>
        <w:t>Detailed analysis on hazards and obstructions, direction indicators, signs, controls and fittings, and emergency provisions.</w:t>
      </w:r>
    </w:p>
    <w:p w14:paraId="695C3DCE" w14:textId="6D738BB4" w:rsidR="0021621E" w:rsidRDefault="0021621E" w:rsidP="009C6DC4">
      <w:pPr>
        <w:pStyle w:val="ListParagraph"/>
      </w:pPr>
      <w:r>
        <w:t>Supplementary information on surfaces finishes and audible and visual.</w:t>
      </w:r>
    </w:p>
    <w:p w14:paraId="5558C60B" w14:textId="453F6528" w:rsidR="0021621E" w:rsidRDefault="0021621E" w:rsidP="0040081A">
      <w:pPr>
        <w:pStyle w:val="Heading5"/>
      </w:pPr>
      <w:r>
        <w:t>European Union</w:t>
      </w:r>
    </w:p>
    <w:p w14:paraId="6F3DCDC5" w14:textId="77777777" w:rsidR="0021621E" w:rsidRDefault="0021621E" w:rsidP="009C6DC4">
      <w:pPr>
        <w:pStyle w:val="ListParagraph"/>
      </w:pPr>
      <w:r>
        <w:t>Detailed analysis on surface finishes, emergency provisions and audible and visual.</w:t>
      </w:r>
    </w:p>
    <w:p w14:paraId="7FA8FEB1" w14:textId="075A7831" w:rsidR="0021621E" w:rsidRDefault="0021621E" w:rsidP="009C6DC4">
      <w:pPr>
        <w:pStyle w:val="ListParagraph"/>
      </w:pPr>
      <w:r>
        <w:t>Provides supplementary information on direction indicators and signs.</w:t>
      </w:r>
    </w:p>
    <w:p w14:paraId="0525BB02" w14:textId="2205662F" w:rsidR="0021621E" w:rsidRDefault="0021621E" w:rsidP="0040081A">
      <w:pPr>
        <w:pStyle w:val="Heading5"/>
      </w:pPr>
      <w:r>
        <w:t>New Zealand</w:t>
      </w:r>
    </w:p>
    <w:p w14:paraId="2D9C9CEB" w14:textId="0E31F7CB" w:rsidR="0021621E" w:rsidRDefault="00A81DA7" w:rsidP="009C6DC4">
      <w:pPr>
        <w:pStyle w:val="ListParagraph"/>
      </w:pPr>
      <w:r>
        <w:t>N/A</w:t>
      </w:r>
    </w:p>
    <w:p w14:paraId="3276A84D" w14:textId="2319994B" w:rsidR="00A81DA7" w:rsidRDefault="00A81DA7" w:rsidP="0040081A">
      <w:pPr>
        <w:pStyle w:val="Heading5"/>
      </w:pPr>
      <w:r>
        <w:t>Additional information</w:t>
      </w:r>
    </w:p>
    <w:p w14:paraId="4D5D7132" w14:textId="77777777" w:rsidR="00A81DA7" w:rsidRDefault="00A81DA7" w:rsidP="009C6DC4">
      <w:pPr>
        <w:pStyle w:val="ListParagraph"/>
      </w:pPr>
      <w:r w:rsidRPr="001615D7">
        <w:t>The UK</w:t>
      </w:r>
      <w:r>
        <w:t xml:space="preserve"> is the only standard to include Site and Building Layout.</w:t>
      </w:r>
    </w:p>
    <w:p w14:paraId="1D40D39B" w14:textId="5ED266C1" w:rsidR="00A81DA7" w:rsidRDefault="00A81DA7" w:rsidP="009C6DC4">
      <w:pPr>
        <w:pStyle w:val="ListParagraph"/>
      </w:pPr>
      <w:r w:rsidRPr="001615D7">
        <w:t>Australia</w:t>
      </w:r>
      <w:r>
        <w:t xml:space="preserve"> includes supplementary information for emergency provisions and audible and visual.</w:t>
      </w:r>
    </w:p>
    <w:p w14:paraId="0D5347E0" w14:textId="63CB959C" w:rsidR="00A81DA7" w:rsidRDefault="00A81DA7" w:rsidP="002E1619">
      <w:pPr>
        <w:pStyle w:val="Heading4"/>
      </w:pPr>
      <w:r>
        <w:lastRenderedPageBreak/>
        <w:t>Car Parks</w:t>
      </w:r>
    </w:p>
    <w:p w14:paraId="2B98F86F" w14:textId="33111CF9" w:rsidR="00A81DA7" w:rsidRDefault="00A81DA7" w:rsidP="0040081A">
      <w:pPr>
        <w:pStyle w:val="Heading5"/>
      </w:pPr>
      <w:r>
        <w:t>Canada</w:t>
      </w:r>
    </w:p>
    <w:p w14:paraId="4E123FC2" w14:textId="77777777" w:rsidR="00A81DA7" w:rsidRDefault="00A81DA7" w:rsidP="009C6DC4">
      <w:pPr>
        <w:pStyle w:val="ListParagraph"/>
      </w:pPr>
      <w:r>
        <w:t>Detailed information on only access from carparks/pick up areas.</w:t>
      </w:r>
    </w:p>
    <w:p w14:paraId="0D690A9F" w14:textId="4474C27B" w:rsidR="00A81DA7" w:rsidRDefault="00A81DA7" w:rsidP="009C6DC4">
      <w:pPr>
        <w:pStyle w:val="ListParagraph"/>
      </w:pPr>
      <w:r>
        <w:t>Supplementary information on dimensions.</w:t>
      </w:r>
    </w:p>
    <w:p w14:paraId="48E3D992" w14:textId="479718DF" w:rsidR="00A81DA7" w:rsidRDefault="00A81DA7" w:rsidP="0040081A">
      <w:pPr>
        <w:pStyle w:val="Heading5"/>
      </w:pPr>
      <w:r>
        <w:t>European Union</w:t>
      </w:r>
    </w:p>
    <w:p w14:paraId="0279B3DD" w14:textId="5AAD6413" w:rsidR="00A81DA7" w:rsidRDefault="00A81DA7" w:rsidP="009C6DC4">
      <w:pPr>
        <w:pStyle w:val="ListParagraph"/>
      </w:pPr>
      <w:r>
        <w:t>Best overall requirements for signs, number required, dimensions, surfaces, and facilities.</w:t>
      </w:r>
    </w:p>
    <w:p w14:paraId="1590F514" w14:textId="3A126A28" w:rsidR="00A81DA7" w:rsidRDefault="00A81DA7" w:rsidP="0040081A">
      <w:pPr>
        <w:pStyle w:val="Heading5"/>
      </w:pPr>
      <w:r>
        <w:t>New Zealand</w:t>
      </w:r>
    </w:p>
    <w:p w14:paraId="17FB701D" w14:textId="77777777" w:rsidR="00A81DA7" w:rsidRDefault="00A81DA7" w:rsidP="009C6DC4">
      <w:pPr>
        <w:pStyle w:val="ListParagraph"/>
      </w:pPr>
      <w:r>
        <w:t xml:space="preserve">The only standard to include shelter. </w:t>
      </w:r>
    </w:p>
    <w:p w14:paraId="7FE3AC69" w14:textId="2408C2E8" w:rsidR="00A81DA7" w:rsidRDefault="00A81DA7" w:rsidP="009C6DC4">
      <w:pPr>
        <w:pStyle w:val="ListParagraph"/>
      </w:pPr>
      <w:r>
        <w:t>Provides detailed analysis for facilities, and number required.</w:t>
      </w:r>
    </w:p>
    <w:p w14:paraId="22EFF15E" w14:textId="62EEAC3F" w:rsidR="00A81DA7" w:rsidRDefault="00A81DA7" w:rsidP="002E1619">
      <w:pPr>
        <w:pStyle w:val="Heading4"/>
      </w:pPr>
      <w:r>
        <w:t>Footpaths, Ramps, and Landings</w:t>
      </w:r>
    </w:p>
    <w:p w14:paraId="799E4838" w14:textId="1BAF21FA" w:rsidR="00A81DA7" w:rsidRDefault="009A3A1E" w:rsidP="0040081A">
      <w:pPr>
        <w:pStyle w:val="Heading5"/>
      </w:pPr>
      <w:r>
        <w:t>Canada</w:t>
      </w:r>
    </w:p>
    <w:p w14:paraId="1A3F68AC" w14:textId="311A764A" w:rsidR="009A3A1E" w:rsidRDefault="009A3A1E" w:rsidP="009C6DC4">
      <w:pPr>
        <w:pStyle w:val="ListParagraph"/>
      </w:pPr>
      <w:r>
        <w:t>Favoured standard for moving walkways and escalators and ramps/ramp landings.</w:t>
      </w:r>
    </w:p>
    <w:p w14:paraId="1EBBDF46" w14:textId="349F3C5E" w:rsidR="009A3A1E" w:rsidRDefault="009A3A1E" w:rsidP="00AC6ADE">
      <w:pPr>
        <w:pStyle w:val="Heading5"/>
      </w:pPr>
      <w:r>
        <w:t>European Union</w:t>
      </w:r>
    </w:p>
    <w:p w14:paraId="7FEBE739" w14:textId="77777777" w:rsidR="009A3A1E" w:rsidRDefault="009A3A1E" w:rsidP="009C6DC4">
      <w:pPr>
        <w:pStyle w:val="ListParagraph"/>
      </w:pPr>
      <w:r>
        <w:t>Detailed requirements for footpaths and fairing of surfaces.</w:t>
      </w:r>
    </w:p>
    <w:p w14:paraId="13D3D81C" w14:textId="18127DB4" w:rsidR="009A3A1E" w:rsidRDefault="009A3A1E" w:rsidP="009C6DC4">
      <w:pPr>
        <w:pStyle w:val="ListParagraph"/>
      </w:pPr>
      <w:r>
        <w:t>Supplementary information for moving walkways.</w:t>
      </w:r>
    </w:p>
    <w:p w14:paraId="6374529F" w14:textId="07E9D481" w:rsidR="005020D1" w:rsidRDefault="005020D1" w:rsidP="00AC6ADE">
      <w:pPr>
        <w:pStyle w:val="Heading5"/>
      </w:pPr>
      <w:r>
        <w:t>New Zealand</w:t>
      </w:r>
    </w:p>
    <w:p w14:paraId="6E32AA75" w14:textId="77777777" w:rsidR="005020D1" w:rsidRDefault="005020D1" w:rsidP="009C6DC4">
      <w:pPr>
        <w:pStyle w:val="ListParagraph"/>
      </w:pPr>
      <w:r>
        <w:t>Provides good information regarding ramps/ ramp landings and fairing of surfaces.</w:t>
      </w:r>
    </w:p>
    <w:p w14:paraId="3A673E85" w14:textId="28C24889" w:rsidR="005020D1" w:rsidRDefault="005020D1" w:rsidP="009C6DC4">
      <w:pPr>
        <w:pStyle w:val="ListParagraph"/>
      </w:pPr>
      <w:r>
        <w:t>Supplementary information on moving walkways.</w:t>
      </w:r>
    </w:p>
    <w:p w14:paraId="2011F7AE" w14:textId="7FC86192" w:rsidR="005020D1" w:rsidRDefault="005020D1" w:rsidP="002E1619">
      <w:pPr>
        <w:pStyle w:val="Heading4"/>
      </w:pPr>
      <w:r w:rsidRPr="005020D1">
        <w:t>Entrances, Corridors, Doorways, and Doors</w:t>
      </w:r>
    </w:p>
    <w:p w14:paraId="1554EE5C" w14:textId="77777777" w:rsidR="005020D1" w:rsidRDefault="005020D1" w:rsidP="00AC6ADE">
      <w:pPr>
        <w:pStyle w:val="Heading5"/>
      </w:pPr>
      <w:r>
        <w:t>Canada</w:t>
      </w:r>
    </w:p>
    <w:p w14:paraId="7648EA34" w14:textId="67933F01" w:rsidR="005020D1" w:rsidRDefault="005020D1" w:rsidP="009C6DC4">
      <w:pPr>
        <w:pStyle w:val="ListParagraph"/>
      </w:pPr>
      <w:r>
        <w:t>N/A</w:t>
      </w:r>
    </w:p>
    <w:p w14:paraId="68DE31AD" w14:textId="42FD337A" w:rsidR="005020D1" w:rsidRDefault="005020D1" w:rsidP="00AC6ADE">
      <w:pPr>
        <w:pStyle w:val="Heading5"/>
      </w:pPr>
      <w:r>
        <w:t>European Union</w:t>
      </w:r>
    </w:p>
    <w:p w14:paraId="2093B426" w14:textId="77777777" w:rsidR="005020D1" w:rsidRDefault="005020D1" w:rsidP="009C6DC4">
      <w:pPr>
        <w:pStyle w:val="ListParagraph"/>
      </w:pPr>
      <w:r>
        <w:t>Favoured standard for corridors.</w:t>
      </w:r>
    </w:p>
    <w:p w14:paraId="25E89DD7" w14:textId="5D72DEC9" w:rsidR="005020D1" w:rsidRDefault="005020D1" w:rsidP="009C6DC4">
      <w:pPr>
        <w:pStyle w:val="ListParagraph"/>
      </w:pPr>
      <w:r>
        <w:t>Provides supplementary information for entrances and doorways.</w:t>
      </w:r>
    </w:p>
    <w:p w14:paraId="09A604DF" w14:textId="7BDEC154" w:rsidR="005020D1" w:rsidRDefault="00CF52FB" w:rsidP="00AC6ADE">
      <w:pPr>
        <w:pStyle w:val="Heading5"/>
      </w:pPr>
      <w:r>
        <w:lastRenderedPageBreak/>
        <w:t>New Zealand</w:t>
      </w:r>
    </w:p>
    <w:p w14:paraId="2D944BC2" w14:textId="77777777" w:rsidR="00CF52FB" w:rsidRDefault="00CF52FB" w:rsidP="009C6DC4">
      <w:pPr>
        <w:pStyle w:val="ListParagraph"/>
      </w:pPr>
      <w:r>
        <w:t>Ranked highest for entrances and doorways.</w:t>
      </w:r>
    </w:p>
    <w:p w14:paraId="2A871456" w14:textId="77777777" w:rsidR="00CF52FB" w:rsidRDefault="00CF52FB" w:rsidP="00AC6ADE">
      <w:pPr>
        <w:pStyle w:val="Heading5"/>
      </w:pPr>
      <w:r>
        <w:t>Additional information</w:t>
      </w:r>
    </w:p>
    <w:p w14:paraId="40AEE7B0" w14:textId="77777777" w:rsidR="00CF52FB" w:rsidRDefault="00CF52FB" w:rsidP="009C6DC4">
      <w:pPr>
        <w:pStyle w:val="ListParagraph"/>
      </w:pPr>
      <w:r w:rsidRPr="001615D7">
        <w:t>The UK</w:t>
      </w:r>
      <w:r>
        <w:t xml:space="preserve"> provides supplementary information on corridors.</w:t>
      </w:r>
    </w:p>
    <w:p w14:paraId="76BB38C3" w14:textId="10FB2288" w:rsidR="00CF52FB" w:rsidRDefault="00CF52FB" w:rsidP="009C6DC4">
      <w:pPr>
        <w:pStyle w:val="ListParagraph"/>
      </w:pPr>
      <w:r w:rsidRPr="001615D7">
        <w:t>Australia</w:t>
      </w:r>
      <w:r>
        <w:t xml:space="preserve"> provides supplementary information on doorways.</w:t>
      </w:r>
    </w:p>
    <w:p w14:paraId="44DA1C23" w14:textId="2D13A6F4" w:rsidR="005020D1" w:rsidRDefault="00337737" w:rsidP="002E1619">
      <w:pPr>
        <w:pStyle w:val="Heading4"/>
      </w:pPr>
      <w:r w:rsidRPr="00337737">
        <w:t>Stairs and Lifts</w:t>
      </w:r>
    </w:p>
    <w:p w14:paraId="1273A22B" w14:textId="77777777" w:rsidR="00337737" w:rsidRDefault="00337737" w:rsidP="0014174A">
      <w:pPr>
        <w:pStyle w:val="Heading5"/>
      </w:pPr>
      <w:r>
        <w:t>Canada</w:t>
      </w:r>
    </w:p>
    <w:p w14:paraId="24B43D23" w14:textId="08A67C49" w:rsidR="00337737" w:rsidRDefault="00337737" w:rsidP="009C6DC4">
      <w:pPr>
        <w:pStyle w:val="ListParagraph"/>
      </w:pPr>
      <w:r w:rsidRPr="00F44ED8">
        <w:t>Supplementary information on stair design and construction</w:t>
      </w:r>
      <w:r w:rsidR="00A5135F">
        <w:t>.</w:t>
      </w:r>
    </w:p>
    <w:p w14:paraId="356031C1" w14:textId="77777777" w:rsidR="00337737" w:rsidRDefault="00337737" w:rsidP="0014174A">
      <w:pPr>
        <w:pStyle w:val="Heading5"/>
      </w:pPr>
      <w:r>
        <w:t>European Union</w:t>
      </w:r>
    </w:p>
    <w:p w14:paraId="50B7964C" w14:textId="77777777" w:rsidR="00337737" w:rsidRDefault="00337737" w:rsidP="009C6DC4">
      <w:pPr>
        <w:pStyle w:val="ListParagraph"/>
      </w:pPr>
      <w:r>
        <w:t>This standard was ranked highest for auditory, tactile and visual cues, and design of lifts.</w:t>
      </w:r>
    </w:p>
    <w:p w14:paraId="0EA25CB3" w14:textId="7D942EA0" w:rsidR="00337737" w:rsidRDefault="00337737" w:rsidP="009C6DC4">
      <w:pPr>
        <w:pStyle w:val="ListParagraph"/>
      </w:pPr>
      <w:r>
        <w:t>Provides supplementary information on stair handrails.</w:t>
      </w:r>
    </w:p>
    <w:p w14:paraId="5324D6A7" w14:textId="27B3F8EC" w:rsidR="00D12FBE" w:rsidRDefault="00D12FBE" w:rsidP="0014174A">
      <w:pPr>
        <w:pStyle w:val="Heading5"/>
      </w:pPr>
      <w:r>
        <w:t>New Zealand</w:t>
      </w:r>
    </w:p>
    <w:p w14:paraId="7C1757D8" w14:textId="77777777" w:rsidR="00D12FBE" w:rsidRDefault="00D12FBE" w:rsidP="009C6DC4">
      <w:pPr>
        <w:pStyle w:val="ListParagraph"/>
      </w:pPr>
      <w:r>
        <w:t>Ranked highest for stair design and construction, and handrails.</w:t>
      </w:r>
    </w:p>
    <w:p w14:paraId="33200FA4" w14:textId="2692037D" w:rsidR="00D12FBE" w:rsidRDefault="00D12FBE" w:rsidP="009C6DC4">
      <w:pPr>
        <w:pStyle w:val="ListParagraph"/>
      </w:pPr>
      <w:r>
        <w:t>Provides supplementary information on a</w:t>
      </w:r>
      <w:r w:rsidRPr="008468BA">
        <w:t>uditory, tactile, and visual cues</w:t>
      </w:r>
      <w:r>
        <w:t>.</w:t>
      </w:r>
    </w:p>
    <w:p w14:paraId="716FAC51" w14:textId="45FCAEDE" w:rsidR="00D12FBE" w:rsidRDefault="00D12FBE" w:rsidP="0014174A">
      <w:pPr>
        <w:pStyle w:val="Heading5"/>
      </w:pPr>
      <w:r>
        <w:t>Additional information</w:t>
      </w:r>
    </w:p>
    <w:p w14:paraId="25E9E8AD" w14:textId="466BF5A5" w:rsidR="00D12FBE" w:rsidRDefault="00D12FBE" w:rsidP="009C6DC4">
      <w:pPr>
        <w:pStyle w:val="ListParagraph"/>
      </w:pPr>
      <w:r w:rsidRPr="003C2A55">
        <w:t>The UK</w:t>
      </w:r>
      <w:r w:rsidRPr="0042491B">
        <w:rPr>
          <w:b/>
          <w:bCs/>
        </w:rPr>
        <w:t xml:space="preserve"> </w:t>
      </w:r>
      <w:r>
        <w:t>provides supplementary information on design of lifts.</w:t>
      </w:r>
    </w:p>
    <w:p w14:paraId="2E6FF81A" w14:textId="4BD4E1BD" w:rsidR="00D12FBE" w:rsidRDefault="00D12FBE" w:rsidP="002E1619">
      <w:pPr>
        <w:pStyle w:val="Heading4"/>
      </w:pPr>
      <w:r w:rsidRPr="00D12FBE">
        <w:t>Toilet and Shower</w:t>
      </w:r>
    </w:p>
    <w:p w14:paraId="59AEB768" w14:textId="77777777" w:rsidR="00D12FBE" w:rsidRDefault="00D12FBE" w:rsidP="0014174A">
      <w:pPr>
        <w:pStyle w:val="Heading5"/>
      </w:pPr>
      <w:r>
        <w:t>Canada</w:t>
      </w:r>
    </w:p>
    <w:p w14:paraId="2A711311" w14:textId="5E5C5A32" w:rsidR="00D12FBE" w:rsidRDefault="00D12FBE" w:rsidP="009C6DC4">
      <w:pPr>
        <w:pStyle w:val="ListParagraph"/>
      </w:pPr>
      <w:r>
        <w:t>Highest ranked for signs and design.</w:t>
      </w:r>
    </w:p>
    <w:p w14:paraId="624490B9" w14:textId="66543E7F" w:rsidR="00D12FBE" w:rsidRDefault="00D12FBE" w:rsidP="0014174A">
      <w:pPr>
        <w:pStyle w:val="Heading5"/>
      </w:pPr>
      <w:r>
        <w:t>European Union</w:t>
      </w:r>
    </w:p>
    <w:p w14:paraId="00003200" w14:textId="5DE0686C" w:rsidR="00D12FBE" w:rsidRDefault="00D12FBE" w:rsidP="009C6DC4">
      <w:pPr>
        <w:pStyle w:val="ListParagraph"/>
      </w:pPr>
      <w:r>
        <w:t>Highest ranked for design.</w:t>
      </w:r>
    </w:p>
    <w:p w14:paraId="3E4A734F" w14:textId="7B2315C3" w:rsidR="00D12FBE" w:rsidRDefault="00D12FBE" w:rsidP="0014174A">
      <w:pPr>
        <w:pStyle w:val="Heading5"/>
      </w:pPr>
      <w:r>
        <w:t>New Zealand</w:t>
      </w:r>
    </w:p>
    <w:p w14:paraId="71600C86" w14:textId="77777777" w:rsidR="00D12FBE" w:rsidRDefault="00D12FBE" w:rsidP="009C6DC4">
      <w:pPr>
        <w:pStyle w:val="ListParagraph"/>
      </w:pPr>
      <w:r>
        <w:t>Ranked the highest for location and number of toilets and showers.</w:t>
      </w:r>
    </w:p>
    <w:p w14:paraId="7E047F60" w14:textId="0CCD650C" w:rsidR="00D12FBE" w:rsidRDefault="00D12FBE" w:rsidP="009C6DC4">
      <w:pPr>
        <w:pStyle w:val="ListParagraph"/>
      </w:pPr>
      <w:r>
        <w:t>Provides supplementary information regarding design.</w:t>
      </w:r>
    </w:p>
    <w:p w14:paraId="7AF14D08" w14:textId="2EDEC634" w:rsidR="00D12FBE" w:rsidRDefault="00D12FBE" w:rsidP="002E1619">
      <w:pPr>
        <w:pStyle w:val="Heading4"/>
      </w:pPr>
      <w:r w:rsidRPr="00D12FBE">
        <w:t>Public Facilities</w:t>
      </w:r>
    </w:p>
    <w:p w14:paraId="668D060E" w14:textId="77777777" w:rsidR="0063174B" w:rsidRDefault="0063174B" w:rsidP="0014174A">
      <w:pPr>
        <w:pStyle w:val="Heading5"/>
      </w:pPr>
      <w:r>
        <w:t>Canada</w:t>
      </w:r>
    </w:p>
    <w:p w14:paraId="1D8CF0C0" w14:textId="77777777" w:rsidR="0063174B" w:rsidRDefault="0063174B" w:rsidP="009C6DC4">
      <w:pPr>
        <w:pStyle w:val="ListParagraph"/>
      </w:pPr>
      <w:r>
        <w:t>Highest ranked for dressing/fitting rooms; and drinking fountains.</w:t>
      </w:r>
    </w:p>
    <w:p w14:paraId="00688980" w14:textId="42FCC3FA" w:rsidR="00D12FBE" w:rsidRDefault="0063174B" w:rsidP="009C6DC4">
      <w:pPr>
        <w:pStyle w:val="ListParagraph"/>
      </w:pPr>
      <w:r>
        <w:lastRenderedPageBreak/>
        <w:t>Provides additional criteria for telephones.</w:t>
      </w:r>
    </w:p>
    <w:p w14:paraId="4458CBC8" w14:textId="1B0BC9C4" w:rsidR="0063174B" w:rsidRDefault="0063174B" w:rsidP="0014174A">
      <w:pPr>
        <w:pStyle w:val="Heading5"/>
      </w:pPr>
      <w:r>
        <w:t>European Union</w:t>
      </w:r>
    </w:p>
    <w:p w14:paraId="210305E4" w14:textId="460C3149" w:rsidR="0063174B" w:rsidRDefault="0063174B" w:rsidP="009C6DC4">
      <w:pPr>
        <w:pStyle w:val="ListParagraph"/>
      </w:pPr>
      <w:r>
        <w:t>Highest ranked for public counters and desks; ATMs and vending machines; assistant dog facilities; rubbish bins; seating and waiting; and storage spaces.</w:t>
      </w:r>
    </w:p>
    <w:p w14:paraId="0977963A" w14:textId="47CEAA90" w:rsidR="0063174B" w:rsidRDefault="0063174B" w:rsidP="0014174A">
      <w:pPr>
        <w:pStyle w:val="Heading5"/>
      </w:pPr>
      <w:r>
        <w:t>New Zealand</w:t>
      </w:r>
    </w:p>
    <w:p w14:paraId="5B2756F0" w14:textId="28105F2A" w:rsidR="0063174B" w:rsidRDefault="0063174B" w:rsidP="009C6DC4">
      <w:pPr>
        <w:pStyle w:val="ListParagraph"/>
      </w:pPr>
      <w:r>
        <w:t>Provides supplementary information about telephones and ATMs and vending machines.</w:t>
      </w:r>
    </w:p>
    <w:p w14:paraId="3355A634" w14:textId="605F80F7" w:rsidR="0063174B" w:rsidRDefault="0063174B" w:rsidP="0014174A">
      <w:pPr>
        <w:pStyle w:val="Heading5"/>
      </w:pPr>
      <w:r>
        <w:t>Additional information</w:t>
      </w:r>
    </w:p>
    <w:p w14:paraId="13A2AC83" w14:textId="0F9A3206" w:rsidR="0063174B" w:rsidRDefault="0063174B" w:rsidP="009C6DC4">
      <w:pPr>
        <w:pStyle w:val="ListParagraph"/>
      </w:pPr>
      <w:r w:rsidRPr="001615D7">
        <w:t>The US</w:t>
      </w:r>
      <w:r>
        <w:t xml:space="preserve"> provides additional information about drinking fountains.</w:t>
      </w:r>
    </w:p>
    <w:p w14:paraId="5AA65ED2" w14:textId="2601EB17" w:rsidR="0063174B" w:rsidRDefault="0063174B" w:rsidP="002E1619">
      <w:pPr>
        <w:pStyle w:val="Heading4"/>
      </w:pPr>
      <w:r w:rsidRPr="0063174B">
        <w:t>Places of Assembly, Entertainment, and Recreation</w:t>
      </w:r>
    </w:p>
    <w:p w14:paraId="1DE55450" w14:textId="77777777" w:rsidR="00E849B8" w:rsidRDefault="00E849B8" w:rsidP="00772284">
      <w:pPr>
        <w:pStyle w:val="Heading5"/>
      </w:pPr>
      <w:r>
        <w:t>Canada</w:t>
      </w:r>
    </w:p>
    <w:p w14:paraId="71B40347" w14:textId="75C03075" w:rsidR="00E849B8" w:rsidRDefault="00E849B8" w:rsidP="009C6DC4">
      <w:pPr>
        <w:pStyle w:val="ListParagraph"/>
      </w:pPr>
      <w:r>
        <w:t>Highest ranked for places of recreation.</w:t>
      </w:r>
    </w:p>
    <w:p w14:paraId="2499EB5E" w14:textId="171AC086" w:rsidR="00E849B8" w:rsidRDefault="00E849B8" w:rsidP="00772284">
      <w:pPr>
        <w:pStyle w:val="Heading5"/>
      </w:pPr>
      <w:r>
        <w:t>European Union</w:t>
      </w:r>
    </w:p>
    <w:p w14:paraId="7718DBF3" w14:textId="43D72ACA" w:rsidR="00E849B8" w:rsidRDefault="008036BF" w:rsidP="009C6DC4">
      <w:pPr>
        <w:pStyle w:val="ListParagraph"/>
      </w:pPr>
      <w:r>
        <w:t>Highest ranked for places of assembly and entertainment.</w:t>
      </w:r>
    </w:p>
    <w:p w14:paraId="53A4E0E1" w14:textId="45863E0A" w:rsidR="008036BF" w:rsidRDefault="008036BF" w:rsidP="00772284">
      <w:pPr>
        <w:pStyle w:val="Heading5"/>
      </w:pPr>
      <w:r>
        <w:t>New Zealand</w:t>
      </w:r>
    </w:p>
    <w:p w14:paraId="0430DCB6" w14:textId="620B768B" w:rsidR="008036BF" w:rsidRPr="00016988" w:rsidRDefault="00016988" w:rsidP="009C6DC4">
      <w:pPr>
        <w:pStyle w:val="ListParagraph"/>
      </w:pPr>
      <w:r w:rsidRPr="00016988">
        <w:t>N/A</w:t>
      </w:r>
    </w:p>
    <w:p w14:paraId="21BCD1DD" w14:textId="6D6B816D" w:rsidR="00374BAF" w:rsidRDefault="00374BAF" w:rsidP="00772284">
      <w:pPr>
        <w:pStyle w:val="Heading5"/>
      </w:pPr>
      <w:r w:rsidRPr="00374BAF">
        <w:t>Additional information</w:t>
      </w:r>
    </w:p>
    <w:p w14:paraId="089A9527" w14:textId="75FAA128" w:rsidR="00374BAF" w:rsidRDefault="00374BAF" w:rsidP="009C6DC4">
      <w:pPr>
        <w:pStyle w:val="ListParagraph"/>
      </w:pPr>
      <w:r w:rsidRPr="00ED19AE">
        <w:t>The UK</w:t>
      </w:r>
      <w:r>
        <w:t xml:space="preserve"> has additional requirements for places of assembly and entertainment</w:t>
      </w:r>
      <w:r w:rsidR="00A5135F">
        <w:t>.</w:t>
      </w:r>
    </w:p>
    <w:p w14:paraId="56199404" w14:textId="2D58A740" w:rsidR="00374BAF" w:rsidRPr="00374BAF" w:rsidRDefault="00374BAF" w:rsidP="009C6DC4">
      <w:pPr>
        <w:pStyle w:val="ListParagraph"/>
      </w:pPr>
      <w:r w:rsidRPr="00ED19AE">
        <w:t>The US</w:t>
      </w:r>
      <w:r>
        <w:t xml:space="preserve"> and </w:t>
      </w:r>
      <w:r w:rsidRPr="00ED19AE">
        <w:t>Australia</w:t>
      </w:r>
      <w:r>
        <w:t xml:space="preserve"> have supplementary coverage of places of recreation.</w:t>
      </w:r>
    </w:p>
    <w:p w14:paraId="6DB0C3BA" w14:textId="14E8A341" w:rsidR="0063174B" w:rsidRDefault="00374BAF" w:rsidP="002E1619">
      <w:pPr>
        <w:pStyle w:val="Heading4"/>
      </w:pPr>
      <w:r w:rsidRPr="00374BAF">
        <w:t>Accessible Outdoor Public Areas</w:t>
      </w:r>
    </w:p>
    <w:p w14:paraId="40F35316" w14:textId="77777777" w:rsidR="00374BAF" w:rsidRDefault="00374BAF" w:rsidP="0034069D">
      <w:pPr>
        <w:pStyle w:val="Heading5"/>
      </w:pPr>
      <w:r>
        <w:t>Canada</w:t>
      </w:r>
    </w:p>
    <w:p w14:paraId="0FB723A0" w14:textId="1F55AC1D" w:rsidR="00374BAF" w:rsidRDefault="00374BAF" w:rsidP="009C6DC4">
      <w:pPr>
        <w:pStyle w:val="ListParagraph"/>
      </w:pPr>
      <w:r>
        <w:t>Provides additional coverage of outdoor hazards; kerb ramps; street furniture and facilities; pedestrian crossings; and transit facilities.</w:t>
      </w:r>
    </w:p>
    <w:p w14:paraId="0EDA1073" w14:textId="2493EC8B" w:rsidR="00374BAF" w:rsidRDefault="00374BAF" w:rsidP="0034069D">
      <w:pPr>
        <w:pStyle w:val="Heading5"/>
      </w:pPr>
      <w:r>
        <w:lastRenderedPageBreak/>
        <w:t>European Union</w:t>
      </w:r>
    </w:p>
    <w:p w14:paraId="76034880" w14:textId="622D4D1B" w:rsidR="00374BAF" w:rsidRDefault="00374BAF" w:rsidP="009C6DC4">
      <w:pPr>
        <w:pStyle w:val="ListParagraph"/>
      </w:pPr>
      <w:r>
        <w:t>Has the highest rated requirements for outdoor hazards; street furniture and facilities; landscaping; pedestrian crossings; and transit facilities.</w:t>
      </w:r>
    </w:p>
    <w:p w14:paraId="6F40BA7D" w14:textId="59315B41" w:rsidR="00374BAF" w:rsidRDefault="00374BAF" w:rsidP="0034069D">
      <w:pPr>
        <w:pStyle w:val="Heading5"/>
      </w:pPr>
      <w:r>
        <w:t>New Zealand</w:t>
      </w:r>
    </w:p>
    <w:p w14:paraId="2B616E28" w14:textId="00D0F82E" w:rsidR="00374BAF" w:rsidRDefault="00374BAF" w:rsidP="009C6DC4">
      <w:pPr>
        <w:pStyle w:val="ListParagraph"/>
      </w:pPr>
      <w:r>
        <w:t>Provides the best coverage of kerb design and kerb ramps.</w:t>
      </w:r>
    </w:p>
    <w:p w14:paraId="4AAE0CFA" w14:textId="1F432225" w:rsidR="00374BAF" w:rsidRDefault="00374BAF" w:rsidP="002E1619">
      <w:pPr>
        <w:pStyle w:val="Heading4"/>
      </w:pPr>
      <w:r w:rsidRPr="00374BAF">
        <w:t>Accommodation</w:t>
      </w:r>
    </w:p>
    <w:p w14:paraId="631EC682" w14:textId="66CFAD4A" w:rsidR="00DF32AE" w:rsidRDefault="00DF32AE" w:rsidP="0034069D">
      <w:pPr>
        <w:pStyle w:val="Heading5"/>
      </w:pPr>
      <w:r>
        <w:t>Canada</w:t>
      </w:r>
    </w:p>
    <w:p w14:paraId="23A39D72" w14:textId="0CB187A5" w:rsidR="00DF32AE" w:rsidRDefault="00DF32AE" w:rsidP="009C6DC4">
      <w:pPr>
        <w:pStyle w:val="ListParagraph"/>
      </w:pPr>
      <w:r>
        <w:t>N/A</w:t>
      </w:r>
    </w:p>
    <w:p w14:paraId="47E5C78D" w14:textId="0C4B9ECD" w:rsidR="00DF32AE" w:rsidRDefault="00DF32AE" w:rsidP="0034069D">
      <w:pPr>
        <w:pStyle w:val="Heading5"/>
      </w:pPr>
      <w:r>
        <w:t>European Union</w:t>
      </w:r>
    </w:p>
    <w:p w14:paraId="3F4872E0" w14:textId="2B0574EB" w:rsidR="00DF32AE" w:rsidRDefault="00DF32AE" w:rsidP="009C6DC4">
      <w:pPr>
        <w:pStyle w:val="ListParagraph"/>
      </w:pPr>
      <w:r>
        <w:t>In-depth requirements for accommodation arrival and departure</w:t>
      </w:r>
      <w:r w:rsidR="00A5135F">
        <w:t>.</w:t>
      </w:r>
    </w:p>
    <w:p w14:paraId="48850CF5" w14:textId="596BC242" w:rsidR="00DF32AE" w:rsidRDefault="00DF32AE" w:rsidP="009C6DC4">
      <w:pPr>
        <w:pStyle w:val="ListParagraph"/>
      </w:pPr>
      <w:r>
        <w:t>Provides additional recommendations for accessible accommodation.</w:t>
      </w:r>
    </w:p>
    <w:p w14:paraId="2AD3403C" w14:textId="53F1E35E" w:rsidR="00DF32AE" w:rsidRDefault="00DF32AE" w:rsidP="0034069D">
      <w:pPr>
        <w:pStyle w:val="Heading5"/>
      </w:pPr>
      <w:r>
        <w:t>New Zealand</w:t>
      </w:r>
    </w:p>
    <w:p w14:paraId="1DDA7642" w14:textId="77777777" w:rsidR="00DF32AE" w:rsidRDefault="00DF32AE" w:rsidP="009C6DC4">
      <w:pPr>
        <w:pStyle w:val="ListParagraph"/>
      </w:pPr>
      <w:r>
        <w:t>Has the best coverage of the application of the standard; access; and accessible accommodation.</w:t>
      </w:r>
    </w:p>
    <w:p w14:paraId="4FD7D3FC" w14:textId="0B6318BE" w:rsidR="00DF32AE" w:rsidRDefault="00DF32AE" w:rsidP="009C6DC4">
      <w:pPr>
        <w:pStyle w:val="ListParagraph"/>
      </w:pPr>
      <w:r>
        <w:t>Supplementary information regarding arrival and departure</w:t>
      </w:r>
      <w:r w:rsidR="00A5135F">
        <w:t>.</w:t>
      </w:r>
    </w:p>
    <w:p w14:paraId="5846EB13" w14:textId="37868DA1" w:rsidR="00DF32AE" w:rsidRDefault="00DF32AE" w:rsidP="0034069D">
      <w:pPr>
        <w:pStyle w:val="Heading5"/>
      </w:pPr>
      <w:r>
        <w:t>Additional information</w:t>
      </w:r>
    </w:p>
    <w:p w14:paraId="15D7F566" w14:textId="0C0C9E57" w:rsidR="00DF32AE" w:rsidRDefault="00DF32AE" w:rsidP="009C6DC4">
      <w:pPr>
        <w:pStyle w:val="ListParagraph"/>
      </w:pPr>
      <w:r w:rsidRPr="00E30102">
        <w:t>The UK</w:t>
      </w:r>
      <w:r>
        <w:t xml:space="preserve"> also provides additional coverage of accessible accommodation.</w:t>
      </w:r>
    </w:p>
    <w:p w14:paraId="060A26D1" w14:textId="4EB12553" w:rsidR="001925AB" w:rsidRDefault="001925AB" w:rsidP="002E1619">
      <w:pPr>
        <w:pStyle w:val="Heading4"/>
      </w:pPr>
      <w:r>
        <w:t>Topics not currently cove</w:t>
      </w:r>
      <w:r w:rsidRPr="001925AB">
        <w:t>red in NZS 4121:2001</w:t>
      </w:r>
    </w:p>
    <w:p w14:paraId="15D02F74" w14:textId="1ECB891F" w:rsidR="001925AB" w:rsidRDefault="001925AB" w:rsidP="0034069D">
      <w:pPr>
        <w:pStyle w:val="Heading5"/>
      </w:pPr>
      <w:r>
        <w:t>Canada</w:t>
      </w:r>
    </w:p>
    <w:p w14:paraId="01D67419" w14:textId="77777777" w:rsidR="001925AB" w:rsidRDefault="001925AB" w:rsidP="009C6DC4">
      <w:pPr>
        <w:pStyle w:val="ListParagraph"/>
      </w:pPr>
      <w:r>
        <w:t>Is the only standard to cover ways to reduce functional and cognitive barriers.</w:t>
      </w:r>
    </w:p>
    <w:p w14:paraId="2E3A1929" w14:textId="1B3086D3" w:rsidR="001925AB" w:rsidRDefault="001925AB" w:rsidP="009C6DC4">
      <w:pPr>
        <w:pStyle w:val="ListParagraph"/>
      </w:pPr>
      <w:r>
        <w:t>Provides additional information for acoustics; air quality; and security access.</w:t>
      </w:r>
    </w:p>
    <w:p w14:paraId="7A6E6D85" w14:textId="7745BA8E" w:rsidR="001925AB" w:rsidRDefault="001925AB" w:rsidP="0034069D">
      <w:pPr>
        <w:pStyle w:val="Heading5"/>
      </w:pPr>
      <w:r>
        <w:t>European Union</w:t>
      </w:r>
    </w:p>
    <w:p w14:paraId="2DD767DE" w14:textId="77777777" w:rsidR="001925AB" w:rsidRDefault="001925AB" w:rsidP="009C6DC4">
      <w:pPr>
        <w:pStyle w:val="ListParagraph"/>
      </w:pPr>
      <w:r>
        <w:t>Provides detailed coverage of acoustics and air quality.</w:t>
      </w:r>
    </w:p>
    <w:p w14:paraId="709F0A21" w14:textId="3BB8854B" w:rsidR="001925AB" w:rsidRDefault="001925AB" w:rsidP="009C6DC4">
      <w:pPr>
        <w:pStyle w:val="ListParagraph"/>
      </w:pPr>
      <w:r>
        <w:t>Provides additional information for security access.</w:t>
      </w:r>
    </w:p>
    <w:p w14:paraId="1D183476" w14:textId="0383E701" w:rsidR="001925AB" w:rsidRDefault="001925AB" w:rsidP="0034069D">
      <w:pPr>
        <w:pStyle w:val="Heading5"/>
      </w:pPr>
      <w:r>
        <w:t>Additional information</w:t>
      </w:r>
    </w:p>
    <w:p w14:paraId="64F31C18" w14:textId="19BB4B42" w:rsidR="007E058D" w:rsidRDefault="001925AB" w:rsidP="009C6DC4">
      <w:pPr>
        <w:pStyle w:val="ListParagraph"/>
      </w:pPr>
      <w:r w:rsidRPr="00E30102">
        <w:t>Australia</w:t>
      </w:r>
      <w:r>
        <w:t xml:space="preserve"> includes additional requirements for children and adolescents.</w:t>
      </w:r>
      <w:r w:rsidR="007E058D">
        <w:br w:type="page"/>
      </w:r>
    </w:p>
    <w:p w14:paraId="2FAED59F" w14:textId="2F2A6FA9" w:rsidR="007A4648" w:rsidRDefault="00FD44DB" w:rsidP="00E2595D">
      <w:pPr>
        <w:pStyle w:val="Heading3"/>
        <w:ind w:left="0" w:firstLine="0"/>
      </w:pPr>
      <w:bookmarkStart w:id="50" w:name="_Toc212569810"/>
      <w:r>
        <w:lastRenderedPageBreak/>
        <w:t xml:space="preserve">Topics Not Covered </w:t>
      </w:r>
      <w:r w:rsidR="00755F52">
        <w:t>I</w:t>
      </w:r>
      <w:r>
        <w:t>n NZS 4121:2001</w:t>
      </w:r>
      <w:bookmarkEnd w:id="50"/>
    </w:p>
    <w:p w14:paraId="17C35527" w14:textId="74B21510" w:rsidR="007B7B94" w:rsidRDefault="006D0EF9" w:rsidP="007B7B94">
      <w:r>
        <w:t xml:space="preserve">The below </w:t>
      </w:r>
      <w:r w:rsidR="00776C66">
        <w:t xml:space="preserve">topics did not </w:t>
      </w:r>
      <w:r w:rsidR="00D50C9A">
        <w:t>align</w:t>
      </w:r>
      <w:r w:rsidR="00776C66">
        <w:t xml:space="preserve"> with </w:t>
      </w:r>
      <w:r w:rsidR="00C34834">
        <w:t>sections in NZS</w:t>
      </w:r>
      <w:r w:rsidR="00E84FF0">
        <w:t xml:space="preserve"> </w:t>
      </w:r>
      <w:r w:rsidR="00C34834">
        <w:t>4121:2001</w:t>
      </w:r>
      <w:r w:rsidR="00F30DF3">
        <w:t xml:space="preserve"> and are listed here for analysis.</w:t>
      </w:r>
      <w:r w:rsidR="00A90F71">
        <w:t xml:space="preserve"> If a topic </w:t>
      </w:r>
      <w:r w:rsidR="00B24CBE">
        <w:t>in another country was broader in scope</w:t>
      </w:r>
      <w:r w:rsidR="00392A02">
        <w:t xml:space="preserve"> than New Zealand (i.e. not covered in New Zealand), those </w:t>
      </w:r>
      <w:r w:rsidR="000A0968">
        <w:t>aspects are covered in th</w:t>
      </w:r>
      <w:r w:rsidR="005F44D4">
        <w:t xml:space="preserve">at respective topic. For example, </w:t>
      </w:r>
      <w:r w:rsidR="004B0B63">
        <w:t>6.4.8 Toilets and Showers notes that the EU Standard also covers baby changing facilities</w:t>
      </w:r>
      <w:r w:rsidR="006541F4">
        <w:t xml:space="preserve"> which is not covered in New Zealand</w:t>
      </w:r>
      <w:r w:rsidR="004B0B63">
        <w:t>.</w:t>
      </w:r>
    </w:p>
    <w:p w14:paraId="27BC349E" w14:textId="59E0DD79" w:rsidR="009C6DC4" w:rsidRDefault="009C6DC4" w:rsidP="00D160BC">
      <w:pPr>
        <w:pStyle w:val="Heading4"/>
      </w:pPr>
      <w:r>
        <w:t xml:space="preserve">A quick comparison: </w:t>
      </w:r>
    </w:p>
    <w:p w14:paraId="5460D761" w14:textId="3DC917D3" w:rsidR="009C6DC4" w:rsidRDefault="009C6DC4" w:rsidP="009C6DC4">
      <w:pPr>
        <w:pStyle w:val="ListParagraph"/>
      </w:pPr>
      <w:r>
        <w:t>For acoustics, the European Union standard was the best option, and the Can</w:t>
      </w:r>
      <w:r w:rsidR="00FC06D5">
        <w:t xml:space="preserve">ada </w:t>
      </w:r>
      <w:r>
        <w:t xml:space="preserve">Standard had </w:t>
      </w:r>
      <w:r w:rsidR="7DFCDE73">
        <w:t>supplementary information.</w:t>
      </w:r>
      <w:r>
        <w:t xml:space="preserve"> </w:t>
      </w:r>
    </w:p>
    <w:p w14:paraId="39EC871B" w14:textId="01216610" w:rsidR="009C6DC4" w:rsidRDefault="009C6DC4" w:rsidP="009C6DC4">
      <w:pPr>
        <w:pStyle w:val="ListParagraph"/>
      </w:pPr>
      <w:r>
        <w:t xml:space="preserve">For children and adolescents, the Australia Standard was the best option. </w:t>
      </w:r>
    </w:p>
    <w:p w14:paraId="79C6E27A" w14:textId="4033D01B" w:rsidR="009C6DC4" w:rsidRDefault="009C6DC4" w:rsidP="009C6DC4">
      <w:pPr>
        <w:pStyle w:val="ListParagraph"/>
      </w:pPr>
      <w:r>
        <w:t>For air quality, the European Union standard was the best option, and the Canad</w:t>
      </w:r>
      <w:r w:rsidR="00FC06D5">
        <w:t>a</w:t>
      </w:r>
      <w:r>
        <w:t xml:space="preserve"> Standard had </w:t>
      </w:r>
      <w:r w:rsidR="3658817B">
        <w:t>supplementary information</w:t>
      </w:r>
      <w:r>
        <w:t xml:space="preserve">. </w:t>
      </w:r>
    </w:p>
    <w:p w14:paraId="3B5EFFC1" w14:textId="600066FD" w:rsidR="009C6DC4" w:rsidRPr="007B7B94" w:rsidRDefault="009C6DC4" w:rsidP="00D160BC">
      <w:pPr>
        <w:pStyle w:val="ListParagraph"/>
      </w:pPr>
      <w:r>
        <w:t>For Security Access, the European Union standard and the Cana</w:t>
      </w:r>
      <w:r w:rsidR="00FC06D5">
        <w:t xml:space="preserve">da </w:t>
      </w:r>
      <w:r>
        <w:t xml:space="preserve">Standard had </w:t>
      </w:r>
      <w:r w:rsidR="44EC4AD2">
        <w:t>supplementary information.</w:t>
      </w:r>
    </w:p>
    <w:p w14:paraId="617387D6" w14:textId="77777777" w:rsidR="007A4648" w:rsidRPr="006C70AA" w:rsidRDefault="007A4648" w:rsidP="007A4648">
      <w:pPr>
        <w:pStyle w:val="Heading4"/>
      </w:pPr>
      <w:r w:rsidRPr="006C70AA">
        <w:t>Acoustics</w:t>
      </w:r>
    </w:p>
    <w:p w14:paraId="282F0605" w14:textId="77777777" w:rsidR="007A4648" w:rsidRPr="006C70AA" w:rsidRDefault="007A4648" w:rsidP="007A4648">
      <w:pPr>
        <w:pStyle w:val="Heading5"/>
      </w:pPr>
      <w:r>
        <w:t xml:space="preserve">European Union - </w:t>
      </w:r>
      <w:r w:rsidRPr="00EF6D55">
        <w:rPr>
          <w:rFonts w:cs="Arial"/>
        </w:rPr>
        <w:t>EN 17210:2021</w:t>
      </w:r>
    </w:p>
    <w:p w14:paraId="2F06A929" w14:textId="77777777" w:rsidR="007A4648" w:rsidRPr="006C70AA" w:rsidRDefault="007A4648" w:rsidP="009C6DC4">
      <w:pPr>
        <w:pStyle w:val="ListParagraph"/>
        <w:numPr>
          <w:ilvl w:val="0"/>
          <w:numId w:val="60"/>
        </w:numPr>
      </w:pPr>
      <w:r>
        <w:t>The standard is c</w:t>
      </w:r>
      <w:r w:rsidRPr="00D35664">
        <w:t>ognisant</w:t>
      </w:r>
      <w:r w:rsidRPr="006C70AA">
        <w:t xml:space="preserve"> of </w:t>
      </w:r>
      <w:r>
        <w:t xml:space="preserve">people with hearing and cognitive impairments, as well as of </w:t>
      </w:r>
      <w:r w:rsidRPr="00D35664">
        <w:t>pe</w:t>
      </w:r>
      <w:r>
        <w:t>ople with vision impairments who may rely on acoustic information for orientation.</w:t>
      </w:r>
    </w:p>
    <w:p w14:paraId="2D945E57" w14:textId="77777777" w:rsidR="007A4648" w:rsidRDefault="007A4648" w:rsidP="009C6DC4">
      <w:pPr>
        <w:pStyle w:val="ListParagraph"/>
        <w:numPr>
          <w:ilvl w:val="0"/>
          <w:numId w:val="60"/>
        </w:numPr>
      </w:pPr>
      <w:r>
        <w:t>Covers factors which may impact the acoustic properties of a room.</w:t>
      </w:r>
    </w:p>
    <w:p w14:paraId="2FF3FE48" w14:textId="77777777" w:rsidR="007A4648" w:rsidRDefault="007A4648" w:rsidP="009C6DC4">
      <w:pPr>
        <w:pStyle w:val="ListParagraph"/>
        <w:numPr>
          <w:ilvl w:val="0"/>
          <w:numId w:val="60"/>
        </w:numPr>
      </w:pPr>
      <w:r>
        <w:t>Requires the acoustic and electromagnetic environment to support the use of assistive devices such as hearing aids or cochlear implants.</w:t>
      </w:r>
    </w:p>
    <w:p w14:paraId="3E6EDF5B" w14:textId="77777777" w:rsidR="007A4648" w:rsidRPr="00D35664" w:rsidRDefault="007A4648" w:rsidP="009C6DC4">
      <w:pPr>
        <w:pStyle w:val="ListParagraph"/>
        <w:numPr>
          <w:ilvl w:val="0"/>
          <w:numId w:val="60"/>
        </w:numPr>
      </w:pPr>
      <w:r>
        <w:t>Specifies that the b</w:t>
      </w:r>
      <w:r w:rsidRPr="00D35664">
        <w:t>uilt</w:t>
      </w:r>
      <w:r w:rsidRPr="006C70AA">
        <w:t xml:space="preserve"> environment should</w:t>
      </w:r>
      <w:r>
        <w:t xml:space="preserve"> allow for distinguishing essential sounds </w:t>
      </w:r>
      <w:r w:rsidRPr="00D35664">
        <w:t>f</w:t>
      </w:r>
      <w:r>
        <w:t>r</w:t>
      </w:r>
      <w:r w:rsidRPr="00D35664">
        <w:t>om</w:t>
      </w:r>
      <w:r>
        <w:t xml:space="preserve"> background noise.</w:t>
      </w:r>
    </w:p>
    <w:p w14:paraId="3E7B7FAC" w14:textId="77777777" w:rsidR="007A4648" w:rsidRPr="00D35664" w:rsidRDefault="007A4648" w:rsidP="009C6DC4">
      <w:pPr>
        <w:pStyle w:val="ListParagraph"/>
        <w:numPr>
          <w:ilvl w:val="0"/>
          <w:numId w:val="60"/>
        </w:numPr>
      </w:pPr>
      <w:r>
        <w:t>Includes recommendations for acoustics in libraries.</w:t>
      </w:r>
    </w:p>
    <w:p w14:paraId="22DDCC9E" w14:textId="77777777" w:rsidR="007A4648" w:rsidRDefault="007A4648" w:rsidP="007A4648">
      <w:pPr>
        <w:pStyle w:val="Heading5"/>
      </w:pPr>
      <w:r w:rsidRPr="006C70AA">
        <w:lastRenderedPageBreak/>
        <w:t>Canad</w:t>
      </w:r>
      <w:r>
        <w:t xml:space="preserve">a - </w:t>
      </w:r>
      <w:r>
        <w:rPr>
          <w:rFonts w:cs="Arial"/>
        </w:rPr>
        <w:t>CSA/ASC B651:23</w:t>
      </w:r>
    </w:p>
    <w:p w14:paraId="31FF88CA" w14:textId="77777777" w:rsidR="007A4648" w:rsidRPr="009579ED" w:rsidRDefault="007A4648" w:rsidP="009C6DC4">
      <w:pPr>
        <w:pStyle w:val="ListParagraph"/>
        <w:numPr>
          <w:ilvl w:val="0"/>
          <w:numId w:val="61"/>
        </w:numPr>
      </w:pPr>
      <w:r>
        <w:t>Requires built environments to be able to provide auditory cues for orientation while minimising distracting or disorienting sounds.</w:t>
      </w:r>
    </w:p>
    <w:p w14:paraId="332F7A7C" w14:textId="77777777" w:rsidR="007A4648" w:rsidRPr="006C70AA" w:rsidRDefault="007A4648" w:rsidP="007A4648">
      <w:pPr>
        <w:pStyle w:val="Heading4"/>
      </w:pPr>
      <w:r w:rsidRPr="006C70AA">
        <w:t>Children and adolescents</w:t>
      </w:r>
    </w:p>
    <w:p w14:paraId="3F7ABD5D" w14:textId="20949262" w:rsidR="007A4648" w:rsidRPr="006C70AA" w:rsidRDefault="007A4648" w:rsidP="007A4648">
      <w:pPr>
        <w:pStyle w:val="Heading5"/>
      </w:pPr>
      <w:r w:rsidRPr="006C70AA">
        <w:t>Australia</w:t>
      </w:r>
      <w:r>
        <w:t xml:space="preserve"> </w:t>
      </w:r>
      <w:r w:rsidR="00A237D1">
        <w:t>-</w:t>
      </w:r>
      <w:r>
        <w:t xml:space="preserve"> AS 1428.3-1992</w:t>
      </w:r>
    </w:p>
    <w:p w14:paraId="62BF7C37" w14:textId="77777777" w:rsidR="007A4648" w:rsidRDefault="007A4648" w:rsidP="009C6DC4">
      <w:pPr>
        <w:pStyle w:val="ListParagraph"/>
        <w:numPr>
          <w:ilvl w:val="0"/>
          <w:numId w:val="62"/>
        </w:numPr>
      </w:pPr>
      <w:r>
        <w:t xml:space="preserve">Covers </w:t>
      </w:r>
      <w:r w:rsidRPr="00265895">
        <w:t xml:space="preserve">access for children with </w:t>
      </w:r>
      <w:r>
        <w:t xml:space="preserve">physical </w:t>
      </w:r>
      <w:r w:rsidRPr="00265895">
        <w:t>disabilities</w:t>
      </w:r>
      <w:r>
        <w:t xml:space="preserve"> including requirements for:</w:t>
      </w:r>
    </w:p>
    <w:p w14:paraId="670D253E" w14:textId="77777777" w:rsidR="007A4648" w:rsidRDefault="007A4648" w:rsidP="009C6DC4">
      <w:pPr>
        <w:pStyle w:val="ListParagraph"/>
        <w:numPr>
          <w:ilvl w:val="0"/>
          <w:numId w:val="62"/>
        </w:numPr>
      </w:pPr>
      <w:r>
        <w:t xml:space="preserve">Walkways </w:t>
      </w:r>
    </w:p>
    <w:p w14:paraId="7E5A9E80" w14:textId="77777777" w:rsidR="007A4648" w:rsidRDefault="007A4648" w:rsidP="009C6DC4">
      <w:pPr>
        <w:pStyle w:val="ListParagraph"/>
        <w:numPr>
          <w:ilvl w:val="0"/>
          <w:numId w:val="62"/>
        </w:numPr>
      </w:pPr>
      <w:r>
        <w:t>Ramps and landings</w:t>
      </w:r>
    </w:p>
    <w:p w14:paraId="757F92AD" w14:textId="77777777" w:rsidR="007A4648" w:rsidRDefault="007A4648" w:rsidP="009C6DC4">
      <w:pPr>
        <w:pStyle w:val="ListParagraph"/>
        <w:numPr>
          <w:ilvl w:val="0"/>
          <w:numId w:val="62"/>
        </w:numPr>
      </w:pPr>
      <w:r>
        <w:t>Stairways</w:t>
      </w:r>
    </w:p>
    <w:p w14:paraId="3A2AF28E" w14:textId="77777777" w:rsidR="007A4648" w:rsidRDefault="007A4648" w:rsidP="009C6DC4">
      <w:pPr>
        <w:pStyle w:val="ListParagraph"/>
        <w:numPr>
          <w:ilvl w:val="0"/>
          <w:numId w:val="62"/>
        </w:numPr>
      </w:pPr>
      <w:r>
        <w:t>Handrails</w:t>
      </w:r>
    </w:p>
    <w:p w14:paraId="1CA8073B" w14:textId="77777777" w:rsidR="007A4648" w:rsidRDefault="007A4648" w:rsidP="009C6DC4">
      <w:pPr>
        <w:pStyle w:val="ListParagraph"/>
        <w:numPr>
          <w:ilvl w:val="0"/>
          <w:numId w:val="62"/>
        </w:numPr>
      </w:pPr>
      <w:r>
        <w:t>Sanitary facilities</w:t>
      </w:r>
    </w:p>
    <w:p w14:paraId="752A2D82" w14:textId="77777777" w:rsidR="007A4648" w:rsidRDefault="007A4648" w:rsidP="009C6DC4">
      <w:pPr>
        <w:pStyle w:val="ListParagraph"/>
        <w:numPr>
          <w:ilvl w:val="0"/>
          <w:numId w:val="62"/>
        </w:numPr>
      </w:pPr>
      <w:r>
        <w:t>Reach ranges</w:t>
      </w:r>
    </w:p>
    <w:p w14:paraId="6E20D494" w14:textId="77777777" w:rsidR="007A4648" w:rsidRDefault="007A4648" w:rsidP="009C6DC4">
      <w:pPr>
        <w:pStyle w:val="ListParagraph"/>
        <w:numPr>
          <w:ilvl w:val="0"/>
          <w:numId w:val="62"/>
        </w:numPr>
      </w:pPr>
      <w:r>
        <w:t>Controls</w:t>
      </w:r>
    </w:p>
    <w:p w14:paraId="7C881172" w14:textId="77777777" w:rsidR="007A4648" w:rsidRDefault="007A4648" w:rsidP="009C6DC4">
      <w:pPr>
        <w:pStyle w:val="ListParagraph"/>
        <w:numPr>
          <w:ilvl w:val="0"/>
          <w:numId w:val="62"/>
        </w:numPr>
      </w:pPr>
      <w:r>
        <w:t>Furniture and fitments</w:t>
      </w:r>
    </w:p>
    <w:p w14:paraId="0B1240F9" w14:textId="77777777" w:rsidR="007A4648" w:rsidRDefault="007A4648" w:rsidP="009C6DC4">
      <w:pPr>
        <w:pStyle w:val="ListParagraph"/>
        <w:numPr>
          <w:ilvl w:val="0"/>
          <w:numId w:val="62"/>
        </w:numPr>
      </w:pPr>
      <w:r>
        <w:t>Drinking fountains</w:t>
      </w:r>
    </w:p>
    <w:p w14:paraId="56533BFD" w14:textId="77777777" w:rsidR="007A4648" w:rsidRDefault="007A4648" w:rsidP="009C6DC4">
      <w:pPr>
        <w:pStyle w:val="ListParagraph"/>
        <w:numPr>
          <w:ilvl w:val="0"/>
          <w:numId w:val="62"/>
        </w:numPr>
      </w:pPr>
      <w:r>
        <w:t>Vending machines</w:t>
      </w:r>
    </w:p>
    <w:p w14:paraId="52314734" w14:textId="77777777" w:rsidR="007A4648" w:rsidRDefault="007A4648" w:rsidP="009C6DC4">
      <w:pPr>
        <w:pStyle w:val="ListParagraph"/>
        <w:numPr>
          <w:ilvl w:val="0"/>
          <w:numId w:val="62"/>
        </w:numPr>
      </w:pPr>
      <w:r>
        <w:t>Regulations to support children in wheelchairs.</w:t>
      </w:r>
    </w:p>
    <w:p w14:paraId="47857E1E" w14:textId="77777777" w:rsidR="007A4648" w:rsidRPr="006C70AA" w:rsidRDefault="007A4648" w:rsidP="007A4648">
      <w:pPr>
        <w:pStyle w:val="Heading4"/>
      </w:pPr>
      <w:r w:rsidRPr="006C70AA">
        <w:t>Air quality</w:t>
      </w:r>
    </w:p>
    <w:p w14:paraId="674411C6" w14:textId="77777777" w:rsidR="007A4648" w:rsidRDefault="007A4648" w:rsidP="007A4648">
      <w:pPr>
        <w:pStyle w:val="Heading5"/>
      </w:pPr>
      <w:r>
        <w:t xml:space="preserve">European Union - </w:t>
      </w:r>
      <w:r w:rsidRPr="00EF6D55">
        <w:rPr>
          <w:rFonts w:cs="Arial"/>
        </w:rPr>
        <w:t>EN 17210:2021</w:t>
      </w:r>
    </w:p>
    <w:p w14:paraId="396AC0B5" w14:textId="77777777" w:rsidR="007A4648" w:rsidRDefault="007A4648" w:rsidP="009C6DC4">
      <w:pPr>
        <w:pStyle w:val="ListParagraph"/>
        <w:numPr>
          <w:ilvl w:val="0"/>
          <w:numId w:val="63"/>
        </w:numPr>
        <w:rPr>
          <w:lang w:val="en-AU"/>
        </w:rPr>
      </w:pPr>
      <w:r>
        <w:rPr>
          <w:lang w:val="en-AU"/>
        </w:rPr>
        <w:t>Covers how p</w:t>
      </w:r>
      <w:r w:rsidRPr="00E953A1">
        <w:rPr>
          <w:lang w:val="en-AU"/>
        </w:rPr>
        <w:t>oor indoor</w:t>
      </w:r>
      <w:r>
        <w:rPr>
          <w:lang w:val="en-AU"/>
        </w:rPr>
        <w:t xml:space="preserve"> air quality </w:t>
      </w:r>
      <w:r w:rsidRPr="00E953A1">
        <w:rPr>
          <w:lang w:val="en-AU"/>
        </w:rPr>
        <w:t>can</w:t>
      </w:r>
      <w:r>
        <w:rPr>
          <w:lang w:val="en-AU"/>
        </w:rPr>
        <w:t xml:space="preserve"> result in </w:t>
      </w:r>
      <w:r w:rsidRPr="00E953A1">
        <w:rPr>
          <w:lang w:val="en-AU"/>
        </w:rPr>
        <w:t>ill health</w:t>
      </w:r>
      <w:r>
        <w:rPr>
          <w:lang w:val="en-AU"/>
        </w:rPr>
        <w:t xml:space="preserve"> and there should be requirements for</w:t>
      </w:r>
      <w:r w:rsidRPr="00E953A1">
        <w:rPr>
          <w:lang w:val="en-AU"/>
        </w:rPr>
        <w:t xml:space="preserve"> humidity and temperature</w:t>
      </w:r>
      <w:r>
        <w:rPr>
          <w:lang w:val="en-AU"/>
        </w:rPr>
        <w:t>.</w:t>
      </w:r>
    </w:p>
    <w:p w14:paraId="4F6FA92F" w14:textId="77777777" w:rsidR="007A4648" w:rsidRDefault="007A4648" w:rsidP="009C6DC4">
      <w:pPr>
        <w:pStyle w:val="ListParagraph"/>
        <w:numPr>
          <w:ilvl w:val="0"/>
          <w:numId w:val="63"/>
        </w:numPr>
        <w:rPr>
          <w:lang w:val="en-AU"/>
        </w:rPr>
      </w:pPr>
      <w:r>
        <w:rPr>
          <w:lang w:val="en-AU"/>
        </w:rPr>
        <w:t>Recommends</w:t>
      </w:r>
      <w:r w:rsidRPr="00E953A1">
        <w:rPr>
          <w:lang w:val="en-AU"/>
        </w:rPr>
        <w:t xml:space="preserve"> ventilation</w:t>
      </w:r>
      <w:r>
        <w:rPr>
          <w:lang w:val="en-AU"/>
        </w:rPr>
        <w:t xml:space="preserve"> and the</w:t>
      </w:r>
      <w:r w:rsidRPr="001C4FAC">
        <w:rPr>
          <w:lang w:val="en-AU"/>
        </w:rPr>
        <w:t xml:space="preserve"> minimis</w:t>
      </w:r>
      <w:r>
        <w:rPr>
          <w:lang w:val="en-AU"/>
        </w:rPr>
        <w:t>ation of</w:t>
      </w:r>
      <w:r w:rsidRPr="00E953A1">
        <w:rPr>
          <w:lang w:val="en-AU"/>
        </w:rPr>
        <w:t xml:space="preserve"> pollution related to use of materials</w:t>
      </w:r>
      <w:r>
        <w:rPr>
          <w:lang w:val="en-AU"/>
        </w:rPr>
        <w:t>, as well as</w:t>
      </w:r>
      <w:r w:rsidRPr="00E953A1">
        <w:rPr>
          <w:lang w:val="en-AU"/>
        </w:rPr>
        <w:t xml:space="preserve"> </w:t>
      </w:r>
      <w:r>
        <w:rPr>
          <w:lang w:val="en-AU"/>
        </w:rPr>
        <w:t>adjustable</w:t>
      </w:r>
      <w:r w:rsidRPr="00E953A1">
        <w:rPr>
          <w:lang w:val="en-AU"/>
        </w:rPr>
        <w:t xml:space="preserve"> heat and ventilation control.</w:t>
      </w:r>
    </w:p>
    <w:p w14:paraId="09BA4A37" w14:textId="77777777" w:rsidR="007A4648" w:rsidRPr="003825F6" w:rsidRDefault="007A4648" w:rsidP="009C6DC4">
      <w:pPr>
        <w:pStyle w:val="ListParagraph"/>
        <w:numPr>
          <w:ilvl w:val="0"/>
          <w:numId w:val="63"/>
        </w:numPr>
        <w:rPr>
          <w:lang w:val="en-AU"/>
        </w:rPr>
      </w:pPr>
      <w:r>
        <w:rPr>
          <w:lang w:val="en-AU"/>
        </w:rPr>
        <w:t>Addresses how air quality impacts people with allergies and recommends avoiding materials which cause health problems and appropriate materials in anti-allergic rooms.</w:t>
      </w:r>
    </w:p>
    <w:p w14:paraId="4ABDE729" w14:textId="77777777" w:rsidR="007A4648" w:rsidRPr="006C70AA" w:rsidRDefault="007A4648" w:rsidP="007A4648">
      <w:pPr>
        <w:pStyle w:val="Heading5"/>
      </w:pPr>
      <w:r w:rsidRPr="006C70AA">
        <w:lastRenderedPageBreak/>
        <w:t>Canada</w:t>
      </w:r>
      <w:r>
        <w:t xml:space="preserve"> - </w:t>
      </w:r>
      <w:r>
        <w:rPr>
          <w:rFonts w:cs="Arial"/>
        </w:rPr>
        <w:t>CSA/ASC B651:23</w:t>
      </w:r>
    </w:p>
    <w:p w14:paraId="7259FF29" w14:textId="77777777" w:rsidR="007A4648" w:rsidRDefault="007A4648" w:rsidP="009C6DC4">
      <w:pPr>
        <w:pStyle w:val="ListParagraph"/>
        <w:numPr>
          <w:ilvl w:val="0"/>
          <w:numId w:val="64"/>
        </w:numPr>
        <w:rPr>
          <w:b/>
        </w:rPr>
      </w:pPr>
      <w:r>
        <w:t>States that c</w:t>
      </w:r>
      <w:r w:rsidRPr="009334F6">
        <w:t xml:space="preserve">onstruction and furnishing </w:t>
      </w:r>
      <w:r>
        <w:t xml:space="preserve">materials </w:t>
      </w:r>
      <w:r w:rsidRPr="009334F6">
        <w:t xml:space="preserve">should not give off gasses that affect air quality. </w:t>
      </w:r>
      <w:r>
        <w:t>Contaminants should be minimised through a</w:t>
      </w:r>
      <w:r w:rsidRPr="009334F6">
        <w:t>dequate ventilation</w:t>
      </w:r>
      <w:r>
        <w:t>.</w:t>
      </w:r>
    </w:p>
    <w:p w14:paraId="019EBDFC" w14:textId="77777777" w:rsidR="007A4648" w:rsidRPr="006C70AA" w:rsidRDefault="007A4648" w:rsidP="007A4648">
      <w:pPr>
        <w:pStyle w:val="Heading4"/>
      </w:pPr>
      <w:r w:rsidRPr="006C70AA">
        <w:t>Functional and cognitive barriers</w:t>
      </w:r>
    </w:p>
    <w:p w14:paraId="41EB2A37" w14:textId="77777777" w:rsidR="007A4648" w:rsidRPr="006C70AA" w:rsidRDefault="007A4648" w:rsidP="007A4648">
      <w:pPr>
        <w:pStyle w:val="Heading5"/>
      </w:pPr>
      <w:r w:rsidRPr="006C70AA">
        <w:t>Canada</w:t>
      </w:r>
      <w:r>
        <w:t xml:space="preserve"> - </w:t>
      </w:r>
      <w:r>
        <w:rPr>
          <w:rFonts w:cs="Arial"/>
        </w:rPr>
        <w:t>CSA/ASC B651:23</w:t>
      </w:r>
    </w:p>
    <w:p w14:paraId="75BF4643" w14:textId="77777777" w:rsidR="007A4648" w:rsidRDefault="007A4648" w:rsidP="009C6DC4">
      <w:pPr>
        <w:pStyle w:val="ListParagraph"/>
        <w:numPr>
          <w:ilvl w:val="0"/>
          <w:numId w:val="65"/>
        </w:numPr>
      </w:pPr>
      <w:r>
        <w:t xml:space="preserve">Recommends that to reduce functional and cognitive barriers, simple </w:t>
      </w:r>
      <w:r w:rsidRPr="00BD3AFD">
        <w:t>layout</w:t>
      </w:r>
      <w:r>
        <w:t xml:space="preserve">s, </w:t>
      </w:r>
      <w:r w:rsidRPr="00BD3AFD">
        <w:t>consisten</w:t>
      </w:r>
      <w:r>
        <w:t>t features throughout a built environment</w:t>
      </w:r>
      <w:r w:rsidRPr="00BD3AFD">
        <w:t>, good acoustic design, improved lighting, air circulation</w:t>
      </w:r>
      <w:r>
        <w:t xml:space="preserve"> and zoned thermostats, and accessible information should be used</w:t>
      </w:r>
      <w:r w:rsidRPr="00BD3AFD">
        <w:t>.</w:t>
      </w:r>
    </w:p>
    <w:p w14:paraId="45F76C2E" w14:textId="77777777" w:rsidR="007A4648" w:rsidRPr="006C70AA" w:rsidRDefault="007A4648" w:rsidP="009C6DC4">
      <w:pPr>
        <w:pStyle w:val="ListParagraph"/>
        <w:numPr>
          <w:ilvl w:val="0"/>
          <w:numId w:val="65"/>
        </w:numPr>
      </w:pPr>
      <w:r w:rsidRPr="00BD3AFD">
        <w:t>Refer</w:t>
      </w:r>
      <w:r>
        <w:t>s</w:t>
      </w:r>
      <w:r w:rsidRPr="00BD3AFD">
        <w:t xml:space="preserve"> to </w:t>
      </w:r>
      <w:r>
        <w:t>U</w:t>
      </w:r>
      <w:r w:rsidRPr="00BD3AFD">
        <w:t xml:space="preserve">niversal </w:t>
      </w:r>
      <w:r>
        <w:t>D</w:t>
      </w:r>
      <w:r w:rsidRPr="00BD3AFD">
        <w:t xml:space="preserve">esign </w:t>
      </w:r>
      <w:r>
        <w:t>P</w:t>
      </w:r>
      <w:r w:rsidRPr="00BD3AFD">
        <w:t>rinciples.</w:t>
      </w:r>
    </w:p>
    <w:p w14:paraId="3FFDF3A8" w14:textId="77777777" w:rsidR="007A4648" w:rsidRPr="006C70AA" w:rsidRDefault="007A4648" w:rsidP="007A4648">
      <w:pPr>
        <w:pStyle w:val="Heading4"/>
      </w:pPr>
      <w:r w:rsidRPr="006C70AA">
        <w:t>Security access</w:t>
      </w:r>
    </w:p>
    <w:p w14:paraId="0C7950CC" w14:textId="77777777" w:rsidR="007A4648" w:rsidRPr="006C70AA" w:rsidRDefault="007A4648" w:rsidP="007A4648">
      <w:pPr>
        <w:pStyle w:val="Heading5"/>
      </w:pPr>
      <w:r w:rsidRPr="006C70AA">
        <w:t>Canada</w:t>
      </w:r>
      <w:r>
        <w:t xml:space="preserve"> - </w:t>
      </w:r>
      <w:r>
        <w:rPr>
          <w:rFonts w:cs="Arial"/>
        </w:rPr>
        <w:t>CSA/ASC B651:23</w:t>
      </w:r>
    </w:p>
    <w:p w14:paraId="251D50A4" w14:textId="77777777" w:rsidR="007A4648" w:rsidRDefault="007A4648" w:rsidP="009C6DC4">
      <w:pPr>
        <w:pStyle w:val="ListParagraph"/>
        <w:numPr>
          <w:ilvl w:val="0"/>
          <w:numId w:val="66"/>
        </w:numPr>
      </w:pPr>
      <w:r>
        <w:t>States that security access systems should be accessible to everyone, and located along the accessible route, as well as be clearly visible. Recommends proximity or contactless scanners. Biometric systems cannot accommodate all users.</w:t>
      </w:r>
    </w:p>
    <w:p w14:paraId="70AB75B2" w14:textId="77777777" w:rsidR="007A4648" w:rsidRDefault="007A4648" w:rsidP="009C6DC4">
      <w:pPr>
        <w:pStyle w:val="ListParagraph"/>
        <w:numPr>
          <w:ilvl w:val="0"/>
          <w:numId w:val="66"/>
        </w:numPr>
      </w:pPr>
      <w:r>
        <w:t>Provides requirements to ensure that security access systems such as card readers, proximity card readers, and keypads are accessible, such as through being at an appropriate height, using tactile indicators, having a visual contrast with the surrounding surface, and having audible and visual signals for when access has been granted.</w:t>
      </w:r>
    </w:p>
    <w:p w14:paraId="7CCF30DC" w14:textId="77777777" w:rsidR="007A4648" w:rsidRPr="006C70AA" w:rsidRDefault="007A4648" w:rsidP="007A4648">
      <w:pPr>
        <w:pStyle w:val="Heading5"/>
      </w:pPr>
      <w:r>
        <w:t xml:space="preserve">European Union - </w:t>
      </w:r>
      <w:r w:rsidRPr="00EF6D55">
        <w:rPr>
          <w:rFonts w:cs="Arial"/>
        </w:rPr>
        <w:t>EN 17210:2021</w:t>
      </w:r>
    </w:p>
    <w:p w14:paraId="33926A39" w14:textId="77777777" w:rsidR="007A4648" w:rsidRDefault="007A4648" w:rsidP="009C6DC4">
      <w:pPr>
        <w:pStyle w:val="ListParagraph"/>
        <w:numPr>
          <w:ilvl w:val="0"/>
          <w:numId w:val="67"/>
        </w:numPr>
      </w:pPr>
      <w:r>
        <w:t xml:space="preserve">Covers accessible </w:t>
      </w:r>
      <w:r w:rsidRPr="0025790C">
        <w:t>doorbell and intercom system</w:t>
      </w:r>
      <w:r>
        <w:t>s, to ensure that they are easy to locate, understand, and use, such as by avoiding touch screens, using intercom systems with good sound quality and legible text, and well illuminated doorbell and intercom systems.</w:t>
      </w:r>
    </w:p>
    <w:p w14:paraId="1301E1C1" w14:textId="77777777" w:rsidR="007A4648" w:rsidRDefault="007A4648" w:rsidP="009C6DC4">
      <w:pPr>
        <w:pStyle w:val="ListParagraph"/>
        <w:numPr>
          <w:ilvl w:val="0"/>
          <w:numId w:val="67"/>
        </w:numPr>
      </w:pPr>
      <w:r>
        <w:t xml:space="preserve">Also addresses accessible </w:t>
      </w:r>
      <w:r w:rsidRPr="0025790C">
        <w:t xml:space="preserve">manually activated systems </w:t>
      </w:r>
      <w:r>
        <w:t xml:space="preserve">for </w:t>
      </w:r>
      <w:r w:rsidRPr="0025790C">
        <w:t xml:space="preserve">powered entrance doors, </w:t>
      </w:r>
      <w:r>
        <w:t>as well as</w:t>
      </w:r>
      <w:r w:rsidRPr="0025790C">
        <w:t xml:space="preserve"> hazard protections related to doors</w:t>
      </w:r>
      <w:r>
        <w:t>.</w:t>
      </w:r>
      <w:r w:rsidRPr="006C70AA">
        <w:br w:type="page"/>
      </w:r>
    </w:p>
    <w:p w14:paraId="160AAC2A" w14:textId="584EEF3A" w:rsidR="004D27F1" w:rsidRDefault="00185BAC" w:rsidP="00146780">
      <w:pPr>
        <w:pStyle w:val="Heading3"/>
        <w:ind w:left="0" w:firstLine="0"/>
      </w:pPr>
      <w:bookmarkStart w:id="51" w:name="_Toc212569811"/>
      <w:bookmarkEnd w:id="46"/>
      <w:r w:rsidRPr="00146780">
        <w:lastRenderedPageBreak/>
        <w:t xml:space="preserve">Definitions, Design </w:t>
      </w:r>
      <w:r>
        <w:t>a</w:t>
      </w:r>
      <w:r w:rsidRPr="00146780">
        <w:t>nd Access</w:t>
      </w:r>
      <w:bookmarkEnd w:id="51"/>
    </w:p>
    <w:p w14:paraId="76E3FEC2" w14:textId="37185FD8" w:rsidR="00FA60E9" w:rsidRDefault="00FA60E9" w:rsidP="00D160BC">
      <w:pPr>
        <w:pStyle w:val="Heading4"/>
      </w:pPr>
      <w:r>
        <w:t xml:space="preserve">A quick comparison: </w:t>
      </w:r>
    </w:p>
    <w:p w14:paraId="24D1C7EC" w14:textId="78E0C777" w:rsidR="00FA60E9" w:rsidRDefault="00FA60E9" w:rsidP="00FA60E9">
      <w:pPr>
        <w:pStyle w:val="ListParagraph"/>
      </w:pPr>
      <w:r>
        <w:t xml:space="preserve">For </w:t>
      </w:r>
      <w:r w:rsidR="00814092">
        <w:t>definitions</w:t>
      </w:r>
      <w:r>
        <w:t xml:space="preserve">, the </w:t>
      </w:r>
      <w:r w:rsidR="00814092">
        <w:t>Canad</w:t>
      </w:r>
      <w:r w:rsidR="0047631F">
        <w:t>a</w:t>
      </w:r>
      <w:r>
        <w:t xml:space="preserve"> standard was the best option, and the </w:t>
      </w:r>
      <w:r w:rsidR="00814092">
        <w:t>European Union</w:t>
      </w:r>
      <w:r>
        <w:t xml:space="preserve"> Standard had </w:t>
      </w:r>
      <w:r w:rsidR="50749F2C">
        <w:t>supplementary information</w:t>
      </w:r>
      <w:r>
        <w:t xml:space="preserve">. </w:t>
      </w:r>
    </w:p>
    <w:p w14:paraId="1EEF5F36" w14:textId="422DEB6A" w:rsidR="00FA60E9" w:rsidRDefault="00FA60E9" w:rsidP="00FA60E9">
      <w:pPr>
        <w:pStyle w:val="ListParagraph"/>
      </w:pPr>
      <w:r>
        <w:t xml:space="preserve">For </w:t>
      </w:r>
      <w:r w:rsidR="00814092">
        <w:t>design</w:t>
      </w:r>
      <w:r>
        <w:t xml:space="preserve">, the </w:t>
      </w:r>
      <w:r w:rsidR="00814092">
        <w:t>New Zealand</w:t>
      </w:r>
      <w:r>
        <w:t xml:space="preserve"> Standard was the best option. </w:t>
      </w:r>
    </w:p>
    <w:p w14:paraId="3DB10D83" w14:textId="4F6D7503" w:rsidR="00FA60E9" w:rsidRPr="00FA60E9" w:rsidRDefault="00FA60E9" w:rsidP="00D160BC">
      <w:pPr>
        <w:pStyle w:val="ListParagraph"/>
      </w:pPr>
      <w:r>
        <w:t xml:space="preserve">For </w:t>
      </w:r>
      <w:r w:rsidR="00814092">
        <w:t>minimum dimensions</w:t>
      </w:r>
      <w:r>
        <w:t xml:space="preserve">, the </w:t>
      </w:r>
      <w:r w:rsidR="00814092">
        <w:t>New Zealand Standard was the best option</w:t>
      </w:r>
      <w:r>
        <w:t>, and the Canad</w:t>
      </w:r>
      <w:r w:rsidR="0047631F">
        <w:t>a</w:t>
      </w:r>
      <w:r>
        <w:t xml:space="preserve"> Standard had </w:t>
      </w:r>
      <w:r w:rsidR="43841C78">
        <w:t>supplementary information</w:t>
      </w:r>
      <w:r>
        <w:t xml:space="preserve">. </w:t>
      </w:r>
    </w:p>
    <w:p w14:paraId="786339C6" w14:textId="1535BF6D" w:rsidR="001A0259" w:rsidRPr="007E3595" w:rsidRDefault="00B66D9C" w:rsidP="0036764A">
      <w:pPr>
        <w:pStyle w:val="Heading4"/>
        <w:rPr>
          <w:bCs/>
        </w:rPr>
      </w:pPr>
      <w:r w:rsidRPr="00A97D43">
        <w:t>Definitions</w:t>
      </w:r>
    </w:p>
    <w:p w14:paraId="539CBB29" w14:textId="4E09C36D" w:rsidR="007E3595" w:rsidRPr="006C70AA" w:rsidRDefault="00B66D9C" w:rsidP="0036764A">
      <w:pPr>
        <w:pStyle w:val="Heading5"/>
      </w:pPr>
      <w:r w:rsidRPr="006C70AA">
        <w:t>Canada</w:t>
      </w:r>
      <w:r w:rsidR="00F973D1">
        <w:t xml:space="preserve"> - </w:t>
      </w:r>
      <w:r w:rsidR="00123E33">
        <w:rPr>
          <w:rFonts w:cs="Arial"/>
        </w:rPr>
        <w:t>CSA/ASC B651:23</w:t>
      </w:r>
    </w:p>
    <w:p w14:paraId="2F734D7F" w14:textId="1351241A" w:rsidR="00A879F3" w:rsidRPr="00810FEB" w:rsidRDefault="007E3595" w:rsidP="009C6DC4">
      <w:pPr>
        <w:pStyle w:val="ListParagraph"/>
        <w:numPr>
          <w:ilvl w:val="0"/>
          <w:numId w:val="68"/>
        </w:numPr>
      </w:pPr>
      <w:r w:rsidRPr="00810FEB">
        <w:t>I</w:t>
      </w:r>
      <w:r w:rsidR="004A6A96" w:rsidRPr="00810FEB">
        <w:t>ncludes "people with a range of physical, sensory, or cognitive disabilities or a combination thereof, including but not limited to those that involve mobility, reaching, manipulation, hearing, and vision."</w:t>
      </w:r>
    </w:p>
    <w:p w14:paraId="0DE2C46B" w14:textId="37AD6923" w:rsidR="007E3595" w:rsidRPr="006C70AA" w:rsidRDefault="00C33DF8" w:rsidP="0036764A">
      <w:pPr>
        <w:pStyle w:val="Heading5"/>
      </w:pPr>
      <w:r>
        <w:t>European Union</w:t>
      </w:r>
      <w:r w:rsidR="00F973D1">
        <w:t xml:space="preserve"> - </w:t>
      </w:r>
      <w:r w:rsidR="00F973D1" w:rsidRPr="00EF6D55">
        <w:rPr>
          <w:rFonts w:cs="Arial"/>
        </w:rPr>
        <w:t>EN 17210:2021</w:t>
      </w:r>
    </w:p>
    <w:p w14:paraId="140E56D0" w14:textId="2195C8F2" w:rsidR="006844D0" w:rsidRPr="00810FEB" w:rsidRDefault="006844D0" w:rsidP="009C6DC4">
      <w:pPr>
        <w:pStyle w:val="ListParagraph"/>
        <w:numPr>
          <w:ilvl w:val="0"/>
          <w:numId w:val="69"/>
        </w:numPr>
      </w:pPr>
      <w:r w:rsidRPr="00810FEB">
        <w:t>Includes addition</w:t>
      </w:r>
      <w:r w:rsidR="003C0F10">
        <w:t xml:space="preserve"> of</w:t>
      </w:r>
      <w:r w:rsidR="000C50C2" w:rsidRPr="00810FEB">
        <w:t xml:space="preserve"> individuals with allergies</w:t>
      </w:r>
      <w:r w:rsidR="003C0F10">
        <w:t xml:space="preserve"> to </w:t>
      </w:r>
      <w:r w:rsidR="0082648C">
        <w:t>the</w:t>
      </w:r>
      <w:r w:rsidR="003C0F10">
        <w:t xml:space="preserve"> definition of who is covered under the </w:t>
      </w:r>
      <w:r w:rsidR="0082648C">
        <w:t>standard</w:t>
      </w:r>
      <w:r w:rsidR="000C50C2" w:rsidRPr="00810FEB">
        <w:t>.</w:t>
      </w:r>
    </w:p>
    <w:p w14:paraId="5267C74C" w14:textId="673C73DC" w:rsidR="00674D84" w:rsidRPr="007E3595" w:rsidRDefault="00737B92" w:rsidP="0036764A">
      <w:pPr>
        <w:pStyle w:val="Heading4"/>
        <w:rPr>
          <w:b/>
        </w:rPr>
      </w:pPr>
      <w:r w:rsidRPr="00A97D43">
        <w:t>Design</w:t>
      </w:r>
    </w:p>
    <w:p w14:paraId="5FA368B1" w14:textId="48B14311" w:rsidR="004D27F1" w:rsidRPr="006C70AA" w:rsidRDefault="00D448EE" w:rsidP="0036764A">
      <w:pPr>
        <w:pStyle w:val="Heading5"/>
      </w:pPr>
      <w:r w:rsidRPr="006C70AA">
        <w:t>New Zealand</w:t>
      </w:r>
      <w:r w:rsidR="00F973D1">
        <w:t xml:space="preserve"> - </w:t>
      </w:r>
      <w:r w:rsidR="00F973D1">
        <w:rPr>
          <w:rFonts w:cs="Arial"/>
        </w:rPr>
        <w:t>NZS 4121:2001</w:t>
      </w:r>
    </w:p>
    <w:p w14:paraId="46EE137E" w14:textId="3CF24E83" w:rsidR="003420EB" w:rsidRDefault="00A41A32" w:rsidP="009C6DC4">
      <w:pPr>
        <w:pStyle w:val="ListParagraph"/>
        <w:numPr>
          <w:ilvl w:val="0"/>
          <w:numId w:val="70"/>
        </w:numPr>
      </w:pPr>
      <w:r>
        <w:t>Includes a</w:t>
      </w:r>
      <w:r w:rsidR="00E81056" w:rsidRPr="00E81056">
        <w:t>dditional notes for extra provisions in certain types of buildings</w:t>
      </w:r>
      <w:r w:rsidR="001A5F4E">
        <w:t>, including</w:t>
      </w:r>
      <w:r w:rsidR="0077771D">
        <w:t>:</w:t>
      </w:r>
    </w:p>
    <w:p w14:paraId="465BC1A6" w14:textId="77777777" w:rsidR="003420EB" w:rsidRDefault="00E81056" w:rsidP="009C6DC4">
      <w:pPr>
        <w:pStyle w:val="ListParagraph"/>
        <w:numPr>
          <w:ilvl w:val="1"/>
          <w:numId w:val="70"/>
        </w:numPr>
      </w:pPr>
      <w:r w:rsidRPr="00E81056">
        <w:t>transport terminals</w:t>
      </w:r>
    </w:p>
    <w:p w14:paraId="0C57E796" w14:textId="77777777" w:rsidR="003420EB" w:rsidRDefault="00E81056" w:rsidP="009C6DC4">
      <w:pPr>
        <w:pStyle w:val="ListParagraph"/>
        <w:numPr>
          <w:ilvl w:val="1"/>
          <w:numId w:val="70"/>
        </w:numPr>
      </w:pPr>
      <w:r w:rsidRPr="00E81056">
        <w:t>educational institutes</w:t>
      </w:r>
    </w:p>
    <w:p w14:paraId="44190224" w14:textId="77777777" w:rsidR="003420EB" w:rsidRDefault="00E81056" w:rsidP="009C6DC4">
      <w:pPr>
        <w:pStyle w:val="ListParagraph"/>
        <w:numPr>
          <w:ilvl w:val="1"/>
          <w:numId w:val="70"/>
        </w:numPr>
      </w:pPr>
      <w:r w:rsidRPr="00E81056">
        <w:t>libraries</w:t>
      </w:r>
    </w:p>
    <w:p w14:paraId="1E54FAA2" w14:textId="77777777" w:rsidR="003420EB" w:rsidRDefault="00E81056" w:rsidP="009C6DC4">
      <w:pPr>
        <w:pStyle w:val="ListParagraph"/>
        <w:numPr>
          <w:ilvl w:val="1"/>
          <w:numId w:val="70"/>
        </w:numPr>
      </w:pPr>
      <w:r w:rsidRPr="00E81056">
        <w:t>labs</w:t>
      </w:r>
      <w:r w:rsidR="00944047">
        <w:t xml:space="preserve"> and </w:t>
      </w:r>
      <w:r w:rsidRPr="00E81056">
        <w:t>resource rooms</w:t>
      </w:r>
    </w:p>
    <w:p w14:paraId="3B9FB81E" w14:textId="77777777" w:rsidR="003420EB" w:rsidRDefault="00E81056" w:rsidP="009C6DC4">
      <w:pPr>
        <w:pStyle w:val="ListParagraph"/>
        <w:numPr>
          <w:ilvl w:val="1"/>
          <w:numId w:val="70"/>
        </w:numPr>
      </w:pPr>
      <w:r w:rsidRPr="00E81056">
        <w:t>showers</w:t>
      </w:r>
    </w:p>
    <w:p w14:paraId="5DB7EF96" w14:textId="77777777" w:rsidR="003420EB" w:rsidRDefault="00E81056" w:rsidP="009C6DC4">
      <w:pPr>
        <w:pStyle w:val="ListParagraph"/>
        <w:numPr>
          <w:ilvl w:val="1"/>
          <w:numId w:val="70"/>
        </w:numPr>
      </w:pPr>
      <w:r w:rsidRPr="00E81056">
        <w:t>toilets in schools</w:t>
      </w:r>
    </w:p>
    <w:p w14:paraId="412657A3" w14:textId="0664A26D" w:rsidR="00BE0670" w:rsidRDefault="00E81056" w:rsidP="009C6DC4">
      <w:pPr>
        <w:pStyle w:val="ListParagraph"/>
        <w:numPr>
          <w:ilvl w:val="1"/>
          <w:numId w:val="70"/>
        </w:numPr>
      </w:pPr>
      <w:r w:rsidRPr="00E81056">
        <w:t>factories.</w:t>
      </w:r>
    </w:p>
    <w:p w14:paraId="48703C5E" w14:textId="14C080B6" w:rsidR="00F10A0B" w:rsidRDefault="00F10A0B" w:rsidP="009C6DC4">
      <w:pPr>
        <w:pStyle w:val="ListParagraph"/>
        <w:numPr>
          <w:ilvl w:val="0"/>
          <w:numId w:val="70"/>
        </w:numPr>
      </w:pPr>
      <w:r>
        <w:t>Recommends</w:t>
      </w:r>
      <w:r w:rsidRPr="00E81056">
        <w:t xml:space="preserve"> bilateral provision (right</w:t>
      </w:r>
      <w:r>
        <w:t>-</w:t>
      </w:r>
      <w:r w:rsidRPr="00E81056">
        <w:t xml:space="preserve"> and left-handed arrangements</w:t>
      </w:r>
      <w:r>
        <w:t>)</w:t>
      </w:r>
      <w:r w:rsidRPr="00E81056">
        <w:t xml:space="preserve"> for fixtures and fittings</w:t>
      </w:r>
      <w:r>
        <w:t>.</w:t>
      </w:r>
    </w:p>
    <w:p w14:paraId="4C1C4D5C" w14:textId="49FD7FC7" w:rsidR="00337818" w:rsidRDefault="00337818" w:rsidP="0036764A">
      <w:pPr>
        <w:pStyle w:val="Heading4"/>
      </w:pPr>
      <w:r>
        <w:lastRenderedPageBreak/>
        <w:t>Minimum dimensions</w:t>
      </w:r>
    </w:p>
    <w:p w14:paraId="314F95E7" w14:textId="6E4901E8" w:rsidR="00337818" w:rsidRPr="006C70AA" w:rsidRDefault="00337818" w:rsidP="0036764A">
      <w:pPr>
        <w:pStyle w:val="Heading5"/>
      </w:pPr>
      <w:r w:rsidRPr="006C70AA">
        <w:t xml:space="preserve">New </w:t>
      </w:r>
      <w:r w:rsidR="00013907" w:rsidRPr="006C70AA">
        <w:t>Zealand</w:t>
      </w:r>
      <w:r w:rsidR="00F973D1">
        <w:t xml:space="preserve"> - </w:t>
      </w:r>
      <w:r w:rsidR="00F973D1">
        <w:rPr>
          <w:rFonts w:cs="Arial"/>
        </w:rPr>
        <w:t>NZS 4121:2001</w:t>
      </w:r>
    </w:p>
    <w:p w14:paraId="7FA21049" w14:textId="012DF01E" w:rsidR="006739BD" w:rsidRDefault="006739BD" w:rsidP="009C6DC4">
      <w:pPr>
        <w:pStyle w:val="ListParagraph"/>
        <w:numPr>
          <w:ilvl w:val="0"/>
          <w:numId w:val="71"/>
        </w:numPr>
      </w:pPr>
      <w:r w:rsidRPr="002613C9">
        <w:t xml:space="preserve">Provides specific dimensions for ambulant </w:t>
      </w:r>
      <w:r w:rsidR="00767484">
        <w:t>disabled people</w:t>
      </w:r>
      <w:r w:rsidRPr="002613C9">
        <w:t xml:space="preserve">, </w:t>
      </w:r>
      <w:r>
        <w:t>including</w:t>
      </w:r>
      <w:r w:rsidRPr="002613C9">
        <w:t xml:space="preserve"> </w:t>
      </w:r>
      <w:r w:rsidR="00767484">
        <w:t xml:space="preserve">people </w:t>
      </w:r>
      <w:r w:rsidRPr="002613C9">
        <w:t>w</w:t>
      </w:r>
      <w:r w:rsidR="00767484">
        <w:t>ho use</w:t>
      </w:r>
      <w:r w:rsidRPr="002613C9">
        <w:t xml:space="preserve"> mobility aids. Also provides average wheelchair/scooter sizes and minimum turning spaces</w:t>
      </w:r>
      <w:r>
        <w:t>.</w:t>
      </w:r>
    </w:p>
    <w:p w14:paraId="4D54EC11" w14:textId="56C318EF" w:rsidR="0094609F" w:rsidRDefault="006739BD" w:rsidP="009C6DC4">
      <w:pPr>
        <w:pStyle w:val="ListParagraph"/>
        <w:numPr>
          <w:ilvl w:val="0"/>
          <w:numId w:val="71"/>
        </w:numPr>
      </w:pPr>
      <w:r>
        <w:t>Minimum</w:t>
      </w:r>
      <w:r w:rsidR="0094609F">
        <w:t xml:space="preserve"> dimensions</w:t>
      </w:r>
      <w:r>
        <w:t xml:space="preserve"> are provided</w:t>
      </w:r>
      <w:r w:rsidR="0094609F">
        <w:t xml:space="preserve">, however </w:t>
      </w:r>
      <w:r w:rsidR="0025078C">
        <w:t xml:space="preserve">the standard notes that </w:t>
      </w:r>
      <w:r w:rsidR="0094609F">
        <w:t xml:space="preserve">greater flexibility </w:t>
      </w:r>
      <w:r w:rsidR="0025078C">
        <w:t>would</w:t>
      </w:r>
      <w:r w:rsidR="0094609F">
        <w:t xml:space="preserve"> be achieved </w:t>
      </w:r>
      <w:r w:rsidR="0025078C">
        <w:t xml:space="preserve">by </w:t>
      </w:r>
      <w:r w:rsidR="0094609F">
        <w:t>using increased dimensions.</w:t>
      </w:r>
    </w:p>
    <w:p w14:paraId="5A48597F" w14:textId="3FA67BA1" w:rsidR="00013907" w:rsidRPr="006C70AA" w:rsidRDefault="00013907" w:rsidP="0036764A">
      <w:pPr>
        <w:pStyle w:val="Heading5"/>
      </w:pPr>
      <w:r w:rsidRPr="006C70AA">
        <w:t>Canada</w:t>
      </w:r>
      <w:r w:rsidR="00F973D1">
        <w:t xml:space="preserve"> - </w:t>
      </w:r>
      <w:r w:rsidR="00123E33">
        <w:rPr>
          <w:rFonts w:cs="Arial"/>
        </w:rPr>
        <w:t>CSA/ASC B651:23</w:t>
      </w:r>
    </w:p>
    <w:p w14:paraId="7B0CAF7F" w14:textId="4815948E" w:rsidR="00725642" w:rsidRDefault="007410E7" w:rsidP="009C6DC4">
      <w:pPr>
        <w:pStyle w:val="ListParagraph"/>
        <w:numPr>
          <w:ilvl w:val="0"/>
          <w:numId w:val="72"/>
        </w:numPr>
      </w:pPr>
      <w:r>
        <w:t>M</w:t>
      </w:r>
      <w:r w:rsidRPr="007410E7">
        <w:t>inimum requirements are based on area allowance for wheeled mobility devices. Where possible, it should be larger.</w:t>
      </w:r>
      <w:r w:rsidR="00725642">
        <w:br w:type="page"/>
      </w:r>
    </w:p>
    <w:p w14:paraId="3938D91D" w14:textId="1101CC06" w:rsidR="007B24E7" w:rsidRDefault="00EE4756" w:rsidP="00146780">
      <w:pPr>
        <w:pStyle w:val="Heading3"/>
        <w:ind w:left="0" w:firstLine="0"/>
      </w:pPr>
      <w:bookmarkStart w:id="52" w:name="_Toc212569812"/>
      <w:r>
        <w:lastRenderedPageBreak/>
        <w:t>Accessible Routes</w:t>
      </w:r>
      <w:bookmarkStart w:id="53" w:name="_Toc21340794"/>
      <w:bookmarkEnd w:id="52"/>
    </w:p>
    <w:p w14:paraId="06903979" w14:textId="77777777" w:rsidR="00814092" w:rsidRDefault="00814092" w:rsidP="00814092">
      <w:pPr>
        <w:pStyle w:val="Heading4"/>
      </w:pPr>
      <w:r>
        <w:t xml:space="preserve">A quick comparison: </w:t>
      </w:r>
    </w:p>
    <w:p w14:paraId="65F99C0A" w14:textId="18931858" w:rsidR="00814092" w:rsidRDefault="00814092" w:rsidP="00814092">
      <w:pPr>
        <w:pStyle w:val="ListParagraph"/>
      </w:pPr>
      <w:r>
        <w:t>For hazards and obstructions, the Canad</w:t>
      </w:r>
      <w:r w:rsidR="0047631F">
        <w:t>a</w:t>
      </w:r>
      <w:r>
        <w:t xml:space="preserve"> standard was the best option, and the United States Standard had </w:t>
      </w:r>
      <w:r w:rsidR="0E8E6A7E">
        <w:t>supplementary information</w:t>
      </w:r>
      <w:r>
        <w:t xml:space="preserve">. </w:t>
      </w:r>
    </w:p>
    <w:p w14:paraId="23337CFE" w14:textId="7CFE2127" w:rsidR="00814092" w:rsidRDefault="00814092" w:rsidP="2113A139">
      <w:pPr>
        <w:pStyle w:val="ListParagraph"/>
      </w:pPr>
      <w:r>
        <w:t>For surface finishes</w:t>
      </w:r>
      <w:r w:rsidR="00EA0F65">
        <w:t>,</w:t>
      </w:r>
      <w:r>
        <w:t xml:space="preserve"> the European Union Standard was the best option, and the Canad</w:t>
      </w:r>
      <w:r w:rsidR="0047631F">
        <w:t>a</w:t>
      </w:r>
      <w:r>
        <w:t xml:space="preserve"> Standard had </w:t>
      </w:r>
      <w:r w:rsidR="3489FA0C">
        <w:t>supplementary information.</w:t>
      </w:r>
    </w:p>
    <w:p w14:paraId="0B08EBA7" w14:textId="10BD7B9B" w:rsidR="00814092" w:rsidRDefault="00814092" w:rsidP="2113A139">
      <w:pPr>
        <w:pStyle w:val="ListParagraph"/>
      </w:pPr>
      <w:r>
        <w:t xml:space="preserve">For </w:t>
      </w:r>
      <w:r w:rsidR="00EA0F65">
        <w:t>direction indicators</w:t>
      </w:r>
      <w:r>
        <w:t xml:space="preserve">, </w:t>
      </w:r>
      <w:r w:rsidR="001658D0">
        <w:t>the Canad</w:t>
      </w:r>
      <w:r w:rsidR="0047631F">
        <w:t>a</w:t>
      </w:r>
      <w:r w:rsidR="001658D0">
        <w:t xml:space="preserve"> Standard was the best option, and the European Union Standard had </w:t>
      </w:r>
      <w:r w:rsidR="5283A450">
        <w:t>supplementary information.</w:t>
      </w:r>
    </w:p>
    <w:p w14:paraId="60250A01" w14:textId="33CAC219" w:rsidR="00EA0F65" w:rsidRPr="00FA60E9" w:rsidRDefault="00EA0F65" w:rsidP="00EA0F65">
      <w:pPr>
        <w:pStyle w:val="ListParagraph"/>
      </w:pPr>
      <w:r>
        <w:t>For signs, the Canad</w:t>
      </w:r>
      <w:r w:rsidR="0047631F">
        <w:t>a</w:t>
      </w:r>
      <w:r>
        <w:t xml:space="preserve"> Standard was the best option, and the European Union Standard had </w:t>
      </w:r>
      <w:r w:rsidR="217F8A27">
        <w:t>supplementary information.</w:t>
      </w:r>
      <w:r>
        <w:t xml:space="preserve"> </w:t>
      </w:r>
    </w:p>
    <w:p w14:paraId="73CDF29D" w14:textId="567BE1AC" w:rsidR="00EA0F65" w:rsidRPr="00FA60E9" w:rsidRDefault="00EA0F65" w:rsidP="00EA0F65">
      <w:pPr>
        <w:pStyle w:val="ListParagraph"/>
      </w:pPr>
      <w:r>
        <w:t xml:space="preserve">For </w:t>
      </w:r>
      <w:r w:rsidR="001658D0">
        <w:t>viewing ranges</w:t>
      </w:r>
      <w:r>
        <w:t>, the Canad</w:t>
      </w:r>
      <w:r w:rsidR="001D497D">
        <w:t>a</w:t>
      </w:r>
      <w:r>
        <w:t xml:space="preserve"> Standard was the best option, and the </w:t>
      </w:r>
      <w:r w:rsidR="0047631F">
        <w:t>New Zealand</w:t>
      </w:r>
      <w:r>
        <w:t xml:space="preserve"> Standard had </w:t>
      </w:r>
      <w:r w:rsidR="1A6748B7">
        <w:t>supplementary information.</w:t>
      </w:r>
      <w:r>
        <w:t xml:space="preserve"> </w:t>
      </w:r>
    </w:p>
    <w:p w14:paraId="752569A2" w14:textId="35DBDD8B" w:rsidR="00EA0F65" w:rsidRDefault="00EA0F65" w:rsidP="2113A139">
      <w:pPr>
        <w:pStyle w:val="ListParagraph"/>
      </w:pPr>
      <w:r>
        <w:t xml:space="preserve">For </w:t>
      </w:r>
      <w:r w:rsidR="001658D0">
        <w:t>controls and fittings</w:t>
      </w:r>
      <w:r>
        <w:t>, the Canad</w:t>
      </w:r>
      <w:r w:rsidR="001D497D">
        <w:t>a</w:t>
      </w:r>
      <w:r>
        <w:t xml:space="preserve"> Standard was the best option, and the </w:t>
      </w:r>
      <w:r w:rsidR="001D497D">
        <w:t>New Zealand</w:t>
      </w:r>
      <w:r>
        <w:t xml:space="preserve"> Standard had </w:t>
      </w:r>
      <w:r w:rsidR="440110B1">
        <w:t>supplementary information.</w:t>
      </w:r>
    </w:p>
    <w:p w14:paraId="2D892034" w14:textId="2070E13A" w:rsidR="00EA0F65" w:rsidRPr="00FA60E9" w:rsidRDefault="00EA0F65" w:rsidP="00EA0F65">
      <w:pPr>
        <w:pStyle w:val="ListParagraph"/>
      </w:pPr>
      <w:r>
        <w:t xml:space="preserve">For </w:t>
      </w:r>
      <w:r w:rsidR="001658D0">
        <w:t>emergency provisions</w:t>
      </w:r>
      <w:r>
        <w:t xml:space="preserve">, the </w:t>
      </w:r>
      <w:r w:rsidR="001D497D">
        <w:t>European Union and Canada</w:t>
      </w:r>
      <w:r>
        <w:t xml:space="preserve"> Standard w</w:t>
      </w:r>
      <w:r w:rsidR="001D497D">
        <w:t>ere</w:t>
      </w:r>
      <w:r>
        <w:t xml:space="preserve"> the best option</w:t>
      </w:r>
      <w:r w:rsidR="001D497D">
        <w:t>s</w:t>
      </w:r>
      <w:r>
        <w:t xml:space="preserve">, and the </w:t>
      </w:r>
      <w:r w:rsidR="001D497D">
        <w:t>Australia</w:t>
      </w:r>
      <w:r>
        <w:t xml:space="preserve"> Standard had </w:t>
      </w:r>
      <w:r w:rsidR="066107EB">
        <w:t>supplementary information.</w:t>
      </w:r>
    </w:p>
    <w:p w14:paraId="095DCDFF" w14:textId="684D1F6C" w:rsidR="00EA0F65" w:rsidRPr="00FA60E9" w:rsidRDefault="00EA0F65" w:rsidP="00EA0F65">
      <w:pPr>
        <w:pStyle w:val="ListParagraph"/>
      </w:pPr>
      <w:r>
        <w:t xml:space="preserve">For </w:t>
      </w:r>
      <w:r w:rsidR="001D497D">
        <w:t>audible and visual</w:t>
      </w:r>
      <w:r>
        <w:t xml:space="preserve">, the </w:t>
      </w:r>
      <w:r w:rsidR="001D497D">
        <w:t>European Union</w:t>
      </w:r>
      <w:r>
        <w:t xml:space="preserve"> Standard was the best option, and the </w:t>
      </w:r>
      <w:r w:rsidR="001D497D">
        <w:t>Canada and Australia</w:t>
      </w:r>
      <w:r>
        <w:t xml:space="preserve"> Standard had </w:t>
      </w:r>
      <w:r w:rsidR="675C7AE5">
        <w:t>supplementary information.</w:t>
      </w:r>
      <w:r>
        <w:t xml:space="preserve"> </w:t>
      </w:r>
    </w:p>
    <w:p w14:paraId="3EEC9C3B" w14:textId="5815F05F" w:rsidR="00EA0F65" w:rsidRPr="00FA60E9" w:rsidRDefault="00EA0F65" w:rsidP="001D497D">
      <w:pPr>
        <w:pStyle w:val="ListParagraph"/>
      </w:pPr>
      <w:r>
        <w:t xml:space="preserve">For </w:t>
      </w:r>
      <w:r w:rsidR="001D497D">
        <w:t>site and building layout</w:t>
      </w:r>
      <w:r>
        <w:t xml:space="preserve">, the </w:t>
      </w:r>
      <w:r w:rsidR="001D497D">
        <w:t xml:space="preserve">United Kingdom </w:t>
      </w:r>
      <w:r>
        <w:t xml:space="preserve">Standard had </w:t>
      </w:r>
      <w:r w:rsidR="4A256C59">
        <w:t>supplementary information</w:t>
      </w:r>
      <w:r>
        <w:t xml:space="preserve">. </w:t>
      </w:r>
    </w:p>
    <w:p w14:paraId="63CCA861" w14:textId="77777777" w:rsidR="00D929B6" w:rsidRDefault="00D929B6" w:rsidP="00AE0132">
      <w:pPr>
        <w:pStyle w:val="Heading4"/>
      </w:pPr>
      <w:r>
        <w:t>Hazards and obstructions</w:t>
      </w:r>
    </w:p>
    <w:p w14:paraId="050E1A70" w14:textId="1C212D94" w:rsidR="00D929B6" w:rsidRPr="006C70AA" w:rsidRDefault="00D929B6" w:rsidP="00AE0132">
      <w:pPr>
        <w:pStyle w:val="Heading5"/>
      </w:pPr>
      <w:r w:rsidRPr="006C70AA">
        <w:t>Canada</w:t>
      </w:r>
      <w:r w:rsidR="00F973D1">
        <w:t xml:space="preserve"> - </w:t>
      </w:r>
      <w:r w:rsidR="00123E33">
        <w:rPr>
          <w:rFonts w:cs="Arial"/>
        </w:rPr>
        <w:t>CSA/ASC B651:23</w:t>
      </w:r>
    </w:p>
    <w:p w14:paraId="2118C983" w14:textId="154AF8A8" w:rsidR="00D929B6" w:rsidRDefault="006F5C43" w:rsidP="009C6DC4">
      <w:pPr>
        <w:pStyle w:val="ListParagraph"/>
        <w:numPr>
          <w:ilvl w:val="0"/>
          <w:numId w:val="73"/>
        </w:numPr>
      </w:pPr>
      <w:r>
        <w:t>Covers</w:t>
      </w:r>
      <w:r w:rsidR="00070D30">
        <w:t xml:space="preserve"> p</w:t>
      </w:r>
      <w:r w:rsidR="005528F7">
        <w:t>ro</w:t>
      </w:r>
      <w:r w:rsidR="000C3A95">
        <w:t xml:space="preserve">truding objects </w:t>
      </w:r>
      <w:r w:rsidR="00070D30">
        <w:t>in</w:t>
      </w:r>
      <w:r w:rsidR="000C3A95">
        <w:t xml:space="preserve"> pedestrian </w:t>
      </w:r>
      <w:r w:rsidR="003D03B3">
        <w:t>areas</w:t>
      </w:r>
      <w:r w:rsidR="00070D30">
        <w:t>. Includes</w:t>
      </w:r>
      <w:r w:rsidR="00C06037">
        <w:t xml:space="preserve"> examples of possible protruding objects</w:t>
      </w:r>
      <w:r w:rsidR="008B68D2">
        <w:t xml:space="preserve">. </w:t>
      </w:r>
      <w:r w:rsidR="00D67E67">
        <w:t>Explains risks c</w:t>
      </w:r>
      <w:r w:rsidR="008B68D2">
        <w:t>omprehensively</w:t>
      </w:r>
      <w:r w:rsidR="00D67E67">
        <w:t>.</w:t>
      </w:r>
    </w:p>
    <w:p w14:paraId="3323567F" w14:textId="0BAED75C" w:rsidR="00D929B6" w:rsidRPr="006C70AA" w:rsidRDefault="009130DB" w:rsidP="00AE0132">
      <w:pPr>
        <w:pStyle w:val="Heading5"/>
      </w:pPr>
      <w:r>
        <w:lastRenderedPageBreak/>
        <w:t>United States</w:t>
      </w:r>
      <w:r w:rsidR="00273C04">
        <w:t xml:space="preserve"> - </w:t>
      </w:r>
      <w:r w:rsidR="00273C04" w:rsidRPr="002C0BAE">
        <w:rPr>
          <w:rFonts w:cs="Arial"/>
        </w:rPr>
        <w:t>2010 ADA Standards for Accessible Design</w:t>
      </w:r>
    </w:p>
    <w:p w14:paraId="1FE888A5" w14:textId="2F7CFEDF" w:rsidR="00B11055" w:rsidRDefault="00531D8A" w:rsidP="009C6DC4">
      <w:pPr>
        <w:pStyle w:val="ListParagraph"/>
        <w:numPr>
          <w:ilvl w:val="0"/>
          <w:numId w:val="74"/>
        </w:numPr>
      </w:pPr>
      <w:r>
        <w:t>Requires</w:t>
      </w:r>
      <w:r w:rsidR="00B444C7">
        <w:t xml:space="preserve"> an</w:t>
      </w:r>
      <w:r w:rsidR="00435251">
        <w:t xml:space="preserve"> </w:t>
      </w:r>
      <w:r w:rsidR="0059776F">
        <w:t>a</w:t>
      </w:r>
      <w:r w:rsidR="00F203BA" w:rsidRPr="00F203BA">
        <w:t>lternative path of travel</w:t>
      </w:r>
      <w:r w:rsidR="00710F07">
        <w:t xml:space="preserve"> </w:t>
      </w:r>
      <w:r w:rsidR="000B34FD">
        <w:t xml:space="preserve">for places </w:t>
      </w:r>
      <w:r w:rsidR="007B58E6">
        <w:t>where alterations may be</w:t>
      </w:r>
      <w:r w:rsidR="00896215">
        <w:t xml:space="preserve"> made which affects the useability of an area.</w:t>
      </w:r>
    </w:p>
    <w:p w14:paraId="787732A8" w14:textId="29AE31D2" w:rsidR="00545948" w:rsidRDefault="007217D4" w:rsidP="009C6DC4">
      <w:pPr>
        <w:pStyle w:val="ListParagraph"/>
        <w:numPr>
          <w:ilvl w:val="0"/>
          <w:numId w:val="74"/>
        </w:numPr>
      </w:pPr>
      <w:r>
        <w:t>Requires that t</w:t>
      </w:r>
      <w:r w:rsidR="00197EC9">
        <w:t>he path of travel must be continuous and unobstructed passage to enter</w:t>
      </w:r>
      <w:r w:rsidR="00346C9A">
        <w:t xml:space="preserve"> and exit</w:t>
      </w:r>
      <w:r w:rsidR="00197EC9">
        <w:t xml:space="preserve"> </w:t>
      </w:r>
      <w:r w:rsidR="00D103E8">
        <w:t>the altered area</w:t>
      </w:r>
      <w:r w:rsidR="00346C9A">
        <w:t>.</w:t>
      </w:r>
    </w:p>
    <w:p w14:paraId="3D64829B" w14:textId="77777777" w:rsidR="00D929B6" w:rsidRDefault="00D929B6" w:rsidP="00AE0132">
      <w:pPr>
        <w:pStyle w:val="Heading4"/>
      </w:pPr>
      <w:r>
        <w:t>Surface finishes</w:t>
      </w:r>
    </w:p>
    <w:p w14:paraId="03C33557" w14:textId="5FE35A63" w:rsidR="00FD6119" w:rsidRPr="006C70AA" w:rsidRDefault="009130DB" w:rsidP="00AE0132">
      <w:pPr>
        <w:pStyle w:val="Heading5"/>
      </w:pPr>
      <w:r>
        <w:t>European Union</w:t>
      </w:r>
      <w:r w:rsidR="00F973D1">
        <w:t xml:space="preserve"> - </w:t>
      </w:r>
      <w:r w:rsidR="00F973D1" w:rsidRPr="00EF6D55">
        <w:rPr>
          <w:rFonts w:cs="Arial"/>
        </w:rPr>
        <w:t>EN 17210:2021</w:t>
      </w:r>
    </w:p>
    <w:p w14:paraId="42F63F1C" w14:textId="4F882545" w:rsidR="00FD6119" w:rsidRPr="006C70AA" w:rsidRDefault="00283B90" w:rsidP="009C6DC4">
      <w:pPr>
        <w:pStyle w:val="ListParagraph"/>
        <w:numPr>
          <w:ilvl w:val="0"/>
          <w:numId w:val="75"/>
        </w:numPr>
      </w:pPr>
      <w:r>
        <w:t xml:space="preserve">Accounts for </w:t>
      </w:r>
      <w:r w:rsidR="002E0568" w:rsidRPr="006C70AA">
        <w:t xml:space="preserve">multiple </w:t>
      </w:r>
      <w:r w:rsidR="004A5F82">
        <w:t>types of disabilities</w:t>
      </w:r>
      <w:r w:rsidR="0038643C">
        <w:t xml:space="preserve">, including </w:t>
      </w:r>
      <w:r w:rsidR="00B82173">
        <w:t xml:space="preserve">different </w:t>
      </w:r>
      <w:r w:rsidR="0038643C">
        <w:t>mobility</w:t>
      </w:r>
      <w:r w:rsidR="00114639">
        <w:t xml:space="preserve"> disabilities</w:t>
      </w:r>
      <w:r w:rsidR="00286E41">
        <w:t xml:space="preserve">, </w:t>
      </w:r>
      <w:r w:rsidR="00763888">
        <w:t xml:space="preserve">vision impairments, </w:t>
      </w:r>
      <w:r w:rsidR="00473C18">
        <w:t xml:space="preserve">cognitive </w:t>
      </w:r>
      <w:r w:rsidR="00114639">
        <w:t>disabilities</w:t>
      </w:r>
      <w:r w:rsidR="00300106">
        <w:t>,</w:t>
      </w:r>
      <w:r w:rsidR="004A5F82">
        <w:t xml:space="preserve"> and</w:t>
      </w:r>
      <w:r w:rsidR="006A389D">
        <w:t xml:space="preserve"> allergies</w:t>
      </w:r>
      <w:r w:rsidR="00D21177">
        <w:t>.</w:t>
      </w:r>
    </w:p>
    <w:p w14:paraId="5E33D26F" w14:textId="1A79DC1C" w:rsidR="0039544A" w:rsidRPr="006C70AA" w:rsidRDefault="00D66C27" w:rsidP="009C6DC4">
      <w:pPr>
        <w:pStyle w:val="ListParagraph"/>
        <w:numPr>
          <w:ilvl w:val="0"/>
          <w:numId w:val="75"/>
        </w:numPr>
      </w:pPr>
      <w:r>
        <w:t>Provides d</w:t>
      </w:r>
      <w:r w:rsidR="00A44DFC" w:rsidRPr="006C70AA">
        <w:t>etail</w:t>
      </w:r>
      <w:r>
        <w:t>ed</w:t>
      </w:r>
      <w:r w:rsidR="00A44DFC" w:rsidRPr="006C70AA">
        <w:t xml:space="preserve"> </w:t>
      </w:r>
      <w:r w:rsidR="00B7779C" w:rsidRPr="006C70AA">
        <w:t>explanation</w:t>
      </w:r>
      <w:r>
        <w:t>s</w:t>
      </w:r>
      <w:r w:rsidR="00B7779C" w:rsidRPr="006C70AA">
        <w:t xml:space="preserve"> with cross-reference</w:t>
      </w:r>
      <w:r w:rsidR="00A6257A">
        <w:t>s to other</w:t>
      </w:r>
      <w:r w:rsidR="008F4F30">
        <w:t xml:space="preserve"> sections of the standard,</w:t>
      </w:r>
      <w:r w:rsidR="00B7779C" w:rsidRPr="006C70AA">
        <w:t xml:space="preserve"> </w:t>
      </w:r>
      <w:r w:rsidR="008F4F30">
        <w:t>as well as</w:t>
      </w:r>
      <w:r w:rsidR="00B7779C" w:rsidRPr="006C70AA">
        <w:t xml:space="preserve"> functional explanations. </w:t>
      </w:r>
      <w:r w:rsidR="00C241DA" w:rsidRPr="006C70AA">
        <w:t xml:space="preserve">Covers areas such as </w:t>
      </w:r>
      <w:r w:rsidR="00945CEC" w:rsidRPr="006C70AA">
        <w:t>mobility, visual contrast, auditory cues, glare, off-gassing, fire safety, acoustic resonance, cleaning, and tactile information.</w:t>
      </w:r>
    </w:p>
    <w:p w14:paraId="2AB50E3E" w14:textId="21F02A31" w:rsidR="001A753B" w:rsidRPr="006C70AA" w:rsidRDefault="002933C2" w:rsidP="00AE0132">
      <w:pPr>
        <w:pStyle w:val="Heading5"/>
      </w:pPr>
      <w:r w:rsidRPr="006C70AA">
        <w:t>Cana</w:t>
      </w:r>
      <w:r w:rsidR="00B5148C" w:rsidRPr="006C70AA">
        <w:t>da</w:t>
      </w:r>
      <w:bookmarkEnd w:id="53"/>
      <w:r w:rsidR="00F973D1">
        <w:t xml:space="preserve"> - </w:t>
      </w:r>
      <w:r w:rsidR="00123E33">
        <w:rPr>
          <w:rFonts w:cs="Arial"/>
        </w:rPr>
        <w:t>CSA/ASC B651:23</w:t>
      </w:r>
    </w:p>
    <w:p w14:paraId="77174330" w14:textId="062553C7" w:rsidR="008D27B8" w:rsidRPr="006C70AA" w:rsidRDefault="00E13482" w:rsidP="009C6DC4">
      <w:pPr>
        <w:pStyle w:val="ListParagraph"/>
        <w:numPr>
          <w:ilvl w:val="0"/>
          <w:numId w:val="76"/>
        </w:numPr>
      </w:pPr>
      <w:r>
        <w:t>Includes requirements for</w:t>
      </w:r>
      <w:r w:rsidR="008D27B8" w:rsidRPr="006C70AA">
        <w:t xml:space="preserve"> slip resistance</w:t>
      </w:r>
      <w:r>
        <w:t>s</w:t>
      </w:r>
      <w:r w:rsidR="008D27B8" w:rsidRPr="006C70AA">
        <w:t>, glare, and patterns</w:t>
      </w:r>
      <w:r w:rsidR="00CE134E">
        <w:t>.</w:t>
      </w:r>
      <w:r w:rsidR="008D27B8" w:rsidRPr="006C70AA">
        <w:t xml:space="preserve"> </w:t>
      </w:r>
      <w:r w:rsidR="00CE134E">
        <w:t>A</w:t>
      </w:r>
      <w:r w:rsidR="008D27B8" w:rsidRPr="006C70AA">
        <w:t xml:space="preserve">lso </w:t>
      </w:r>
      <w:r w:rsidR="00403220">
        <w:t>covers</w:t>
      </w:r>
      <w:r w:rsidR="008D27B8" w:rsidRPr="006C70AA">
        <w:t xml:space="preserve"> off-gassing and installation.</w:t>
      </w:r>
    </w:p>
    <w:p w14:paraId="3416B350" w14:textId="26158EE1" w:rsidR="008D27B8" w:rsidRPr="006C70AA" w:rsidRDefault="00245795" w:rsidP="009C6DC4">
      <w:pPr>
        <w:pStyle w:val="ListParagraph"/>
        <w:numPr>
          <w:ilvl w:val="0"/>
          <w:numId w:val="76"/>
        </w:numPr>
      </w:pPr>
      <w:r>
        <w:t>Although</w:t>
      </w:r>
      <w:r w:rsidR="003669D8" w:rsidRPr="006C70AA">
        <w:t xml:space="preserve"> not as expansive as </w:t>
      </w:r>
      <w:r w:rsidR="000F17B5">
        <w:t>the</w:t>
      </w:r>
      <w:r w:rsidR="00E17EAA">
        <w:t xml:space="preserve"> standard from the</w:t>
      </w:r>
      <w:r w:rsidR="000F17B5">
        <w:t xml:space="preserve"> </w:t>
      </w:r>
      <w:r w:rsidR="00B72811">
        <w:t>EU</w:t>
      </w:r>
      <w:r w:rsidR="00662C12">
        <w:t>, it</w:t>
      </w:r>
      <w:r w:rsidR="003669D8" w:rsidRPr="006C70AA">
        <w:t xml:space="preserve"> provide</w:t>
      </w:r>
      <w:r w:rsidR="00662C12">
        <w:t>s</w:t>
      </w:r>
      <w:r w:rsidR="003669D8" w:rsidRPr="006C70AA">
        <w:t xml:space="preserve"> a more user-focused outlook.</w:t>
      </w:r>
    </w:p>
    <w:p w14:paraId="2B3B5D4E" w14:textId="28DD77CD" w:rsidR="00B5148C" w:rsidRPr="006C70AA" w:rsidRDefault="00B5148C" w:rsidP="00AE0132">
      <w:pPr>
        <w:pStyle w:val="Heading4"/>
      </w:pPr>
      <w:r w:rsidRPr="006C70AA">
        <w:t>Di</w:t>
      </w:r>
      <w:r w:rsidR="00FD6119" w:rsidRPr="006C70AA">
        <w:t>rection indicators</w:t>
      </w:r>
    </w:p>
    <w:p w14:paraId="2D233D64" w14:textId="36BF6104" w:rsidR="00FD6119" w:rsidRPr="006C70AA" w:rsidRDefault="00FD6119" w:rsidP="00AE0132">
      <w:pPr>
        <w:pStyle w:val="Heading5"/>
      </w:pPr>
      <w:r w:rsidRPr="006C70AA">
        <w:t>Canada</w:t>
      </w:r>
      <w:r w:rsidR="00F973D1">
        <w:t xml:space="preserve"> - </w:t>
      </w:r>
      <w:r w:rsidR="00123E33">
        <w:rPr>
          <w:rFonts w:cs="Arial"/>
        </w:rPr>
        <w:t>CSA/ASC B651:23</w:t>
      </w:r>
    </w:p>
    <w:p w14:paraId="40477CC4" w14:textId="548D71A0" w:rsidR="00592D28" w:rsidRPr="006C70AA" w:rsidRDefault="00263611" w:rsidP="009C6DC4">
      <w:pPr>
        <w:pStyle w:val="ListParagraph"/>
        <w:numPr>
          <w:ilvl w:val="0"/>
          <w:numId w:val="77"/>
        </w:numPr>
      </w:pPr>
      <w:r w:rsidRPr="006C70AA">
        <w:t xml:space="preserve">Comprehensive </w:t>
      </w:r>
      <w:r w:rsidR="0018460C">
        <w:t>coverage</w:t>
      </w:r>
      <w:r w:rsidRPr="006C70AA">
        <w:t xml:space="preserve"> o</w:t>
      </w:r>
      <w:r w:rsidR="0018460C">
        <w:t>f</w:t>
      </w:r>
      <w:r w:rsidRPr="006C70AA">
        <w:t xml:space="preserve"> TWSI</w:t>
      </w:r>
      <w:r w:rsidR="00F91982" w:rsidRPr="006C70AA">
        <w:t xml:space="preserve"> </w:t>
      </w:r>
      <w:r w:rsidR="00EA7252" w:rsidRPr="006C70AA">
        <w:t xml:space="preserve">(Tactile Walking </w:t>
      </w:r>
      <w:r w:rsidR="00A341EA" w:rsidRPr="006C70AA">
        <w:t>Surface Indicator</w:t>
      </w:r>
      <w:r w:rsidR="00080411">
        <w:t>s</w:t>
      </w:r>
      <w:r w:rsidR="00EA7252" w:rsidRPr="006C70AA">
        <w:t>)</w:t>
      </w:r>
      <w:r w:rsidR="00A341EA" w:rsidRPr="006C70AA">
        <w:t xml:space="preserve">. </w:t>
      </w:r>
      <w:r w:rsidR="00080411">
        <w:t>Provides</w:t>
      </w:r>
      <w:r w:rsidR="00A341EA" w:rsidRPr="006C70AA">
        <w:t xml:space="preserve"> </w:t>
      </w:r>
      <w:r w:rsidR="00F5564A" w:rsidRPr="006C70AA">
        <w:t>rational</w:t>
      </w:r>
      <w:r w:rsidR="00080411">
        <w:t>e</w:t>
      </w:r>
      <w:r w:rsidR="00F5564A" w:rsidRPr="006C70AA">
        <w:t xml:space="preserve"> for the</w:t>
      </w:r>
      <w:r w:rsidR="00080411">
        <w:t>ir use</w:t>
      </w:r>
      <w:r w:rsidR="00F5564A" w:rsidRPr="006C70AA">
        <w:t xml:space="preserve"> and how to use them</w:t>
      </w:r>
      <w:r w:rsidR="00551C73" w:rsidRPr="006C70AA">
        <w:t>.</w:t>
      </w:r>
    </w:p>
    <w:p w14:paraId="17B478C2" w14:textId="2B45326B" w:rsidR="00C83922" w:rsidRPr="006C70AA" w:rsidRDefault="00C83922" w:rsidP="009C6DC4">
      <w:pPr>
        <w:pStyle w:val="ListParagraph"/>
        <w:numPr>
          <w:ilvl w:val="0"/>
          <w:numId w:val="77"/>
        </w:numPr>
      </w:pPr>
      <w:r w:rsidRPr="006C70AA">
        <w:t xml:space="preserve">Provides measurements, ratios, and </w:t>
      </w:r>
      <w:r w:rsidR="002E449E" w:rsidRPr="006C70AA">
        <w:t>placement</w:t>
      </w:r>
      <w:r w:rsidR="00830296" w:rsidRPr="006C70AA">
        <w:t xml:space="preserve"> for TWSI</w:t>
      </w:r>
      <w:r w:rsidR="0053603E" w:rsidRPr="006C70AA">
        <w:t>s</w:t>
      </w:r>
      <w:r w:rsidR="002E449E" w:rsidRPr="006C70AA">
        <w:t xml:space="preserve"> </w:t>
      </w:r>
      <w:r w:rsidR="00A63D5A">
        <w:t xml:space="preserve">to ensure they </w:t>
      </w:r>
      <w:r w:rsidR="00101FCC">
        <w:t>may be detectable and distinguished, while ensuring</w:t>
      </w:r>
      <w:r w:rsidR="002E449E" w:rsidRPr="006C70AA">
        <w:t xml:space="preserve"> optimal safety </w:t>
      </w:r>
      <w:r w:rsidR="00830296" w:rsidRPr="006C70AA">
        <w:t>of all individuals.</w:t>
      </w:r>
    </w:p>
    <w:p w14:paraId="13327987" w14:textId="1401789B" w:rsidR="00C37CEF" w:rsidRPr="006C70AA" w:rsidRDefault="009130DB" w:rsidP="00AE0132">
      <w:pPr>
        <w:pStyle w:val="Heading5"/>
      </w:pPr>
      <w:r>
        <w:t>European Union</w:t>
      </w:r>
      <w:r w:rsidR="00F973D1">
        <w:t xml:space="preserve"> - </w:t>
      </w:r>
      <w:r w:rsidR="00F973D1" w:rsidRPr="00EF6D55">
        <w:rPr>
          <w:rFonts w:cs="Arial"/>
        </w:rPr>
        <w:t>EN 17210:2021</w:t>
      </w:r>
    </w:p>
    <w:p w14:paraId="59C480CC" w14:textId="6C9B3F18" w:rsidR="00C37CEF" w:rsidRPr="006C70AA" w:rsidRDefault="00ED3145" w:rsidP="009C6DC4">
      <w:pPr>
        <w:pStyle w:val="ListParagraph"/>
        <w:numPr>
          <w:ilvl w:val="0"/>
          <w:numId w:val="78"/>
        </w:numPr>
      </w:pPr>
      <w:r w:rsidRPr="006C70AA">
        <w:t>Provides a comprehensive review of TWSI</w:t>
      </w:r>
      <w:r w:rsidR="002513EA">
        <w:t xml:space="preserve">s and describes </w:t>
      </w:r>
      <w:r w:rsidR="001249D4" w:rsidRPr="006C70AA">
        <w:t>when and why they are needed.</w:t>
      </w:r>
    </w:p>
    <w:p w14:paraId="0FF20EA7" w14:textId="18CEC91C" w:rsidR="00C37CEF" w:rsidRPr="006C70AA" w:rsidRDefault="00C37CEF" w:rsidP="00AE0132">
      <w:pPr>
        <w:pStyle w:val="Heading4"/>
      </w:pPr>
      <w:r w:rsidRPr="006C70AA">
        <w:lastRenderedPageBreak/>
        <w:t>Signs</w:t>
      </w:r>
    </w:p>
    <w:p w14:paraId="501AB441" w14:textId="12DECB14" w:rsidR="00C37CEF" w:rsidRPr="006C70AA" w:rsidRDefault="00C37CEF" w:rsidP="00AE0132">
      <w:pPr>
        <w:pStyle w:val="Heading5"/>
      </w:pPr>
      <w:r w:rsidRPr="006C70AA">
        <w:t>Canada</w:t>
      </w:r>
      <w:r w:rsidR="00F973D1">
        <w:t xml:space="preserve"> - </w:t>
      </w:r>
      <w:r w:rsidR="00123E33">
        <w:rPr>
          <w:rFonts w:cs="Arial"/>
        </w:rPr>
        <w:t>CSA/ASC B651:23</w:t>
      </w:r>
    </w:p>
    <w:p w14:paraId="7AEFC902" w14:textId="4E73D72C" w:rsidR="00BA777E" w:rsidRDefault="00163F85" w:rsidP="009C6DC4">
      <w:pPr>
        <w:pStyle w:val="ListParagraph"/>
        <w:numPr>
          <w:ilvl w:val="0"/>
          <w:numId w:val="79"/>
        </w:numPr>
      </w:pPr>
      <w:r>
        <w:t>Provides c</w:t>
      </w:r>
      <w:r w:rsidR="00494E04" w:rsidRPr="006C70AA">
        <w:t xml:space="preserve">omprehensive </w:t>
      </w:r>
      <w:r w:rsidR="00020548">
        <w:t>requirements and recommendations to ensure</w:t>
      </w:r>
      <w:r w:rsidR="00494E04" w:rsidRPr="006C70AA">
        <w:t xml:space="preserve"> sign visibility and tactile function</w:t>
      </w:r>
      <w:r w:rsidR="0072532A">
        <w:t>.</w:t>
      </w:r>
    </w:p>
    <w:p w14:paraId="5C099E2A" w14:textId="72DB67DE" w:rsidR="00C37CEF" w:rsidRPr="006C70AA" w:rsidRDefault="0009255B" w:rsidP="009C6DC4">
      <w:pPr>
        <w:pStyle w:val="ListParagraph"/>
        <w:numPr>
          <w:ilvl w:val="0"/>
          <w:numId w:val="79"/>
        </w:numPr>
      </w:pPr>
      <w:r>
        <w:t>P</w:t>
      </w:r>
      <w:r w:rsidR="00B62B10" w:rsidRPr="006C70AA">
        <w:t>rovides colour recommendations and combinations that should be avoided when making signs</w:t>
      </w:r>
      <w:r w:rsidR="00B62B10">
        <w:t xml:space="preserve">, as well as </w:t>
      </w:r>
      <w:r w:rsidR="00B62B10" w:rsidRPr="006C70AA">
        <w:t xml:space="preserve">best font to </w:t>
      </w:r>
      <w:r w:rsidR="007B161A">
        <w:t>use for text legibility (sans serif fonts and Arabic numbers)</w:t>
      </w:r>
      <w:r w:rsidR="00A9673D">
        <w:t xml:space="preserve">. </w:t>
      </w:r>
      <w:r w:rsidR="000F4F79">
        <w:t>The standard also sets requirements for</w:t>
      </w:r>
      <w:r w:rsidR="00A9673D">
        <w:t xml:space="preserve"> the</w:t>
      </w:r>
      <w:r w:rsidR="00B62B10" w:rsidRPr="006C70AA">
        <w:t xml:space="preserve"> location of brail</w:t>
      </w:r>
      <w:r w:rsidR="00B62B10">
        <w:t>le</w:t>
      </w:r>
      <w:r w:rsidR="00B62B10" w:rsidRPr="006C70AA">
        <w:t xml:space="preserve"> on signage.</w:t>
      </w:r>
    </w:p>
    <w:p w14:paraId="438C1802" w14:textId="5A21B6D8" w:rsidR="00E34FBA" w:rsidRPr="006C70AA" w:rsidRDefault="000F4F79" w:rsidP="009C6DC4">
      <w:pPr>
        <w:pStyle w:val="ListParagraph"/>
        <w:numPr>
          <w:ilvl w:val="0"/>
          <w:numId w:val="79"/>
        </w:numPr>
      </w:pPr>
      <w:r>
        <w:t>Encompasses</w:t>
      </w:r>
      <w:r w:rsidR="00B62B10">
        <w:t xml:space="preserve"> </w:t>
      </w:r>
      <w:r w:rsidR="00E34FBA" w:rsidRPr="006C70AA">
        <w:t xml:space="preserve">people with limited range of movement </w:t>
      </w:r>
      <w:r w:rsidR="00F6673C" w:rsidRPr="006C70AA">
        <w:t>of their neck and head</w:t>
      </w:r>
      <w:r w:rsidR="00B90C57">
        <w:t xml:space="preserve"> in the regulations.</w:t>
      </w:r>
    </w:p>
    <w:p w14:paraId="09A199A5" w14:textId="55CBEE0C" w:rsidR="00C37CEF" w:rsidRPr="006C70AA" w:rsidRDefault="009130DB" w:rsidP="00AE0132">
      <w:pPr>
        <w:pStyle w:val="Heading5"/>
      </w:pPr>
      <w:r>
        <w:t>European Union</w:t>
      </w:r>
      <w:r w:rsidR="00F973D1">
        <w:t xml:space="preserve"> - </w:t>
      </w:r>
      <w:r w:rsidR="00F973D1" w:rsidRPr="00EF6D55">
        <w:rPr>
          <w:rFonts w:cs="Arial"/>
        </w:rPr>
        <w:t>EN 17210:2021</w:t>
      </w:r>
    </w:p>
    <w:p w14:paraId="364B8ED0" w14:textId="194795B3" w:rsidR="00390CA5" w:rsidRPr="006C70AA" w:rsidRDefault="00357B5B" w:rsidP="009C6DC4">
      <w:pPr>
        <w:pStyle w:val="ListParagraph"/>
        <w:numPr>
          <w:ilvl w:val="0"/>
          <w:numId w:val="80"/>
        </w:numPr>
      </w:pPr>
      <w:r>
        <w:t xml:space="preserve">Makes </w:t>
      </w:r>
      <w:r w:rsidR="00767377">
        <w:t>provisions for</w:t>
      </w:r>
      <w:r w:rsidR="00E40535" w:rsidRPr="006C70AA">
        <w:t xml:space="preserve"> physical sign placement</w:t>
      </w:r>
      <w:r w:rsidR="00A41398" w:rsidRPr="006C70AA">
        <w:t xml:space="preserve"> as </w:t>
      </w:r>
      <w:r w:rsidR="00076B2F" w:rsidRPr="006C70AA">
        <w:t xml:space="preserve">well as </w:t>
      </w:r>
      <w:r w:rsidR="00F423F9">
        <w:t xml:space="preserve">ideal </w:t>
      </w:r>
      <w:r w:rsidR="008A4E97" w:rsidRPr="006C70AA">
        <w:t>materials</w:t>
      </w:r>
      <w:r w:rsidR="00F423F9">
        <w:t xml:space="preserve"> to be</w:t>
      </w:r>
      <w:r w:rsidR="008A4E97" w:rsidRPr="006C70AA">
        <w:t xml:space="preserve"> used</w:t>
      </w:r>
      <w:r w:rsidR="00E40535" w:rsidRPr="006C70AA">
        <w:t>.</w:t>
      </w:r>
    </w:p>
    <w:p w14:paraId="6B8F8377" w14:textId="036EC825" w:rsidR="005921FC" w:rsidRPr="006C70AA" w:rsidRDefault="00B90C57" w:rsidP="009C6DC4">
      <w:pPr>
        <w:pStyle w:val="ListParagraph"/>
        <w:numPr>
          <w:ilvl w:val="0"/>
          <w:numId w:val="80"/>
        </w:numPr>
      </w:pPr>
      <w:r>
        <w:t>Explains in detail</w:t>
      </w:r>
      <w:r w:rsidR="00390CA5" w:rsidRPr="006C70AA">
        <w:t xml:space="preserve"> why </w:t>
      </w:r>
      <w:r w:rsidR="0045729D" w:rsidRPr="006C70AA">
        <w:t>certain colours should be used</w:t>
      </w:r>
      <w:r w:rsidR="00552A4D">
        <w:t xml:space="preserve"> or </w:t>
      </w:r>
      <w:r w:rsidR="0045729D" w:rsidRPr="006C70AA">
        <w:t>avoided</w:t>
      </w:r>
      <w:r w:rsidR="00552A4D">
        <w:t>.</w:t>
      </w:r>
    </w:p>
    <w:p w14:paraId="0DA59DEE" w14:textId="27FB2A5F" w:rsidR="005921FC" w:rsidRPr="006C70AA" w:rsidRDefault="005921FC" w:rsidP="00AE0132">
      <w:pPr>
        <w:pStyle w:val="Heading4"/>
      </w:pPr>
      <w:r w:rsidRPr="006C70AA">
        <w:t>Viewing ranges</w:t>
      </w:r>
    </w:p>
    <w:p w14:paraId="3D3BDF96" w14:textId="0693D202" w:rsidR="00860E82" w:rsidRDefault="00860E82" w:rsidP="00860E82">
      <w:pPr>
        <w:pStyle w:val="Heading5"/>
      </w:pPr>
      <w:r>
        <w:t xml:space="preserve">Canada </w:t>
      </w:r>
      <w:r w:rsidR="00752A9F">
        <w:t>–</w:t>
      </w:r>
      <w:r>
        <w:t xml:space="preserve"> </w:t>
      </w:r>
      <w:r w:rsidR="00123E33">
        <w:t>CSA/ASC B651:23</w:t>
      </w:r>
    </w:p>
    <w:p w14:paraId="089852CC" w14:textId="3F11CA14" w:rsidR="009B787A" w:rsidRDefault="0034422E" w:rsidP="009C6DC4">
      <w:pPr>
        <w:pStyle w:val="ListParagraph"/>
        <w:numPr>
          <w:ilvl w:val="0"/>
          <w:numId w:val="81"/>
        </w:numPr>
      </w:pPr>
      <w:r>
        <w:t>Outlines</w:t>
      </w:r>
      <w:r w:rsidR="00B627F8">
        <w:t xml:space="preserve"> specific </w:t>
      </w:r>
      <w:r w:rsidR="008559E5">
        <w:t xml:space="preserve">measurements </w:t>
      </w:r>
      <w:r w:rsidR="001453F1">
        <w:t>for the floor area surrounding the viewing space, the location</w:t>
      </w:r>
      <w:r w:rsidR="00F2391C">
        <w:t xml:space="preserve">, and required sight lines </w:t>
      </w:r>
      <w:r w:rsidR="00EE72D8">
        <w:t>from a seated position</w:t>
      </w:r>
      <w:r w:rsidR="00E916E7">
        <w:t xml:space="preserve">. It states </w:t>
      </w:r>
      <w:r w:rsidR="00E07A47">
        <w:t>th</w:t>
      </w:r>
      <w:r w:rsidR="001246EC">
        <w:t xml:space="preserve">at </w:t>
      </w:r>
      <w:r w:rsidR="00F13E91">
        <w:t xml:space="preserve">sight lines </w:t>
      </w:r>
      <w:r w:rsidR="00F30791">
        <w:t>for a person in a wheeled mo</w:t>
      </w:r>
      <w:r w:rsidR="00D4624C">
        <w:t>bility de</w:t>
      </w:r>
      <w:r w:rsidR="00A5400E">
        <w:t xml:space="preserve">vice </w:t>
      </w:r>
      <w:r w:rsidR="00584897">
        <w:t xml:space="preserve">need to be comparable </w:t>
      </w:r>
      <w:r w:rsidR="00086A6E">
        <w:t xml:space="preserve">to those of all viewing positions; and </w:t>
      </w:r>
      <w:r w:rsidR="00166850">
        <w:t xml:space="preserve">are not reduced </w:t>
      </w:r>
      <w:r w:rsidR="006F21A3">
        <w:t xml:space="preserve">or obstructed </w:t>
      </w:r>
      <w:r w:rsidR="001E64DC">
        <w:t>by standing members of an audience</w:t>
      </w:r>
      <w:r w:rsidR="00DA694E">
        <w:t xml:space="preserve">. </w:t>
      </w:r>
      <w:r w:rsidR="004648AD">
        <w:t>Additiona</w:t>
      </w:r>
      <w:r w:rsidR="008914A6">
        <w:t xml:space="preserve">lly, this standard provides </w:t>
      </w:r>
      <w:r w:rsidR="00EF3C89">
        <w:t>a ratio at which</w:t>
      </w:r>
      <w:r w:rsidR="0028307D">
        <w:t xml:space="preserve"> </w:t>
      </w:r>
      <w:r w:rsidR="00EC4784">
        <w:t xml:space="preserve">viewing spaces for </w:t>
      </w:r>
      <w:r w:rsidR="00E71537">
        <w:t>wheeled mobility</w:t>
      </w:r>
      <w:r w:rsidR="00EC4784">
        <w:t xml:space="preserve"> devices are required.</w:t>
      </w:r>
    </w:p>
    <w:p w14:paraId="0E2A50E7" w14:textId="77777777" w:rsidR="00995000" w:rsidRPr="006C70AA" w:rsidRDefault="00995000" w:rsidP="00995000">
      <w:pPr>
        <w:pStyle w:val="Heading5"/>
      </w:pPr>
      <w:r w:rsidRPr="006C70AA">
        <w:t>New Zealand</w:t>
      </w:r>
      <w:r>
        <w:t xml:space="preserve"> - </w:t>
      </w:r>
      <w:r>
        <w:rPr>
          <w:rFonts w:cs="Arial"/>
        </w:rPr>
        <w:t>NZS 4121:2001</w:t>
      </w:r>
    </w:p>
    <w:p w14:paraId="7B5D0A2A" w14:textId="29927985" w:rsidR="00F90BCF" w:rsidRDefault="00124884" w:rsidP="009C6DC4">
      <w:pPr>
        <w:pStyle w:val="ListParagraph"/>
        <w:numPr>
          <w:ilvl w:val="0"/>
          <w:numId w:val="82"/>
        </w:numPr>
      </w:pPr>
      <w:r>
        <w:t>Sets out</w:t>
      </w:r>
      <w:r w:rsidR="00995000" w:rsidRPr="006C70AA">
        <w:t xml:space="preserve"> height zone for comfort</w:t>
      </w:r>
      <w:r w:rsidR="00995000">
        <w:t>able</w:t>
      </w:r>
      <w:r w:rsidR="00995000" w:rsidRPr="006C70AA">
        <w:t xml:space="preserve"> viewing </w:t>
      </w:r>
      <w:r w:rsidR="00995000">
        <w:t>for a person in a</w:t>
      </w:r>
      <w:r w:rsidR="00995000" w:rsidRPr="006C70AA">
        <w:t xml:space="preserve"> standing </w:t>
      </w:r>
      <w:r w:rsidR="00995000">
        <w:t xml:space="preserve">position, as well as for </w:t>
      </w:r>
      <w:r w:rsidR="00995000" w:rsidRPr="006C70AA">
        <w:t>wheelchair users</w:t>
      </w:r>
      <w:r w:rsidR="00995000">
        <w:t>.</w:t>
      </w:r>
    </w:p>
    <w:p w14:paraId="52151CB2" w14:textId="24655FC0" w:rsidR="0077771D" w:rsidRPr="00E22798" w:rsidRDefault="00E22798" w:rsidP="0077771D">
      <w:r>
        <w:rPr>
          <w:b/>
          <w:bCs/>
        </w:rPr>
        <w:t xml:space="preserve">Note: </w:t>
      </w:r>
      <w:r w:rsidRPr="004B6B34">
        <w:rPr>
          <w:szCs w:val="20"/>
        </w:rPr>
        <w:t>The New Zealand standard refers to the viewing range as if the seated person and standing person are side by side looking forward, whereas the Canadian standard refers to the seated person being on a mezzanine floor.</w:t>
      </w:r>
    </w:p>
    <w:p w14:paraId="6763C2AC" w14:textId="55D3B4F8" w:rsidR="005921FC" w:rsidRPr="006C70AA" w:rsidRDefault="005921FC" w:rsidP="00AE0132">
      <w:pPr>
        <w:pStyle w:val="Heading4"/>
      </w:pPr>
      <w:r w:rsidRPr="006C70AA">
        <w:lastRenderedPageBreak/>
        <w:t>Controls and fittings</w:t>
      </w:r>
    </w:p>
    <w:p w14:paraId="663FF298" w14:textId="5868AD3B" w:rsidR="005921FC" w:rsidRPr="006C70AA" w:rsidRDefault="005921FC" w:rsidP="00AE0132">
      <w:pPr>
        <w:pStyle w:val="Heading5"/>
      </w:pPr>
      <w:r w:rsidRPr="006C70AA">
        <w:t>Canada</w:t>
      </w:r>
      <w:r w:rsidR="00F973D1">
        <w:t xml:space="preserve"> - </w:t>
      </w:r>
      <w:r w:rsidR="00123E33">
        <w:rPr>
          <w:rFonts w:cs="Arial"/>
        </w:rPr>
        <w:t>CSA/ASC B651:23</w:t>
      </w:r>
    </w:p>
    <w:p w14:paraId="4615D819" w14:textId="182324C3" w:rsidR="005921FC" w:rsidRPr="006C70AA" w:rsidRDefault="00237CAD" w:rsidP="009C6DC4">
      <w:pPr>
        <w:pStyle w:val="ListParagraph"/>
        <w:numPr>
          <w:ilvl w:val="0"/>
          <w:numId w:val="83"/>
        </w:numPr>
      </w:pPr>
      <w:r w:rsidRPr="006C70AA">
        <w:t xml:space="preserve">Provides </w:t>
      </w:r>
      <w:r w:rsidR="002554BD">
        <w:t xml:space="preserve">detailed </w:t>
      </w:r>
      <w:r w:rsidRPr="006C70AA">
        <w:t>functional spe</w:t>
      </w:r>
      <w:r w:rsidR="0024467D">
        <w:t>cifications</w:t>
      </w:r>
      <w:r w:rsidRPr="006C70AA">
        <w:t xml:space="preserve"> of </w:t>
      </w:r>
      <w:r w:rsidR="009E1757" w:rsidRPr="006C70AA">
        <w:t>controls and fittings</w:t>
      </w:r>
      <w:r w:rsidR="00893A7F">
        <w:t>, e</w:t>
      </w:r>
      <w:r w:rsidR="0051527A" w:rsidRPr="006C70AA">
        <w:t xml:space="preserve">.g. </w:t>
      </w:r>
      <w:r w:rsidR="00D25973" w:rsidRPr="006C70AA">
        <w:t xml:space="preserve">knee and toe space, </w:t>
      </w:r>
      <w:r w:rsidR="00822535">
        <w:t xml:space="preserve">the </w:t>
      </w:r>
      <w:r w:rsidR="00DB1AB3" w:rsidRPr="006C70AA">
        <w:t>height of controls,</w:t>
      </w:r>
      <w:r w:rsidR="00822535">
        <w:t xml:space="preserve"> and</w:t>
      </w:r>
      <w:r w:rsidR="00DB1AB3" w:rsidRPr="006C70AA">
        <w:t xml:space="preserve"> </w:t>
      </w:r>
      <w:r w:rsidR="00822535">
        <w:t xml:space="preserve">the </w:t>
      </w:r>
      <w:r w:rsidR="0087579E" w:rsidRPr="006C70AA">
        <w:t>functionality</w:t>
      </w:r>
      <w:r w:rsidR="00AD2253" w:rsidRPr="006C70AA">
        <w:t xml:space="preserve"> of controls for </w:t>
      </w:r>
      <w:r w:rsidR="0087579E" w:rsidRPr="006C70AA">
        <w:t>individuals</w:t>
      </w:r>
      <w:r w:rsidR="00AD2253" w:rsidRPr="006C70AA">
        <w:t xml:space="preserve"> with one hand or </w:t>
      </w:r>
      <w:r w:rsidR="001A31F8" w:rsidRPr="006C70AA">
        <w:t>closed fist positions.</w:t>
      </w:r>
    </w:p>
    <w:p w14:paraId="3640AC8D" w14:textId="605C1A65" w:rsidR="005921FC" w:rsidRPr="006C70AA" w:rsidRDefault="0091370A" w:rsidP="00AE0132">
      <w:pPr>
        <w:pStyle w:val="Heading5"/>
      </w:pPr>
      <w:r w:rsidRPr="006C70AA">
        <w:t>New Zealand</w:t>
      </w:r>
      <w:r w:rsidR="00F973D1">
        <w:t xml:space="preserve"> - </w:t>
      </w:r>
      <w:r w:rsidR="00F973D1">
        <w:rPr>
          <w:rFonts w:cs="Arial"/>
        </w:rPr>
        <w:t>NZS 4121:2001</w:t>
      </w:r>
    </w:p>
    <w:p w14:paraId="6FA1CC6F" w14:textId="3144E24A" w:rsidR="0091370A" w:rsidRPr="006C70AA" w:rsidRDefault="005108BF" w:rsidP="009C6DC4">
      <w:pPr>
        <w:pStyle w:val="ListParagraph"/>
        <w:numPr>
          <w:ilvl w:val="0"/>
          <w:numId w:val="84"/>
        </w:numPr>
      </w:pPr>
      <w:r w:rsidRPr="005108BF">
        <w:t>Covers a wide range of components such as door operation, window controls, switches and socket outlets, electronic access, and alerting devices, but lacks overall comprehensiveness</w:t>
      </w:r>
      <w:r>
        <w:t>.</w:t>
      </w:r>
    </w:p>
    <w:p w14:paraId="2DD7DE72" w14:textId="2B14F368" w:rsidR="008472BC" w:rsidRPr="006C70AA" w:rsidRDefault="008472BC" w:rsidP="009C6DC4">
      <w:pPr>
        <w:pStyle w:val="ListParagraph"/>
        <w:numPr>
          <w:ilvl w:val="0"/>
          <w:numId w:val="84"/>
        </w:numPr>
      </w:pPr>
      <w:r w:rsidRPr="006C70AA">
        <w:t xml:space="preserve">Includes </w:t>
      </w:r>
      <w:r w:rsidR="00780B81">
        <w:t>provisions</w:t>
      </w:r>
      <w:r w:rsidRPr="006C70AA">
        <w:t xml:space="preserve"> </w:t>
      </w:r>
      <w:r w:rsidR="000A5A86">
        <w:t>to address</w:t>
      </w:r>
      <w:r w:rsidR="00E62696" w:rsidRPr="006C70AA">
        <w:t xml:space="preserve"> hazards for</w:t>
      </w:r>
      <w:r w:rsidRPr="006C70AA">
        <w:t xml:space="preserve"> </w:t>
      </w:r>
      <w:r w:rsidR="007719F8" w:rsidRPr="006C70AA">
        <w:t>people</w:t>
      </w:r>
      <w:r w:rsidR="000A5A86">
        <w:t xml:space="preserve"> with </w:t>
      </w:r>
      <w:r w:rsidR="002F0115" w:rsidRPr="006C70AA">
        <w:t xml:space="preserve">visual </w:t>
      </w:r>
      <w:r w:rsidR="00EB4E12" w:rsidRPr="006C70AA">
        <w:t>impairment</w:t>
      </w:r>
      <w:r w:rsidR="000A5A86">
        <w:t>s</w:t>
      </w:r>
      <w:r w:rsidR="00E62696" w:rsidRPr="006C70AA">
        <w:t>.</w:t>
      </w:r>
    </w:p>
    <w:p w14:paraId="28D27000" w14:textId="748BF995" w:rsidR="0091370A" w:rsidRPr="006C70AA" w:rsidRDefault="0091370A" w:rsidP="00AE0132">
      <w:pPr>
        <w:pStyle w:val="Heading4"/>
      </w:pPr>
      <w:r w:rsidRPr="006C70AA">
        <w:t>Emergency provisions</w:t>
      </w:r>
    </w:p>
    <w:p w14:paraId="72A53D94" w14:textId="729149C9" w:rsidR="0091370A" w:rsidRPr="006C70AA" w:rsidRDefault="0091370A" w:rsidP="00AE0132">
      <w:pPr>
        <w:pStyle w:val="Heading5"/>
      </w:pPr>
      <w:r w:rsidRPr="006C70AA">
        <w:t>Canada</w:t>
      </w:r>
      <w:r w:rsidR="00F973D1">
        <w:t xml:space="preserve"> - </w:t>
      </w:r>
      <w:r w:rsidR="00123E33">
        <w:rPr>
          <w:rFonts w:cs="Arial"/>
        </w:rPr>
        <w:t>CSA/ASC B651:23</w:t>
      </w:r>
    </w:p>
    <w:p w14:paraId="5308F85D" w14:textId="7C8F1136" w:rsidR="00B14F8F" w:rsidRPr="006C70AA" w:rsidRDefault="006D7BD4" w:rsidP="009C6DC4">
      <w:pPr>
        <w:pStyle w:val="ListParagraph"/>
        <w:numPr>
          <w:ilvl w:val="0"/>
          <w:numId w:val="85"/>
        </w:numPr>
      </w:pPr>
      <w:r>
        <w:t>Specifies</w:t>
      </w:r>
      <w:r w:rsidR="00323B33">
        <w:t xml:space="preserve"> the</w:t>
      </w:r>
      <w:r w:rsidR="000B2F2F">
        <w:t xml:space="preserve"> alert</w:t>
      </w:r>
      <w:r w:rsidR="00C6122A" w:rsidRPr="006C70AA">
        <w:t xml:space="preserve"> </w:t>
      </w:r>
      <w:r w:rsidR="006A3A8C" w:rsidRPr="006C70AA">
        <w:t>flash rate frequency</w:t>
      </w:r>
      <w:r w:rsidR="0094111D">
        <w:t xml:space="preserve"> which should be used</w:t>
      </w:r>
      <w:r w:rsidR="006A3A8C" w:rsidRPr="006C70AA">
        <w:t xml:space="preserve"> </w:t>
      </w:r>
      <w:r w:rsidR="004A4778" w:rsidRPr="006C70AA">
        <w:t>to minimize</w:t>
      </w:r>
      <w:r w:rsidR="00FB4880">
        <w:t xml:space="preserve"> the</w:t>
      </w:r>
      <w:r w:rsidR="004A4778" w:rsidRPr="006C70AA">
        <w:t xml:space="preserve"> risk of </w:t>
      </w:r>
      <w:r w:rsidR="008D68DF" w:rsidRPr="006C70AA">
        <w:t>epilepsy</w:t>
      </w:r>
      <w:r w:rsidR="00946262" w:rsidRPr="006C70AA">
        <w:t xml:space="preserve"> while providing optimal</w:t>
      </w:r>
      <w:r w:rsidR="00B92B52" w:rsidRPr="006C70AA">
        <w:t xml:space="preserve"> visual </w:t>
      </w:r>
      <w:r w:rsidR="00BE04D7" w:rsidRPr="006C70AA">
        <w:t>aid.</w:t>
      </w:r>
    </w:p>
    <w:p w14:paraId="2B62AD6F" w14:textId="3A828939" w:rsidR="0091370A" w:rsidRPr="006C70AA" w:rsidRDefault="00FB4880" w:rsidP="009C6DC4">
      <w:pPr>
        <w:pStyle w:val="ListParagraph"/>
        <w:numPr>
          <w:ilvl w:val="0"/>
          <w:numId w:val="85"/>
        </w:numPr>
      </w:pPr>
      <w:r>
        <w:t>Includes a c</w:t>
      </w:r>
      <w:r w:rsidR="00F83C72" w:rsidRPr="006C70AA">
        <w:t xml:space="preserve">omprehensive </w:t>
      </w:r>
      <w:r w:rsidR="00823F0C" w:rsidRPr="006C70AA">
        <w:t>description</w:t>
      </w:r>
      <w:r w:rsidR="00F83C72" w:rsidRPr="006C70AA">
        <w:t xml:space="preserve"> of places of </w:t>
      </w:r>
      <w:r w:rsidR="00823F0C" w:rsidRPr="006C70AA">
        <w:t xml:space="preserve">refuge and </w:t>
      </w:r>
      <w:r w:rsidR="00086EDF">
        <w:t>requirements</w:t>
      </w:r>
      <w:r w:rsidR="0097203A" w:rsidRPr="006C70AA">
        <w:t xml:space="preserve"> needed </w:t>
      </w:r>
      <w:r w:rsidR="00D17505">
        <w:t>to ensure that they are</w:t>
      </w:r>
      <w:r w:rsidR="0097203A" w:rsidRPr="006C70AA">
        <w:t xml:space="preserve"> </w:t>
      </w:r>
      <w:r w:rsidR="004B1B12" w:rsidRPr="006C70AA">
        <w:t>accessible.</w:t>
      </w:r>
    </w:p>
    <w:p w14:paraId="4EE8E605" w14:textId="00A78EDE" w:rsidR="0091370A" w:rsidRPr="006C70AA" w:rsidRDefault="009130DB" w:rsidP="00AE0132">
      <w:pPr>
        <w:pStyle w:val="Heading5"/>
      </w:pPr>
      <w:r>
        <w:t>European Union</w:t>
      </w:r>
      <w:r w:rsidR="00F973D1">
        <w:t xml:space="preserve"> - </w:t>
      </w:r>
      <w:r w:rsidR="00F973D1" w:rsidRPr="00EF6D55">
        <w:rPr>
          <w:rFonts w:cs="Arial"/>
        </w:rPr>
        <w:t>EN 17210:2021</w:t>
      </w:r>
    </w:p>
    <w:p w14:paraId="15316374" w14:textId="4BE9B7DF" w:rsidR="00E30E35" w:rsidRPr="00340636" w:rsidRDefault="009C228C" w:rsidP="009C6DC4">
      <w:pPr>
        <w:pStyle w:val="ListParagraph"/>
        <w:numPr>
          <w:ilvl w:val="0"/>
          <w:numId w:val="86"/>
        </w:numPr>
      </w:pPr>
      <w:r>
        <w:t xml:space="preserve">Accessibility of a building </w:t>
      </w:r>
      <w:r w:rsidR="001A254B">
        <w:t>includes</w:t>
      </w:r>
      <w:r>
        <w:t xml:space="preserve"> safe evacuation routes during an emergency to a ‘place of relative safety’</w:t>
      </w:r>
      <w:r w:rsidR="00C060F6">
        <w:t xml:space="preserve">, such as </w:t>
      </w:r>
      <w:r>
        <w:t>another horizontally located safe fire compartment of the building, and further on to a ‘place of safety’, which is remote from the building.</w:t>
      </w:r>
    </w:p>
    <w:p w14:paraId="36982E0A" w14:textId="388F5229" w:rsidR="00C725CC" w:rsidRPr="006C70AA" w:rsidRDefault="00F805E9" w:rsidP="009C6DC4">
      <w:pPr>
        <w:pStyle w:val="ListParagraph"/>
        <w:numPr>
          <w:ilvl w:val="0"/>
          <w:numId w:val="86"/>
        </w:numPr>
      </w:pPr>
      <w:r>
        <w:t>The standard f</w:t>
      </w:r>
      <w:r w:rsidR="00C725CC" w:rsidRPr="006C70AA">
        <w:t>ocus</w:t>
      </w:r>
      <w:r>
        <w:t>es</w:t>
      </w:r>
      <w:r w:rsidR="00C725CC" w:rsidRPr="006C70AA">
        <w:t xml:space="preserve"> on evacuation</w:t>
      </w:r>
      <w:r w:rsidR="009F1C21">
        <w:t xml:space="preserve"> needs</w:t>
      </w:r>
      <w:r w:rsidR="0024008C">
        <w:t>,</w:t>
      </w:r>
      <w:r w:rsidR="00C725CC" w:rsidRPr="006C70AA">
        <w:t xml:space="preserve"> </w:t>
      </w:r>
      <w:r w:rsidR="00B857A1" w:rsidRPr="006C70AA">
        <w:t>such as</w:t>
      </w:r>
      <w:r w:rsidR="0024008C">
        <w:t xml:space="preserve"> the inclusion</w:t>
      </w:r>
      <w:r w:rsidR="00B857A1" w:rsidRPr="006C70AA">
        <w:t xml:space="preserve"> evacuation chairs </w:t>
      </w:r>
      <w:r w:rsidR="003E5978" w:rsidRPr="006C70AA">
        <w:t>and their placement with</w:t>
      </w:r>
      <w:r w:rsidR="00AF3450">
        <w:t>in</w:t>
      </w:r>
      <w:r w:rsidR="003E5978" w:rsidRPr="006C70AA">
        <w:t xml:space="preserve"> a building, </w:t>
      </w:r>
      <w:r w:rsidR="001F12A6">
        <w:t>and the supply and use of rescue sheets</w:t>
      </w:r>
      <w:r w:rsidR="007626B7">
        <w:t>.</w:t>
      </w:r>
    </w:p>
    <w:p w14:paraId="668D5DDE" w14:textId="43588B3E" w:rsidR="0091370A" w:rsidRPr="006C70AA" w:rsidRDefault="004C4F63" w:rsidP="009C6DC4">
      <w:pPr>
        <w:pStyle w:val="ListParagraph"/>
        <w:numPr>
          <w:ilvl w:val="0"/>
          <w:numId w:val="86"/>
        </w:numPr>
      </w:pPr>
      <w:r>
        <w:t>Emergency warning systems sh</w:t>
      </w:r>
      <w:r w:rsidR="00A95C06">
        <w:t xml:space="preserve">ould </w:t>
      </w:r>
      <w:r w:rsidR="008D6764">
        <w:t xml:space="preserve">include clear visible and tactile signage, and </w:t>
      </w:r>
      <w:r w:rsidR="00FD53DE">
        <w:t xml:space="preserve">utilise visual, audible, and tactile </w:t>
      </w:r>
      <w:r w:rsidR="00915ED3">
        <w:t>alarms</w:t>
      </w:r>
      <w:r w:rsidR="00C47CDE">
        <w:t>.</w:t>
      </w:r>
    </w:p>
    <w:p w14:paraId="32316525" w14:textId="27F6AD3F" w:rsidR="00B433AD" w:rsidRPr="006C70AA" w:rsidRDefault="00B433AD" w:rsidP="00AE0132">
      <w:pPr>
        <w:pStyle w:val="Heading5"/>
      </w:pPr>
      <w:r w:rsidRPr="006C70AA">
        <w:t>Australia</w:t>
      </w:r>
      <w:r w:rsidR="00DA67B0">
        <w:t xml:space="preserve"> – AS 14</w:t>
      </w:r>
      <w:r w:rsidR="00FC3AFF">
        <w:t>28</w:t>
      </w:r>
      <w:r w:rsidR="00087793">
        <w:t>.5:</w:t>
      </w:r>
      <w:r w:rsidR="00833A60">
        <w:t>2021</w:t>
      </w:r>
    </w:p>
    <w:p w14:paraId="2EC931B4" w14:textId="7ACF4538" w:rsidR="00796552" w:rsidRDefault="00781313" w:rsidP="009C6DC4">
      <w:pPr>
        <w:pStyle w:val="ListParagraph"/>
        <w:numPr>
          <w:ilvl w:val="0"/>
          <w:numId w:val="87"/>
        </w:numPr>
      </w:pPr>
      <w:r w:rsidRPr="006C70AA">
        <w:t>S</w:t>
      </w:r>
      <w:r w:rsidR="005D1485">
        <w:t>pecifies that s</w:t>
      </w:r>
      <w:r w:rsidRPr="006C70AA">
        <w:t xml:space="preserve">ound proofing </w:t>
      </w:r>
      <w:r w:rsidR="00540CF5">
        <w:t xml:space="preserve">must </w:t>
      </w:r>
      <w:r w:rsidRPr="006C70AA">
        <w:t>not interfere with warning systems</w:t>
      </w:r>
      <w:r w:rsidR="00F07D85" w:rsidRPr="006C70AA">
        <w:t>.</w:t>
      </w:r>
    </w:p>
    <w:p w14:paraId="27992DE3" w14:textId="532D9484" w:rsidR="00F07D85" w:rsidRPr="006C70AA" w:rsidRDefault="005D1485" w:rsidP="009C6DC4">
      <w:pPr>
        <w:pStyle w:val="ListParagraph"/>
        <w:numPr>
          <w:ilvl w:val="0"/>
          <w:numId w:val="87"/>
        </w:numPr>
      </w:pPr>
      <w:r>
        <w:lastRenderedPageBreak/>
        <w:t>Requires a</w:t>
      </w:r>
      <w:r w:rsidR="00E05861">
        <w:t xml:space="preserve">udible warning systems </w:t>
      </w:r>
      <w:r>
        <w:t>to</w:t>
      </w:r>
      <w:r w:rsidR="00E05861">
        <w:t xml:space="preserve"> be transmitted through the hearing augmentation system, and </w:t>
      </w:r>
      <w:r w:rsidR="00114342">
        <w:t xml:space="preserve">visual warning devices </w:t>
      </w:r>
      <w:r w:rsidR="007F7484">
        <w:t>to</w:t>
      </w:r>
      <w:r w:rsidR="00114342">
        <w:t xml:space="preserve"> be located adjacent to all exit signs and in toilets</w:t>
      </w:r>
      <w:r w:rsidR="005C4501">
        <w:t>.</w:t>
      </w:r>
    </w:p>
    <w:p w14:paraId="097BD727" w14:textId="468B23C0" w:rsidR="00955D82" w:rsidRDefault="007F7484" w:rsidP="009C6DC4">
      <w:pPr>
        <w:pStyle w:val="ListParagraph"/>
        <w:numPr>
          <w:ilvl w:val="0"/>
          <w:numId w:val="87"/>
        </w:numPr>
      </w:pPr>
      <w:r>
        <w:t>Includes regulation that i</w:t>
      </w:r>
      <w:r w:rsidR="00955D82">
        <w:t>n hotels, motels, guesthouses and similar establishments, a pulsing vibration alert for the purpose of waking people in the event of an emergency should be made available on request.</w:t>
      </w:r>
    </w:p>
    <w:p w14:paraId="245AFA05" w14:textId="17EFFA8C" w:rsidR="002C776C" w:rsidRDefault="002C776C" w:rsidP="002C776C">
      <w:pPr>
        <w:pStyle w:val="Heading5"/>
      </w:pPr>
      <w:r>
        <w:t xml:space="preserve">Australia </w:t>
      </w:r>
      <w:r w:rsidR="003A2E1B">
        <w:t>–</w:t>
      </w:r>
      <w:r w:rsidR="00F05777">
        <w:t xml:space="preserve"> AS</w:t>
      </w:r>
      <w:r w:rsidR="003A2E1B">
        <w:t>/NZS</w:t>
      </w:r>
      <w:r w:rsidR="006E4EC3">
        <w:t xml:space="preserve"> 1428.4.1</w:t>
      </w:r>
      <w:r w:rsidR="00FC0CA6">
        <w:t>:2009</w:t>
      </w:r>
    </w:p>
    <w:p w14:paraId="597DBD64" w14:textId="0D6ECDA8" w:rsidR="00FC0CA6" w:rsidRPr="00FC0CA6" w:rsidRDefault="00FC0CA6" w:rsidP="009C6DC4">
      <w:pPr>
        <w:pStyle w:val="ListParagraph"/>
        <w:numPr>
          <w:ilvl w:val="0"/>
          <w:numId w:val="88"/>
        </w:numPr>
      </w:pPr>
      <w:r>
        <w:t>I</w:t>
      </w:r>
      <w:r w:rsidRPr="000A7EE8">
        <w:t>ncludes requirements for warning tactiles and their luminance contrast.</w:t>
      </w:r>
    </w:p>
    <w:p w14:paraId="191DF688" w14:textId="71B64409" w:rsidR="0091370A" w:rsidRPr="006C70AA" w:rsidRDefault="0091370A" w:rsidP="00AE0132">
      <w:pPr>
        <w:pStyle w:val="Heading4"/>
      </w:pPr>
      <w:r w:rsidRPr="006C70AA">
        <w:t>Aud</w:t>
      </w:r>
      <w:r w:rsidR="006F5C08" w:rsidRPr="006C70AA">
        <w:t>ible and visual</w:t>
      </w:r>
    </w:p>
    <w:p w14:paraId="222E8B7C" w14:textId="1B0675F2" w:rsidR="006F5C08" w:rsidRPr="006C70AA" w:rsidRDefault="009130DB" w:rsidP="00AE0132">
      <w:pPr>
        <w:pStyle w:val="Heading5"/>
      </w:pPr>
      <w:r>
        <w:t>European Union</w:t>
      </w:r>
      <w:r w:rsidR="00F973D1">
        <w:t xml:space="preserve"> - </w:t>
      </w:r>
      <w:r w:rsidR="00F973D1" w:rsidRPr="00EF6D55">
        <w:rPr>
          <w:rFonts w:cs="Arial"/>
        </w:rPr>
        <w:t>EN 17210:2021</w:t>
      </w:r>
    </w:p>
    <w:p w14:paraId="240E7188" w14:textId="4B7F04E2" w:rsidR="009A5A0D" w:rsidRDefault="00FE7450" w:rsidP="009C6DC4">
      <w:pPr>
        <w:pStyle w:val="ListParagraph"/>
        <w:numPr>
          <w:ilvl w:val="0"/>
          <w:numId w:val="89"/>
        </w:numPr>
      </w:pPr>
      <w:r>
        <w:t>Requires that i</w:t>
      </w:r>
      <w:r w:rsidR="009A5A0D">
        <w:t xml:space="preserve">nformation </w:t>
      </w:r>
      <w:r>
        <w:t>is</w:t>
      </w:r>
      <w:r w:rsidR="009A5A0D">
        <w:t xml:space="preserve"> consistent and easy to understand</w:t>
      </w:r>
      <w:r>
        <w:t>,</w:t>
      </w:r>
      <w:r w:rsidR="008D2F0F">
        <w:t xml:space="preserve"> and provided t</w:t>
      </w:r>
      <w:r w:rsidR="00E23A5B">
        <w:t>hrough alternative</w:t>
      </w:r>
      <w:r w:rsidR="006B1CAB">
        <w:t xml:space="preserve"> audible, visual, or tactile</w:t>
      </w:r>
      <w:r w:rsidR="00E23A5B">
        <w:t xml:space="preserve"> formats</w:t>
      </w:r>
      <w:r w:rsidR="006B1CAB">
        <w:t>.</w:t>
      </w:r>
    </w:p>
    <w:p w14:paraId="19D26FA1" w14:textId="06ADCADA" w:rsidR="00FB270B" w:rsidRPr="006C70AA" w:rsidRDefault="003F608E" w:rsidP="009C6DC4">
      <w:pPr>
        <w:pStyle w:val="ListParagraph"/>
        <w:numPr>
          <w:ilvl w:val="0"/>
          <w:numId w:val="89"/>
        </w:numPr>
      </w:pPr>
      <w:r>
        <w:t>Specifies that g</w:t>
      </w:r>
      <w:r w:rsidR="00FB270B" w:rsidRPr="006C70AA">
        <w:t>lazed surfaces</w:t>
      </w:r>
      <w:r w:rsidR="00177A59" w:rsidRPr="006C70AA">
        <w:t xml:space="preserve"> </w:t>
      </w:r>
      <w:r w:rsidR="00DB2D70">
        <w:t>must</w:t>
      </w:r>
      <w:r w:rsidR="00177A59" w:rsidRPr="006C70AA">
        <w:t xml:space="preserve"> be easily identified</w:t>
      </w:r>
      <w:r w:rsidR="005842B5" w:rsidRPr="006C70AA">
        <w:t xml:space="preserve"> with a </w:t>
      </w:r>
      <w:r w:rsidR="005E1E78" w:rsidRPr="006C70AA">
        <w:t>visual contrast</w:t>
      </w:r>
      <w:r w:rsidR="00782DBE" w:rsidRPr="006C70AA">
        <w:t>.</w:t>
      </w:r>
    </w:p>
    <w:p w14:paraId="3911289D" w14:textId="63192B55" w:rsidR="00FB270B" w:rsidRPr="006C70AA" w:rsidRDefault="001E6FD8" w:rsidP="009C6DC4">
      <w:pPr>
        <w:pStyle w:val="ListParagraph"/>
        <w:numPr>
          <w:ilvl w:val="0"/>
          <w:numId w:val="89"/>
        </w:numPr>
      </w:pPr>
      <w:r>
        <w:t>States that a</w:t>
      </w:r>
      <w:r w:rsidR="00FB270B" w:rsidRPr="006C70AA">
        <w:t>udible</w:t>
      </w:r>
      <w:r w:rsidR="00B433AD" w:rsidRPr="006C70AA">
        <w:t xml:space="preserve"> information</w:t>
      </w:r>
      <w:r w:rsidR="002166FB" w:rsidRPr="006C70AA">
        <w:t xml:space="preserve"> </w:t>
      </w:r>
      <w:r w:rsidR="005A02E9">
        <w:t>must be</w:t>
      </w:r>
      <w:r w:rsidR="002166FB" w:rsidRPr="006C70AA">
        <w:t xml:space="preserve"> </w:t>
      </w:r>
      <w:r w:rsidR="003951AE" w:rsidRPr="006C70AA">
        <w:t>used</w:t>
      </w:r>
      <w:r w:rsidR="005A02E9">
        <w:t xml:space="preserve"> to enhance wayfinding </w:t>
      </w:r>
      <w:r w:rsidR="00E72D00" w:rsidRPr="006C70AA">
        <w:t xml:space="preserve">in public </w:t>
      </w:r>
      <w:r w:rsidR="00E029AC" w:rsidRPr="006C70AA">
        <w:t>environment</w:t>
      </w:r>
      <w:r w:rsidR="00E029AC">
        <w:t xml:space="preserve"> and</w:t>
      </w:r>
      <w:r w:rsidR="003951AE">
        <w:t xml:space="preserve"> </w:t>
      </w:r>
      <w:r w:rsidR="005A02E9">
        <w:t>s</w:t>
      </w:r>
      <w:r w:rsidR="00F841AD" w:rsidRPr="006C70AA">
        <w:t xml:space="preserve">hould be </w:t>
      </w:r>
      <w:r w:rsidR="00C67CA3" w:rsidRPr="006C70AA">
        <w:t>used in conjunction with tactical information</w:t>
      </w:r>
      <w:r w:rsidR="00782DBE" w:rsidRPr="006C70AA">
        <w:t>.</w:t>
      </w:r>
    </w:p>
    <w:p w14:paraId="7602F761" w14:textId="79A96C3F" w:rsidR="00782DBE" w:rsidRPr="006C70AA" w:rsidRDefault="001E6FD8" w:rsidP="009C6DC4">
      <w:pPr>
        <w:pStyle w:val="ListParagraph"/>
        <w:numPr>
          <w:ilvl w:val="0"/>
          <w:numId w:val="89"/>
        </w:numPr>
      </w:pPr>
      <w:r>
        <w:t>Requires that</w:t>
      </w:r>
      <w:r w:rsidR="00737B51">
        <w:t xml:space="preserve"> a</w:t>
      </w:r>
      <w:r w:rsidR="00782DBE" w:rsidRPr="006C70AA">
        <w:t>coustic design</w:t>
      </w:r>
      <w:r w:rsidR="00CC6446">
        <w:t xml:space="preserve"> criteria </w:t>
      </w:r>
      <w:r w:rsidR="00E739BA">
        <w:t>are</w:t>
      </w:r>
      <w:r>
        <w:t xml:space="preserve"> applied</w:t>
      </w:r>
      <w:r w:rsidR="00F05831" w:rsidRPr="006C70AA">
        <w:t xml:space="preserve"> to reduce intruding noise.</w:t>
      </w:r>
    </w:p>
    <w:p w14:paraId="37C5D52F" w14:textId="20B4AED4" w:rsidR="00666AC8" w:rsidRPr="006C70AA" w:rsidRDefault="00CF069B" w:rsidP="009C6DC4">
      <w:pPr>
        <w:pStyle w:val="ListParagraph"/>
        <w:numPr>
          <w:ilvl w:val="0"/>
          <w:numId w:val="89"/>
        </w:numPr>
      </w:pPr>
      <w:r>
        <w:t>Regulates</w:t>
      </w:r>
      <w:r w:rsidR="00D31383">
        <w:t xml:space="preserve"> that v</w:t>
      </w:r>
      <w:r w:rsidR="00666AC8" w:rsidRPr="006C70AA">
        <w:t xml:space="preserve">isual markings </w:t>
      </w:r>
      <w:r w:rsidR="00984E3E">
        <w:t>must</w:t>
      </w:r>
      <w:r w:rsidR="00666AC8" w:rsidRPr="006C70AA">
        <w:t xml:space="preserve"> be made on </w:t>
      </w:r>
      <w:r w:rsidR="004573D3" w:rsidRPr="006C70AA">
        <w:t>accessible</w:t>
      </w:r>
      <w:r w:rsidR="00666AC8" w:rsidRPr="006C70AA">
        <w:t xml:space="preserve"> routes</w:t>
      </w:r>
      <w:r w:rsidR="00C1333D" w:rsidRPr="006C70AA">
        <w:t xml:space="preserve"> for specific facilities</w:t>
      </w:r>
      <w:r w:rsidR="004573D3" w:rsidRPr="006C70AA">
        <w:t>.</w:t>
      </w:r>
      <w:r w:rsidR="00C4248F">
        <w:t xml:space="preserve"> There </w:t>
      </w:r>
      <w:r w:rsidR="0040636C">
        <w:t>should</w:t>
      </w:r>
      <w:r w:rsidR="00C4248F">
        <w:t xml:space="preserve"> be appropriate contrast</w:t>
      </w:r>
      <w:r w:rsidR="0040636C">
        <w:t xml:space="preserve"> and lighting to </w:t>
      </w:r>
      <w:r w:rsidR="00F6176A">
        <w:t>ensure visibility.</w:t>
      </w:r>
    </w:p>
    <w:p w14:paraId="089897BC" w14:textId="0A812476" w:rsidR="00B93A5B" w:rsidRDefault="00CF069B" w:rsidP="009C6DC4">
      <w:pPr>
        <w:pStyle w:val="ListParagraph"/>
        <w:numPr>
          <w:ilvl w:val="0"/>
          <w:numId w:val="89"/>
        </w:numPr>
      </w:pPr>
      <w:r>
        <w:t>Describes r</w:t>
      </w:r>
      <w:r w:rsidR="00B93A5B">
        <w:t>amps and stairs a</w:t>
      </w:r>
      <w:r>
        <w:t>s</w:t>
      </w:r>
      <w:r w:rsidR="00B93A5B">
        <w:t xml:space="preserve"> the most hazardous places for falls</w:t>
      </w:r>
      <w:r w:rsidR="00EA0EDE">
        <w:t>, and n</w:t>
      </w:r>
      <w:r>
        <w:t xml:space="preserve">ecessitates </w:t>
      </w:r>
      <w:r w:rsidR="00153385">
        <w:t>that</w:t>
      </w:r>
      <w:r w:rsidR="00B93A5B">
        <w:t xml:space="preserve"> lighting does not cause glare and avoids abrupt changes in lighting levels</w:t>
      </w:r>
      <w:r w:rsidR="00E029AC">
        <w:t>.</w:t>
      </w:r>
    </w:p>
    <w:p w14:paraId="40B166B5" w14:textId="2560F0AA" w:rsidR="006175C8" w:rsidRDefault="006175C8" w:rsidP="009C6DC4">
      <w:pPr>
        <w:pStyle w:val="ListParagraph"/>
        <w:numPr>
          <w:ilvl w:val="0"/>
          <w:numId w:val="89"/>
        </w:numPr>
      </w:pPr>
      <w:r>
        <w:t>I</w:t>
      </w:r>
      <w:r w:rsidR="00E029AC">
        <w:t>ncludes i</w:t>
      </w:r>
      <w:r>
        <w:t xml:space="preserve">n-depth </w:t>
      </w:r>
      <w:r w:rsidR="00E029AC">
        <w:t>coverage</w:t>
      </w:r>
      <w:r>
        <w:t xml:space="preserve"> on outdoor lighting and </w:t>
      </w:r>
      <w:r w:rsidR="00F7675B">
        <w:t>artificial lighting</w:t>
      </w:r>
      <w:r w:rsidR="00C15BF3">
        <w:t>.</w:t>
      </w:r>
    </w:p>
    <w:p w14:paraId="2C1951EA" w14:textId="0A79DCB0" w:rsidR="006F5C08" w:rsidRPr="006C70AA" w:rsidRDefault="006F5C08" w:rsidP="00AE0132">
      <w:pPr>
        <w:pStyle w:val="Heading5"/>
      </w:pPr>
      <w:r w:rsidRPr="006C70AA">
        <w:lastRenderedPageBreak/>
        <w:t>Canada</w:t>
      </w:r>
      <w:r w:rsidR="00F973D1">
        <w:t xml:space="preserve"> - </w:t>
      </w:r>
      <w:r w:rsidR="00123E33">
        <w:rPr>
          <w:rFonts w:cs="Arial"/>
        </w:rPr>
        <w:t>CSA/ASC B651:23</w:t>
      </w:r>
    </w:p>
    <w:p w14:paraId="02AAA74B" w14:textId="4C3C7A22" w:rsidR="006F5C08" w:rsidRDefault="00A308DA" w:rsidP="009C6DC4">
      <w:pPr>
        <w:pStyle w:val="ListParagraph"/>
        <w:numPr>
          <w:ilvl w:val="0"/>
          <w:numId w:val="90"/>
        </w:numPr>
      </w:pPr>
      <w:r>
        <w:t>Addresses</w:t>
      </w:r>
      <w:r w:rsidR="00984623" w:rsidRPr="006C70AA">
        <w:t xml:space="preserve"> </w:t>
      </w:r>
      <w:r w:rsidR="00691202" w:rsidRPr="006C70AA">
        <w:t xml:space="preserve">luminance </w:t>
      </w:r>
      <w:r w:rsidR="005A4EA7" w:rsidRPr="006C70AA">
        <w:t xml:space="preserve">(colour) contrast </w:t>
      </w:r>
      <w:r w:rsidR="00932EFC" w:rsidRPr="006C70AA">
        <w:t xml:space="preserve">in </w:t>
      </w:r>
      <w:r w:rsidR="003A52C8">
        <w:t>multiple</w:t>
      </w:r>
      <w:r w:rsidR="00932EFC" w:rsidRPr="006C70AA">
        <w:t xml:space="preserve"> situations</w:t>
      </w:r>
      <w:r w:rsidR="002B4D97" w:rsidRPr="006C70AA">
        <w:t>,</w:t>
      </w:r>
      <w:r w:rsidR="00E029AC">
        <w:t xml:space="preserve"> including the minimum l</w:t>
      </w:r>
      <w:r w:rsidR="00B92D1F">
        <w:t xml:space="preserve">ight reflective values </w:t>
      </w:r>
      <w:r w:rsidR="00366730">
        <w:t>required</w:t>
      </w:r>
      <w:r w:rsidR="00E029AC">
        <w:t xml:space="preserve"> to achieve</w:t>
      </w:r>
      <w:r w:rsidR="002B4D97" w:rsidRPr="006C70AA">
        <w:t xml:space="preserve"> compliance status.</w:t>
      </w:r>
    </w:p>
    <w:p w14:paraId="7D564479" w14:textId="55EDCDB3" w:rsidR="007C41DA" w:rsidRDefault="003C791A" w:rsidP="00AE0132">
      <w:pPr>
        <w:pStyle w:val="Heading5"/>
      </w:pPr>
      <w:r>
        <w:t>Australia (</w:t>
      </w:r>
      <w:r w:rsidR="00855788" w:rsidRPr="00855788">
        <w:t>Disability Access to Premises — Buildings Standards 2010</w:t>
      </w:r>
      <w:r w:rsidR="00855788">
        <w:t>)</w:t>
      </w:r>
    </w:p>
    <w:p w14:paraId="5AA0FF9E" w14:textId="76892D50" w:rsidR="00855788" w:rsidRDefault="00F16FCD" w:rsidP="009C6DC4">
      <w:pPr>
        <w:pStyle w:val="ListParagraph"/>
        <w:numPr>
          <w:ilvl w:val="0"/>
          <w:numId w:val="91"/>
        </w:numPr>
        <w:rPr>
          <w:lang w:val="en-AU"/>
        </w:rPr>
      </w:pPr>
      <w:r>
        <w:rPr>
          <w:lang w:val="en-AU"/>
        </w:rPr>
        <w:t>Provid</w:t>
      </w:r>
      <w:r w:rsidR="00516CF4">
        <w:rPr>
          <w:lang w:val="en-AU"/>
        </w:rPr>
        <w:t>es specific</w:t>
      </w:r>
      <w:r>
        <w:rPr>
          <w:lang w:val="en-AU"/>
        </w:rPr>
        <w:t xml:space="preserve"> ratios </w:t>
      </w:r>
      <w:r w:rsidR="00D54B80">
        <w:rPr>
          <w:lang w:val="en-AU"/>
        </w:rPr>
        <w:t>for in</w:t>
      </w:r>
      <w:r w:rsidR="00675607">
        <w:rPr>
          <w:lang w:val="en-AU"/>
        </w:rPr>
        <w:t>built am</w:t>
      </w:r>
      <w:r w:rsidR="00FF4C50">
        <w:rPr>
          <w:lang w:val="en-AU"/>
        </w:rPr>
        <w:t xml:space="preserve">plification </w:t>
      </w:r>
      <w:r w:rsidR="000B3426">
        <w:rPr>
          <w:lang w:val="en-AU"/>
        </w:rPr>
        <w:t>system</w:t>
      </w:r>
      <w:r w:rsidR="0074098D">
        <w:rPr>
          <w:lang w:val="en-AU"/>
        </w:rPr>
        <w:t>s.</w:t>
      </w:r>
    </w:p>
    <w:p w14:paraId="5B8D0317" w14:textId="06D544E6" w:rsidR="00746243" w:rsidRDefault="00746243" w:rsidP="00746243">
      <w:pPr>
        <w:pStyle w:val="Heading5"/>
        <w:rPr>
          <w:lang w:val="en-AU"/>
        </w:rPr>
      </w:pPr>
      <w:r>
        <w:rPr>
          <w:lang w:val="en-AU"/>
        </w:rPr>
        <w:t xml:space="preserve">Australia </w:t>
      </w:r>
      <w:r w:rsidR="00E21A0F">
        <w:rPr>
          <w:lang w:val="en-AU"/>
        </w:rPr>
        <w:t xml:space="preserve">– AS/NZS </w:t>
      </w:r>
      <w:r w:rsidR="009F4741">
        <w:rPr>
          <w:lang w:val="en-AU"/>
        </w:rPr>
        <w:t>1428</w:t>
      </w:r>
      <w:r w:rsidR="005B0446">
        <w:rPr>
          <w:lang w:val="en-AU"/>
        </w:rPr>
        <w:t>.4.1</w:t>
      </w:r>
      <w:r w:rsidR="002D75B4">
        <w:rPr>
          <w:lang w:val="en-AU"/>
        </w:rPr>
        <w:t>:2009</w:t>
      </w:r>
    </w:p>
    <w:p w14:paraId="6C3E4647" w14:textId="67995A54" w:rsidR="002D75B4" w:rsidRPr="002D75B4" w:rsidRDefault="002D75B4" w:rsidP="009C6DC4">
      <w:pPr>
        <w:pStyle w:val="ListParagraph"/>
        <w:numPr>
          <w:ilvl w:val="0"/>
          <w:numId w:val="92"/>
        </w:numPr>
        <w:rPr>
          <w:lang w:val="en-AU"/>
        </w:rPr>
      </w:pPr>
      <w:r>
        <w:t>I</w:t>
      </w:r>
      <w:r w:rsidRPr="000A7EE8">
        <w:t>n-depth dimension for the physical tactiles and includes detailed pictograms and diagrams.</w:t>
      </w:r>
    </w:p>
    <w:p w14:paraId="6F2203AE" w14:textId="5442E2ED" w:rsidR="006F5C08" w:rsidRPr="006C70AA" w:rsidRDefault="006F5C08" w:rsidP="00AE0132">
      <w:pPr>
        <w:pStyle w:val="Heading4"/>
      </w:pPr>
      <w:r w:rsidRPr="006C70AA">
        <w:t xml:space="preserve">Site </w:t>
      </w:r>
      <w:r w:rsidR="00B433AD" w:rsidRPr="006C70AA">
        <w:t>and building layout</w:t>
      </w:r>
    </w:p>
    <w:p w14:paraId="605A8CE7" w14:textId="03FF2853" w:rsidR="00B433AD" w:rsidRPr="006C70AA" w:rsidRDefault="009130DB" w:rsidP="00AE0132">
      <w:pPr>
        <w:pStyle w:val="Heading5"/>
      </w:pPr>
      <w:r>
        <w:t>United Kingdom</w:t>
      </w:r>
      <w:r w:rsidR="00273C04">
        <w:t xml:space="preserve"> - </w:t>
      </w:r>
      <w:r w:rsidR="00273C04" w:rsidRPr="0062471E">
        <w:rPr>
          <w:rFonts w:cs="Arial"/>
        </w:rPr>
        <w:t>BS 8300</w:t>
      </w:r>
      <w:r w:rsidR="00273C04" w:rsidRPr="0062471E">
        <w:rPr>
          <w:rFonts w:ascii="Cambria Math" w:hAnsi="Cambria Math" w:cs="Cambria Math"/>
        </w:rPr>
        <w:t>‑</w:t>
      </w:r>
      <w:r w:rsidR="00273C04" w:rsidRPr="0062471E">
        <w:rPr>
          <w:rFonts w:cs="Arial"/>
        </w:rPr>
        <w:t>2:2018</w:t>
      </w:r>
    </w:p>
    <w:p w14:paraId="31CA6429" w14:textId="5C6B7541" w:rsidR="00B11055" w:rsidRPr="006C70AA" w:rsidRDefault="000A7EE8" w:rsidP="009C6DC4">
      <w:pPr>
        <w:pStyle w:val="ListParagraph"/>
        <w:numPr>
          <w:ilvl w:val="0"/>
          <w:numId w:val="93"/>
        </w:numPr>
      </w:pPr>
      <w:r>
        <w:t xml:space="preserve">Covers </w:t>
      </w:r>
      <w:r w:rsidR="00EE6A85">
        <w:t>the i</w:t>
      </w:r>
      <w:r w:rsidR="005D6DF5" w:rsidRPr="006C70AA">
        <w:t xml:space="preserve">nitial planning stage, including </w:t>
      </w:r>
      <w:r w:rsidR="00EE6A85">
        <w:t xml:space="preserve">the </w:t>
      </w:r>
      <w:r w:rsidR="005D6DF5" w:rsidRPr="006C70AA">
        <w:t>position of buildings, integration of wayfinding and signage, legible entrances</w:t>
      </w:r>
      <w:r w:rsidR="00C2546F">
        <w:t xml:space="preserve"> and </w:t>
      </w:r>
      <w:r w:rsidR="005D6DF5" w:rsidRPr="006C70AA">
        <w:t>reception points, anticipated level of use, means of horizontal and vertical movement,</w:t>
      </w:r>
      <w:r w:rsidR="00E331EA">
        <w:t xml:space="preserve"> key</w:t>
      </w:r>
      <w:r w:rsidR="005D6DF5" w:rsidRPr="006C70AA">
        <w:t xml:space="preserve"> facilities, and inclusive buildings.</w:t>
      </w:r>
      <w:r w:rsidR="00B11055" w:rsidRPr="006C70AA">
        <w:br w:type="page"/>
      </w:r>
    </w:p>
    <w:p w14:paraId="73D894EF" w14:textId="7624E127" w:rsidR="00EF798C" w:rsidRDefault="00EE4756" w:rsidP="00AE0132">
      <w:pPr>
        <w:pStyle w:val="Heading3"/>
      </w:pPr>
      <w:bookmarkStart w:id="54" w:name="_Toc212569813"/>
      <w:r>
        <w:lastRenderedPageBreak/>
        <w:t>Car Parks</w:t>
      </w:r>
      <w:bookmarkEnd w:id="54"/>
    </w:p>
    <w:p w14:paraId="138BCB46" w14:textId="77777777" w:rsidR="00FC06D5" w:rsidRDefault="00FC06D5" w:rsidP="00FC06D5">
      <w:pPr>
        <w:pStyle w:val="Heading4"/>
      </w:pPr>
      <w:r>
        <w:t xml:space="preserve">A quick comparison: </w:t>
      </w:r>
    </w:p>
    <w:p w14:paraId="7501F30D" w14:textId="43A6F257" w:rsidR="00FC06D5" w:rsidRDefault="00FC06D5" w:rsidP="00FC06D5">
      <w:pPr>
        <w:pStyle w:val="ListParagraph"/>
      </w:pPr>
      <w:r>
        <w:t xml:space="preserve">For car park signs, the Canada standard was the best option, and the </w:t>
      </w:r>
      <w:r w:rsidR="004949E1">
        <w:t>New Zealand</w:t>
      </w:r>
      <w:r>
        <w:t xml:space="preserve"> Standard had </w:t>
      </w:r>
      <w:r w:rsidR="79CBFABA">
        <w:t>supplementary information</w:t>
      </w:r>
      <w:r>
        <w:t xml:space="preserve">. </w:t>
      </w:r>
    </w:p>
    <w:p w14:paraId="61E72EA5" w14:textId="1D39A590" w:rsidR="004949E1" w:rsidRDefault="004949E1" w:rsidP="004949E1">
      <w:pPr>
        <w:pStyle w:val="ListParagraph"/>
      </w:pPr>
      <w:r>
        <w:t xml:space="preserve">For number of car parks required, the New Zealand and Canada standards were the best options. </w:t>
      </w:r>
    </w:p>
    <w:p w14:paraId="047C733F" w14:textId="51D84E76" w:rsidR="004949E1" w:rsidRDefault="004949E1" w:rsidP="004949E1">
      <w:pPr>
        <w:pStyle w:val="ListParagraph"/>
      </w:pPr>
      <w:r>
        <w:t xml:space="preserve">For car park dimensions, the Canada standard was the best option, and the New Zealand and European Union Standards had </w:t>
      </w:r>
      <w:r w:rsidR="64557A18">
        <w:t>supplementary information.</w:t>
      </w:r>
      <w:r>
        <w:t xml:space="preserve"> </w:t>
      </w:r>
    </w:p>
    <w:p w14:paraId="41443411" w14:textId="5C42F07D" w:rsidR="004949E1" w:rsidRDefault="004949E1" w:rsidP="004949E1">
      <w:pPr>
        <w:pStyle w:val="ListParagraph"/>
      </w:pPr>
      <w:r>
        <w:t xml:space="preserve">For surface, the Canada standard was the best option, and the United Kingdom Standard had </w:t>
      </w:r>
      <w:r w:rsidR="655237E1">
        <w:t>supplementary information</w:t>
      </w:r>
      <w:r>
        <w:t xml:space="preserve">. </w:t>
      </w:r>
    </w:p>
    <w:p w14:paraId="24DA430C" w14:textId="2BD8E41A" w:rsidR="004949E1" w:rsidRDefault="004949E1" w:rsidP="004949E1">
      <w:pPr>
        <w:pStyle w:val="ListParagraph"/>
      </w:pPr>
      <w:r>
        <w:t xml:space="preserve">For car </w:t>
      </w:r>
      <w:r w:rsidR="00D67F31">
        <w:t>access from carpark, pick up areas</w:t>
      </w:r>
      <w:r>
        <w:t xml:space="preserve">, the </w:t>
      </w:r>
      <w:r w:rsidR="00D67F31">
        <w:t>European Union</w:t>
      </w:r>
      <w:r>
        <w:t xml:space="preserve"> standard was the best option, and the New Zealand </w:t>
      </w:r>
      <w:r w:rsidR="00D67F31">
        <w:t>Standard</w:t>
      </w:r>
      <w:r>
        <w:t xml:space="preserve"> had </w:t>
      </w:r>
      <w:r w:rsidR="407D0CF3">
        <w:t>supplementary information</w:t>
      </w:r>
      <w:r>
        <w:t xml:space="preserve">. </w:t>
      </w:r>
    </w:p>
    <w:p w14:paraId="2AC04551" w14:textId="71B2C8FC" w:rsidR="00D67F31" w:rsidRDefault="00D67F31" w:rsidP="00D67F31">
      <w:pPr>
        <w:pStyle w:val="ListParagraph"/>
      </w:pPr>
      <w:r>
        <w:t xml:space="preserve">For shelter, the New Zealand standard was the best option. </w:t>
      </w:r>
    </w:p>
    <w:p w14:paraId="36013416" w14:textId="5029C8EA" w:rsidR="00FC06D5" w:rsidRPr="00FC06D5" w:rsidRDefault="00D67F31" w:rsidP="00D160BC">
      <w:pPr>
        <w:pStyle w:val="ListParagraph"/>
      </w:pPr>
      <w:r>
        <w:t xml:space="preserve">For facilities, the New Zealand and Canada standards were the best options. </w:t>
      </w:r>
    </w:p>
    <w:p w14:paraId="51B9AF78" w14:textId="04152F30" w:rsidR="00B11055" w:rsidRPr="006C70AA" w:rsidRDefault="00EE65BB" w:rsidP="00AE0132">
      <w:pPr>
        <w:pStyle w:val="Heading4"/>
      </w:pPr>
      <w:r w:rsidRPr="006C70AA">
        <w:t>Signs</w:t>
      </w:r>
    </w:p>
    <w:p w14:paraId="67E238C3" w14:textId="19B33D43" w:rsidR="00EE65BB" w:rsidRPr="006C70AA" w:rsidRDefault="000F27F8" w:rsidP="00AE0132">
      <w:pPr>
        <w:pStyle w:val="Heading5"/>
      </w:pPr>
      <w:r w:rsidRPr="006C70AA">
        <w:t>Canada</w:t>
      </w:r>
      <w:r w:rsidR="00F973D1">
        <w:t xml:space="preserve"> - </w:t>
      </w:r>
      <w:r w:rsidR="00123E33">
        <w:rPr>
          <w:rFonts w:cs="Arial"/>
        </w:rPr>
        <w:t>CSA/ASC B651:23</w:t>
      </w:r>
    </w:p>
    <w:p w14:paraId="2DC33BFD" w14:textId="01608CB3" w:rsidR="000F27F8" w:rsidRPr="006C70AA" w:rsidRDefault="005E5BDC" w:rsidP="009C6DC4">
      <w:pPr>
        <w:pStyle w:val="ListParagraph"/>
        <w:numPr>
          <w:ilvl w:val="0"/>
          <w:numId w:val="94"/>
        </w:numPr>
      </w:pPr>
      <w:r>
        <w:t>Outlines</w:t>
      </w:r>
      <w:r w:rsidR="00413786" w:rsidRPr="006C70AA">
        <w:t xml:space="preserve"> </w:t>
      </w:r>
      <w:r w:rsidR="002319FE">
        <w:t>requirements for signage identification</w:t>
      </w:r>
      <w:r w:rsidR="006018E6">
        <w:t>.</w:t>
      </w:r>
      <w:r w:rsidR="00C47074" w:rsidRPr="006C70AA">
        <w:t xml:space="preserve"> </w:t>
      </w:r>
      <w:r w:rsidR="00FA2043">
        <w:t>Details</w:t>
      </w:r>
      <w:r w:rsidR="00C47074" w:rsidRPr="006C70AA">
        <w:t xml:space="preserve"> additional </w:t>
      </w:r>
      <w:r w:rsidR="009B591E">
        <w:t>regulations</w:t>
      </w:r>
      <w:r w:rsidR="00DA51E2" w:rsidRPr="006C70AA">
        <w:t xml:space="preserve"> on the location</w:t>
      </w:r>
      <w:r w:rsidR="00D83933">
        <w:t xml:space="preserve"> and visibility</w:t>
      </w:r>
      <w:r w:rsidR="00DA51E2" w:rsidRPr="006C70AA">
        <w:t xml:space="preserve"> of the sign</w:t>
      </w:r>
      <w:r w:rsidR="00D83933">
        <w:t>.</w:t>
      </w:r>
    </w:p>
    <w:p w14:paraId="00C237CB" w14:textId="5B19EB0C" w:rsidR="000B4AEA" w:rsidRPr="006C70AA" w:rsidRDefault="000B4AEA" w:rsidP="009C6DC4">
      <w:pPr>
        <w:pStyle w:val="ListParagraph"/>
        <w:numPr>
          <w:ilvl w:val="0"/>
          <w:numId w:val="94"/>
        </w:numPr>
      </w:pPr>
      <w:r w:rsidRPr="006C70AA">
        <w:t xml:space="preserve">Specific requirements </w:t>
      </w:r>
      <w:r w:rsidR="003346EB" w:rsidRPr="006C70AA">
        <w:t>for vertical signs a</w:t>
      </w:r>
      <w:r w:rsidR="009A60CF" w:rsidRPr="006C70AA">
        <w:t xml:space="preserve">nd pavement signs </w:t>
      </w:r>
      <w:r w:rsidR="003346EB" w:rsidRPr="006C70AA">
        <w:t>are included</w:t>
      </w:r>
      <w:r w:rsidR="00D83933">
        <w:t xml:space="preserve"> in the standard</w:t>
      </w:r>
      <w:r w:rsidR="009A60CF" w:rsidRPr="006C70AA">
        <w:t>.</w:t>
      </w:r>
    </w:p>
    <w:p w14:paraId="1970AEEE" w14:textId="75DB9E56" w:rsidR="000F27F8" w:rsidRPr="006C70AA" w:rsidRDefault="000F27F8" w:rsidP="00AE0132">
      <w:pPr>
        <w:pStyle w:val="Heading5"/>
      </w:pPr>
      <w:r w:rsidRPr="006C70AA">
        <w:t>New Zealand</w:t>
      </w:r>
      <w:r w:rsidR="00F973D1">
        <w:t xml:space="preserve"> - </w:t>
      </w:r>
      <w:r w:rsidR="00F973D1">
        <w:rPr>
          <w:rFonts w:cs="Arial"/>
        </w:rPr>
        <w:t>NZS 4121:2001</w:t>
      </w:r>
    </w:p>
    <w:p w14:paraId="685A57C1" w14:textId="799B52FE" w:rsidR="00AC3BD0" w:rsidRPr="006C70AA" w:rsidRDefault="00FA5F8E" w:rsidP="009C6DC4">
      <w:pPr>
        <w:pStyle w:val="ListParagraph"/>
        <w:numPr>
          <w:ilvl w:val="0"/>
          <w:numId w:val="95"/>
        </w:numPr>
      </w:pPr>
      <w:r w:rsidRPr="006C70AA">
        <w:t>Re</w:t>
      </w:r>
      <w:r w:rsidR="00F27B96">
        <w:t>quires</w:t>
      </w:r>
      <w:r w:rsidRPr="006C70AA">
        <w:t xml:space="preserve"> a sign incorporating the international symbol of access</w:t>
      </w:r>
      <w:r w:rsidR="00084956" w:rsidRPr="006C70AA">
        <w:t xml:space="preserve"> to identify accessible car park spaces</w:t>
      </w:r>
      <w:r w:rsidR="009E2F06" w:rsidRPr="006C70AA">
        <w:t xml:space="preserve"> </w:t>
      </w:r>
      <w:r w:rsidR="00260502" w:rsidRPr="006C70AA">
        <w:t xml:space="preserve">and gives </w:t>
      </w:r>
      <w:r w:rsidR="00AB3144">
        <w:t>requirements</w:t>
      </w:r>
      <w:r w:rsidR="00260502" w:rsidRPr="006C70AA">
        <w:t xml:space="preserve"> about signage visibility.</w:t>
      </w:r>
    </w:p>
    <w:p w14:paraId="5679D511" w14:textId="6CBD2B4B" w:rsidR="00F41FB3" w:rsidRPr="006C70AA" w:rsidRDefault="00ED775A" w:rsidP="009C6DC4">
      <w:pPr>
        <w:pStyle w:val="ListParagraph"/>
        <w:numPr>
          <w:ilvl w:val="0"/>
          <w:numId w:val="95"/>
        </w:numPr>
      </w:pPr>
      <w:r>
        <w:t>I</w:t>
      </w:r>
      <w:r w:rsidR="00973C8C" w:rsidRPr="006C70AA">
        <w:t xml:space="preserve">ncludes </w:t>
      </w:r>
      <w:r w:rsidR="001367F8">
        <w:t>requirements for</w:t>
      </w:r>
      <w:r w:rsidR="00973C8C" w:rsidRPr="006C70AA">
        <w:t xml:space="preserve"> directory boards.</w:t>
      </w:r>
    </w:p>
    <w:p w14:paraId="161C8F59" w14:textId="3BC001BB" w:rsidR="00EE65BB" w:rsidRPr="006C70AA" w:rsidRDefault="009E032D" w:rsidP="00AE0132">
      <w:pPr>
        <w:pStyle w:val="Heading4"/>
      </w:pPr>
      <w:r w:rsidRPr="006C70AA">
        <w:lastRenderedPageBreak/>
        <w:t>Number required</w:t>
      </w:r>
    </w:p>
    <w:p w14:paraId="2E9E9CAC" w14:textId="6C998C65" w:rsidR="009E032D" w:rsidRPr="006C70AA" w:rsidRDefault="000F27F8" w:rsidP="00AE0132">
      <w:pPr>
        <w:pStyle w:val="Heading5"/>
      </w:pPr>
      <w:r w:rsidRPr="006C70AA">
        <w:t>New Zealand</w:t>
      </w:r>
      <w:r w:rsidR="00F973D1">
        <w:t xml:space="preserve"> - </w:t>
      </w:r>
      <w:r w:rsidR="00F973D1">
        <w:rPr>
          <w:rFonts w:cs="Arial"/>
        </w:rPr>
        <w:t>NZS 4121:2001</w:t>
      </w:r>
    </w:p>
    <w:p w14:paraId="10DBE66B" w14:textId="40E8DE28" w:rsidR="000F27F8" w:rsidRPr="006C70AA" w:rsidRDefault="00767484" w:rsidP="009C6DC4">
      <w:pPr>
        <w:pStyle w:val="ListParagraph"/>
        <w:numPr>
          <w:ilvl w:val="0"/>
          <w:numId w:val="96"/>
        </w:numPr>
      </w:pPr>
      <w:r>
        <w:t xml:space="preserve">Includes </w:t>
      </w:r>
      <w:r w:rsidR="00CE18B6">
        <w:t>guidelines</w:t>
      </w:r>
      <w:r w:rsidR="00F75C6C" w:rsidRPr="006C70AA">
        <w:t xml:space="preserve"> for how many </w:t>
      </w:r>
      <w:r w:rsidR="00CE18B6">
        <w:t xml:space="preserve">disabled </w:t>
      </w:r>
      <w:r w:rsidR="00F75C6C" w:rsidRPr="006C70AA">
        <w:t xml:space="preserve">parking spaces </w:t>
      </w:r>
      <w:r>
        <w:t>should be</w:t>
      </w:r>
      <w:r w:rsidR="00F75C6C" w:rsidRPr="006C70AA">
        <w:t xml:space="preserve"> provided</w:t>
      </w:r>
      <w:r w:rsidR="0002083F" w:rsidRPr="006C70AA">
        <w:t>.</w:t>
      </w:r>
    </w:p>
    <w:p w14:paraId="6FE321AE" w14:textId="4EC48FDB" w:rsidR="0002083F" w:rsidRPr="006C70AA" w:rsidRDefault="00302A74" w:rsidP="009C6DC4">
      <w:pPr>
        <w:pStyle w:val="ListParagraph"/>
        <w:numPr>
          <w:ilvl w:val="0"/>
          <w:numId w:val="96"/>
        </w:numPr>
      </w:pPr>
      <w:r>
        <w:t>For s</w:t>
      </w:r>
      <w:r w:rsidR="008D0DD5">
        <w:t>pecific</w:t>
      </w:r>
      <w:r w:rsidR="0075362A" w:rsidRPr="006C70AA">
        <w:t xml:space="preserve"> </w:t>
      </w:r>
      <w:r w:rsidR="00AD3127" w:rsidRPr="006C70AA">
        <w:t>building types,</w:t>
      </w:r>
      <w:r w:rsidR="008D0DD5">
        <w:t xml:space="preserve"> such as medical centres, entertainment centres, and large retail facilities,</w:t>
      </w:r>
      <w:r w:rsidR="00AD3127" w:rsidRPr="006C70AA">
        <w:t xml:space="preserve"> </w:t>
      </w:r>
      <w:r w:rsidR="00CE18B6">
        <w:t>the standard</w:t>
      </w:r>
      <w:r w:rsidR="00684CFA" w:rsidRPr="006C70AA">
        <w:t xml:space="preserve"> </w:t>
      </w:r>
      <w:r w:rsidR="00CE18B6">
        <w:t>recommends</w:t>
      </w:r>
      <w:r w:rsidR="00684CFA" w:rsidRPr="006C70AA">
        <w:t xml:space="preserve"> that </w:t>
      </w:r>
      <w:r w:rsidR="00A72404" w:rsidRPr="006C70AA">
        <w:t xml:space="preserve">more than the minimum </w:t>
      </w:r>
      <w:r w:rsidR="00CB6F0F" w:rsidRPr="006C70AA">
        <w:t xml:space="preserve">number of carpark </w:t>
      </w:r>
      <w:r w:rsidR="005B27EB" w:rsidRPr="006C70AA">
        <w:t xml:space="preserve">spaces should </w:t>
      </w:r>
      <w:r w:rsidR="00AA391B" w:rsidRPr="006C70AA">
        <w:t xml:space="preserve">be </w:t>
      </w:r>
      <w:r w:rsidR="00C36CBD" w:rsidRPr="006C70AA">
        <w:t>provided.</w:t>
      </w:r>
    </w:p>
    <w:p w14:paraId="69E7B2FB" w14:textId="57775CCC" w:rsidR="000F27F8" w:rsidRPr="00F973D1" w:rsidRDefault="000F27F8" w:rsidP="00AE0132">
      <w:pPr>
        <w:pStyle w:val="Heading5"/>
        <w:rPr>
          <w:b/>
        </w:rPr>
      </w:pPr>
      <w:r w:rsidRPr="006C70AA">
        <w:t>Canada</w:t>
      </w:r>
      <w:r w:rsidR="00F973D1">
        <w:t xml:space="preserve"> - </w:t>
      </w:r>
      <w:r w:rsidR="00123E33">
        <w:rPr>
          <w:rFonts w:cs="Arial"/>
        </w:rPr>
        <w:t>CSA/ASC B651:23</w:t>
      </w:r>
    </w:p>
    <w:p w14:paraId="5D3F869F" w14:textId="1E95F055" w:rsidR="00AC3BD0" w:rsidRPr="006C70AA" w:rsidRDefault="004A785B" w:rsidP="009C6DC4">
      <w:pPr>
        <w:pStyle w:val="ListParagraph"/>
        <w:numPr>
          <w:ilvl w:val="0"/>
          <w:numId w:val="97"/>
        </w:numPr>
      </w:pPr>
      <w:r>
        <w:t xml:space="preserve">Includes </w:t>
      </w:r>
      <w:r w:rsidR="00CE18B6">
        <w:t>guidelines for how many disabled parking spaces</w:t>
      </w:r>
      <w:r w:rsidR="00F87A9F">
        <w:t xml:space="preserve"> should</w:t>
      </w:r>
      <w:r w:rsidR="00020B66">
        <w:t xml:space="preserve"> be</w:t>
      </w:r>
      <w:r w:rsidR="003E69F7" w:rsidRPr="006C70AA">
        <w:t xml:space="preserve"> provided</w:t>
      </w:r>
      <w:r w:rsidR="00AA0655" w:rsidRPr="006C70AA">
        <w:t>, with reference to local</w:t>
      </w:r>
      <w:r w:rsidR="00754BB5" w:rsidRPr="006C70AA">
        <w:t xml:space="preserve"> </w:t>
      </w:r>
      <w:r w:rsidR="00BB1B25" w:rsidRPr="006C70AA">
        <w:t>regulations.</w:t>
      </w:r>
    </w:p>
    <w:p w14:paraId="1C657B95" w14:textId="0012D583" w:rsidR="00DD21AB" w:rsidRPr="006C70AA" w:rsidRDefault="00C420C7" w:rsidP="009C6DC4">
      <w:pPr>
        <w:pStyle w:val="ListParagraph"/>
        <w:numPr>
          <w:ilvl w:val="0"/>
          <w:numId w:val="97"/>
        </w:numPr>
      </w:pPr>
      <w:r>
        <w:t xml:space="preserve">Provides </w:t>
      </w:r>
      <w:r w:rsidR="00611872">
        <w:t>the minimum requirements for the</w:t>
      </w:r>
      <w:r w:rsidR="00C5445D" w:rsidRPr="006C70AA">
        <w:t xml:space="preserve"> recommended space for </w:t>
      </w:r>
      <w:r w:rsidR="00EE1E1C" w:rsidRPr="006C70AA">
        <w:t xml:space="preserve">on-street </w:t>
      </w:r>
      <w:r w:rsidR="00683608" w:rsidRPr="006C70AA">
        <w:t>accessible parking</w:t>
      </w:r>
      <w:r w:rsidR="00611872">
        <w:t xml:space="preserve">, as well as </w:t>
      </w:r>
      <w:r w:rsidR="006F4E37" w:rsidRPr="006C70AA">
        <w:t xml:space="preserve">requirements for </w:t>
      </w:r>
      <w:r w:rsidR="00184B5A" w:rsidRPr="006C70AA">
        <w:t>space for un</w:t>
      </w:r>
      <w:r w:rsidR="00C66C61" w:rsidRPr="006C70AA">
        <w:t>obstructed side embarking area</w:t>
      </w:r>
      <w:r w:rsidR="003B7626" w:rsidRPr="006C70AA">
        <w:t>.</w:t>
      </w:r>
    </w:p>
    <w:p w14:paraId="46EA13A0" w14:textId="07B02521" w:rsidR="009E032D" w:rsidRPr="006C70AA" w:rsidRDefault="009E032D" w:rsidP="00AE0132">
      <w:pPr>
        <w:pStyle w:val="Heading4"/>
      </w:pPr>
      <w:r w:rsidRPr="006C70AA">
        <w:t>Car park dimensions</w:t>
      </w:r>
    </w:p>
    <w:p w14:paraId="409AAE45" w14:textId="5A57DC17" w:rsidR="009E032D" w:rsidRPr="006C70AA" w:rsidRDefault="004E07AD" w:rsidP="00AE0132">
      <w:pPr>
        <w:pStyle w:val="Heading5"/>
      </w:pPr>
      <w:r w:rsidRPr="006C70AA">
        <w:t>Canada</w:t>
      </w:r>
      <w:r w:rsidR="00F973D1">
        <w:t xml:space="preserve"> – </w:t>
      </w:r>
      <w:r w:rsidR="00123E33">
        <w:t>CSA/ASC B651:23</w:t>
      </w:r>
    </w:p>
    <w:p w14:paraId="0C0C00A2" w14:textId="1676F4E9" w:rsidR="004E07AD" w:rsidRPr="006C70AA" w:rsidRDefault="00427934" w:rsidP="009C6DC4">
      <w:pPr>
        <w:pStyle w:val="ListParagraph"/>
        <w:numPr>
          <w:ilvl w:val="0"/>
          <w:numId w:val="98"/>
        </w:numPr>
      </w:pPr>
      <w:r w:rsidRPr="006C70AA">
        <w:t xml:space="preserve">Includes </w:t>
      </w:r>
      <w:r w:rsidR="002B466D" w:rsidRPr="006C70AA">
        <w:t>detail</w:t>
      </w:r>
      <w:r w:rsidR="009D6103">
        <w:t>ed</w:t>
      </w:r>
      <w:r w:rsidR="002B466D" w:rsidRPr="006C70AA">
        <w:t xml:space="preserve"> requirements</w:t>
      </w:r>
      <w:r w:rsidRPr="006C70AA">
        <w:t xml:space="preserve"> regarding height clearance</w:t>
      </w:r>
      <w:r w:rsidR="00A24E5B">
        <w:t>,</w:t>
      </w:r>
      <w:r w:rsidR="00324ABF" w:rsidRPr="006C70AA">
        <w:t xml:space="preserve"> designated accessible parking</w:t>
      </w:r>
      <w:r w:rsidR="00A24E5B">
        <w:t>,</w:t>
      </w:r>
      <w:r w:rsidR="00312192" w:rsidRPr="006C70AA">
        <w:t xml:space="preserve"> area allowances</w:t>
      </w:r>
      <w:r w:rsidR="00A24E5B">
        <w:t>,</w:t>
      </w:r>
      <w:r w:rsidR="00111078" w:rsidRPr="006C70AA">
        <w:t xml:space="preserve"> height allowances</w:t>
      </w:r>
      <w:r w:rsidR="00A24E5B">
        <w:t>, and</w:t>
      </w:r>
      <w:r w:rsidR="00681B40" w:rsidRPr="006C70AA">
        <w:t xml:space="preserve"> d</w:t>
      </w:r>
      <w:r w:rsidR="00774897" w:rsidRPr="006C70AA">
        <w:t>esignated</w:t>
      </w:r>
      <w:r w:rsidR="009376DD" w:rsidRPr="006C70AA">
        <w:t xml:space="preserve"> accessible parking spaces</w:t>
      </w:r>
      <w:r w:rsidR="00825DF8" w:rsidRPr="006C70AA">
        <w:t>.</w:t>
      </w:r>
    </w:p>
    <w:p w14:paraId="47830981" w14:textId="3AA7AA58" w:rsidR="004E07AD" w:rsidRPr="006C70AA" w:rsidRDefault="004E07AD" w:rsidP="00AE0132">
      <w:pPr>
        <w:pStyle w:val="Heading5"/>
      </w:pPr>
      <w:r w:rsidRPr="006C70AA">
        <w:t>New Zealand</w:t>
      </w:r>
      <w:r w:rsidR="00F973D1">
        <w:t xml:space="preserve">- </w:t>
      </w:r>
      <w:r w:rsidR="00F973D1">
        <w:rPr>
          <w:rFonts w:cs="Arial"/>
        </w:rPr>
        <w:t>NZS 4121:2001</w:t>
      </w:r>
    </w:p>
    <w:p w14:paraId="3E6B8A12" w14:textId="1B66DD89" w:rsidR="004E07AD" w:rsidRPr="006C70AA" w:rsidRDefault="00916E3C" w:rsidP="009C6DC4">
      <w:pPr>
        <w:pStyle w:val="ListParagraph"/>
        <w:numPr>
          <w:ilvl w:val="0"/>
          <w:numId w:val="99"/>
        </w:numPr>
      </w:pPr>
      <w:r>
        <w:t>Provides m</w:t>
      </w:r>
      <w:r w:rsidR="001E2488" w:rsidRPr="006C70AA">
        <w:t>easurable requirements for car park dimensions</w:t>
      </w:r>
      <w:r w:rsidR="00E725B7" w:rsidRPr="006C70AA">
        <w:t xml:space="preserve"> including width allowances</w:t>
      </w:r>
      <w:r w:rsidR="0086263F">
        <w:t>,</w:t>
      </w:r>
      <w:r w:rsidR="003E1DFA" w:rsidRPr="006C70AA">
        <w:t xml:space="preserve"> </w:t>
      </w:r>
      <w:r w:rsidR="00677312" w:rsidRPr="006C70AA">
        <w:t>angle parking</w:t>
      </w:r>
      <w:r w:rsidR="0086263F">
        <w:t>,</w:t>
      </w:r>
      <w:r w:rsidR="00677312" w:rsidRPr="006C70AA">
        <w:t xml:space="preserve"> parallel parking</w:t>
      </w:r>
      <w:r w:rsidR="0086263F">
        <w:t>,</w:t>
      </w:r>
      <w:r w:rsidR="00677312" w:rsidRPr="006C70AA">
        <w:t xml:space="preserve"> parking space length</w:t>
      </w:r>
      <w:r w:rsidR="0086263F">
        <w:t>,</w:t>
      </w:r>
      <w:r w:rsidR="00E1490B" w:rsidRPr="006C70AA">
        <w:t xml:space="preserve"> and headroom in parking buildings</w:t>
      </w:r>
      <w:r w:rsidR="00697B74" w:rsidRPr="006C70AA">
        <w:t>.</w:t>
      </w:r>
    </w:p>
    <w:p w14:paraId="1887B731" w14:textId="4C94D1E4" w:rsidR="004E07AD" w:rsidRPr="006C70AA" w:rsidRDefault="00E33DFD" w:rsidP="00AE0132">
      <w:pPr>
        <w:pStyle w:val="Heading5"/>
      </w:pPr>
      <w:r>
        <w:t>European Union</w:t>
      </w:r>
      <w:r w:rsidR="00F973D1">
        <w:t xml:space="preserve"> - </w:t>
      </w:r>
      <w:r w:rsidR="00F973D1" w:rsidRPr="00EF6D55">
        <w:rPr>
          <w:rFonts w:cs="Arial"/>
        </w:rPr>
        <w:t>EN 17210:2021</w:t>
      </w:r>
    </w:p>
    <w:p w14:paraId="1F8A4FC2" w14:textId="20EE8AB0" w:rsidR="00074F31" w:rsidRPr="006C70AA" w:rsidRDefault="00177F71" w:rsidP="009C6DC4">
      <w:pPr>
        <w:pStyle w:val="ListParagraph"/>
        <w:numPr>
          <w:ilvl w:val="0"/>
          <w:numId w:val="100"/>
        </w:numPr>
      </w:pPr>
      <w:r>
        <w:t>Outlines the</w:t>
      </w:r>
      <w:r w:rsidR="001E1F24">
        <w:t xml:space="preserve"> rationale for</w:t>
      </w:r>
      <w:r w:rsidR="00B53B50">
        <w:t xml:space="preserve"> </w:t>
      </w:r>
      <w:r>
        <w:t>ensuring</w:t>
      </w:r>
      <w:r w:rsidR="00B53B50">
        <w:t xml:space="preserve"> adequate</w:t>
      </w:r>
      <w:r w:rsidR="001E1F24">
        <w:t xml:space="preserve"> d</w:t>
      </w:r>
      <w:r w:rsidR="00A8165A" w:rsidRPr="006C70AA">
        <w:t>esignated</w:t>
      </w:r>
      <w:r w:rsidR="00AC45D6" w:rsidRPr="006C70AA">
        <w:t xml:space="preserve"> accessible</w:t>
      </w:r>
      <w:r w:rsidR="00A8165A" w:rsidRPr="006C70AA">
        <w:t xml:space="preserve"> parking </w:t>
      </w:r>
      <w:r w:rsidR="00CC0B2E" w:rsidRPr="006C70AA">
        <w:t>space</w:t>
      </w:r>
      <w:r w:rsidR="00CC0B2E">
        <w:t xml:space="preserve"> and</w:t>
      </w:r>
      <w:r w:rsidR="00B72210">
        <w:t xml:space="preserve"> covers requirements for</w:t>
      </w:r>
      <w:r w:rsidR="00BC2136">
        <w:t xml:space="preserve"> </w:t>
      </w:r>
      <w:r w:rsidR="00B72210">
        <w:t>indoor parking</w:t>
      </w:r>
      <w:r>
        <w:t>.</w:t>
      </w:r>
      <w:r w:rsidR="00C8031C" w:rsidRPr="006C70AA">
        <w:t xml:space="preserve"> </w:t>
      </w:r>
      <w:r>
        <w:t>D</w:t>
      </w:r>
      <w:r w:rsidR="00B72210">
        <w:t xml:space="preserve">oes </w:t>
      </w:r>
      <w:r w:rsidR="00C8031C" w:rsidRPr="006C70AA">
        <w:t>no</w:t>
      </w:r>
      <w:r w:rsidR="00B72210">
        <w:t>t include</w:t>
      </w:r>
      <w:r w:rsidR="00C8031C" w:rsidRPr="006C70AA">
        <w:t xml:space="preserve"> </w:t>
      </w:r>
      <w:r w:rsidR="00414E1F">
        <w:t>measurable</w:t>
      </w:r>
      <w:r w:rsidR="00C8031C" w:rsidRPr="006C70AA">
        <w:t xml:space="preserve"> requirements or recommendations</w:t>
      </w:r>
      <w:r w:rsidR="00E368D0">
        <w:t>.</w:t>
      </w:r>
    </w:p>
    <w:p w14:paraId="22BB7769" w14:textId="26262867" w:rsidR="009E032D" w:rsidRPr="006C70AA" w:rsidRDefault="000F27F8" w:rsidP="00AE0132">
      <w:pPr>
        <w:pStyle w:val="Heading4"/>
      </w:pPr>
      <w:r w:rsidRPr="006C70AA">
        <w:lastRenderedPageBreak/>
        <w:t>Surface</w:t>
      </w:r>
    </w:p>
    <w:p w14:paraId="19FC38D7" w14:textId="4AF4D03E" w:rsidR="000F27F8" w:rsidRPr="006C70AA" w:rsidRDefault="00601478" w:rsidP="00AE0132">
      <w:pPr>
        <w:pStyle w:val="Heading5"/>
      </w:pPr>
      <w:r w:rsidRPr="006C70AA">
        <w:t>Canada</w:t>
      </w:r>
      <w:r w:rsidR="00F973D1">
        <w:t xml:space="preserve"> - </w:t>
      </w:r>
      <w:r w:rsidR="00123E33">
        <w:rPr>
          <w:rFonts w:cs="Arial"/>
        </w:rPr>
        <w:t>CSA/ASC B651:23</w:t>
      </w:r>
    </w:p>
    <w:p w14:paraId="64B0F35E" w14:textId="13DBA68F" w:rsidR="00AC3BD0" w:rsidRPr="006C70AA" w:rsidRDefault="00391C83" w:rsidP="009C6DC4">
      <w:pPr>
        <w:pStyle w:val="ListParagraph"/>
        <w:numPr>
          <w:ilvl w:val="0"/>
          <w:numId w:val="101"/>
        </w:numPr>
      </w:pPr>
      <w:r>
        <w:t>Details r</w:t>
      </w:r>
      <w:r w:rsidR="00245C9B">
        <w:t>equirements for the surface of the parking space</w:t>
      </w:r>
      <w:r w:rsidR="00214707">
        <w:t>, including</w:t>
      </w:r>
      <w:r w:rsidR="00F763F0">
        <w:t xml:space="preserve"> requirements for a level, stable, slip</w:t>
      </w:r>
      <w:r w:rsidR="00780956">
        <w:t>-resistant surface, as well as</w:t>
      </w:r>
      <w:r w:rsidR="00214707">
        <w:t xml:space="preserve"> information regarding </w:t>
      </w:r>
      <w:r w:rsidR="00F66477">
        <w:t xml:space="preserve">surface markings and </w:t>
      </w:r>
      <w:r w:rsidR="0033208F">
        <w:t>bollards or curbs.</w:t>
      </w:r>
    </w:p>
    <w:p w14:paraId="5343E85D" w14:textId="43CB7C97" w:rsidR="00B803EC" w:rsidRDefault="00B803EC" w:rsidP="0057459C">
      <w:pPr>
        <w:pStyle w:val="Heading5"/>
      </w:pPr>
      <w:r>
        <w:t>United Ki</w:t>
      </w:r>
      <w:r w:rsidR="0057459C">
        <w:t xml:space="preserve">ngdom </w:t>
      </w:r>
      <w:r w:rsidR="00CB5D3D">
        <w:t>–</w:t>
      </w:r>
      <w:r w:rsidR="0057459C">
        <w:t xml:space="preserve"> </w:t>
      </w:r>
      <w:r w:rsidR="00CB5D3D">
        <w:t>Approved</w:t>
      </w:r>
      <w:r w:rsidR="0057459C">
        <w:t xml:space="preserve"> </w:t>
      </w:r>
      <w:r w:rsidR="004E626B">
        <w:t>Document M</w:t>
      </w:r>
    </w:p>
    <w:p w14:paraId="1543EB46" w14:textId="321EE756" w:rsidR="003E0C69" w:rsidRPr="006C70AA" w:rsidRDefault="008511AB" w:rsidP="009C6DC4">
      <w:pPr>
        <w:pStyle w:val="ListParagraph"/>
        <w:numPr>
          <w:ilvl w:val="0"/>
          <w:numId w:val="102"/>
        </w:numPr>
      </w:pPr>
      <w:r>
        <w:t xml:space="preserve">Notes </w:t>
      </w:r>
      <w:r w:rsidR="004B09D0">
        <w:t xml:space="preserve">that </w:t>
      </w:r>
      <w:r w:rsidR="0030483F">
        <w:t>loose sand or gravel are</w:t>
      </w:r>
      <w:r w:rsidR="007F59DB">
        <w:t xml:space="preserve"> inappropriate materials.</w:t>
      </w:r>
    </w:p>
    <w:p w14:paraId="09B39CEF" w14:textId="420425EE" w:rsidR="000F27F8" w:rsidRPr="006C70AA" w:rsidRDefault="000F27F8" w:rsidP="00AE0132">
      <w:pPr>
        <w:pStyle w:val="Heading4"/>
      </w:pPr>
      <w:r w:rsidRPr="006C70AA">
        <w:t>Access from carpark, pick-up areas</w:t>
      </w:r>
    </w:p>
    <w:p w14:paraId="315B442C" w14:textId="7BC9F5A3" w:rsidR="000F27F8" w:rsidRPr="006C70AA" w:rsidRDefault="00E33DFD" w:rsidP="00AE0132">
      <w:pPr>
        <w:pStyle w:val="Heading5"/>
      </w:pPr>
      <w:r>
        <w:t>European Union</w:t>
      </w:r>
      <w:r w:rsidR="00F973D1">
        <w:t xml:space="preserve"> - </w:t>
      </w:r>
      <w:r w:rsidR="00F973D1" w:rsidRPr="00EF6D55">
        <w:rPr>
          <w:rFonts w:cs="Arial"/>
        </w:rPr>
        <w:t>EN 17210:2021</w:t>
      </w:r>
    </w:p>
    <w:p w14:paraId="57DA13CA" w14:textId="77777777" w:rsidR="0086263F" w:rsidRDefault="007F7761" w:rsidP="009C6DC4">
      <w:pPr>
        <w:pStyle w:val="ListParagraph"/>
        <w:numPr>
          <w:ilvl w:val="0"/>
          <w:numId w:val="103"/>
        </w:numPr>
      </w:pPr>
      <w:r>
        <w:t>Requirements and recommendations for boarding points</w:t>
      </w:r>
      <w:r w:rsidR="00ED3276">
        <w:t>/</w:t>
      </w:r>
      <w:r>
        <w:t>set down points</w:t>
      </w:r>
      <w:r w:rsidR="00A55DF7">
        <w:t xml:space="preserve"> include</w:t>
      </w:r>
      <w:r w:rsidR="0086263F">
        <w:t>:</w:t>
      </w:r>
    </w:p>
    <w:p w14:paraId="1C1771B8" w14:textId="2713CE44" w:rsidR="0086263F" w:rsidRDefault="008C3E5F" w:rsidP="009C6DC4">
      <w:pPr>
        <w:pStyle w:val="ListParagraph"/>
        <w:numPr>
          <w:ilvl w:val="1"/>
          <w:numId w:val="103"/>
        </w:numPr>
      </w:pPr>
      <w:r>
        <w:t>S</w:t>
      </w:r>
      <w:r w:rsidR="00B91AF7">
        <w:t>ignage</w:t>
      </w:r>
    </w:p>
    <w:p w14:paraId="52047C31" w14:textId="5C4335D1" w:rsidR="0086263F" w:rsidRDefault="008C3E5F" w:rsidP="009C6DC4">
      <w:pPr>
        <w:pStyle w:val="ListParagraph"/>
        <w:numPr>
          <w:ilvl w:val="1"/>
          <w:numId w:val="103"/>
        </w:numPr>
      </w:pPr>
      <w:r>
        <w:t>K</w:t>
      </w:r>
      <w:r w:rsidR="00792C92">
        <w:t>erb ramps</w:t>
      </w:r>
    </w:p>
    <w:p w14:paraId="29071A55" w14:textId="22694DC8" w:rsidR="0086263F" w:rsidRDefault="008C3E5F" w:rsidP="009C6DC4">
      <w:pPr>
        <w:pStyle w:val="ListParagraph"/>
        <w:numPr>
          <w:ilvl w:val="1"/>
          <w:numId w:val="103"/>
        </w:numPr>
      </w:pPr>
      <w:r>
        <w:t>M</w:t>
      </w:r>
      <w:r w:rsidR="00BB6A43">
        <w:t>ano</w:t>
      </w:r>
      <w:r w:rsidR="001D7AB2">
        <w:t>eu</w:t>
      </w:r>
      <w:r w:rsidR="00BB6A43">
        <w:t xml:space="preserve">vring space for </w:t>
      </w:r>
      <w:r w:rsidR="00F13DDF">
        <w:t>passengers using wheeled mobility devices</w:t>
      </w:r>
    </w:p>
    <w:p w14:paraId="7600EB23" w14:textId="01EFC8E1" w:rsidR="0086263F" w:rsidRDefault="008C3E5F" w:rsidP="009C6DC4">
      <w:pPr>
        <w:pStyle w:val="ListParagraph"/>
        <w:numPr>
          <w:ilvl w:val="1"/>
          <w:numId w:val="103"/>
        </w:numPr>
      </w:pPr>
      <w:r>
        <w:t>T</w:t>
      </w:r>
      <w:r w:rsidR="00F207D4">
        <w:t>axis</w:t>
      </w:r>
    </w:p>
    <w:p w14:paraId="6ABA4821" w14:textId="2470C21D" w:rsidR="0086263F" w:rsidRDefault="008C3E5F" w:rsidP="009C6DC4">
      <w:pPr>
        <w:pStyle w:val="ListParagraph"/>
        <w:numPr>
          <w:ilvl w:val="1"/>
          <w:numId w:val="103"/>
        </w:numPr>
      </w:pPr>
      <w:r>
        <w:t>P</w:t>
      </w:r>
      <w:r w:rsidR="00AB2DA8">
        <w:t>ublic transport and other large vehicles</w:t>
      </w:r>
    </w:p>
    <w:p w14:paraId="17EA5F57" w14:textId="16A2BAE5" w:rsidR="0086263F" w:rsidRDefault="008C3E5F" w:rsidP="009C6DC4">
      <w:pPr>
        <w:pStyle w:val="ListParagraph"/>
        <w:numPr>
          <w:ilvl w:val="1"/>
          <w:numId w:val="103"/>
        </w:numPr>
      </w:pPr>
      <w:r>
        <w:t>S</w:t>
      </w:r>
      <w:r w:rsidR="00E2373A">
        <w:t>eating near boarding point</w:t>
      </w:r>
      <w:r w:rsidR="00127A3E">
        <w:t xml:space="preserve"> </w:t>
      </w:r>
      <w:r w:rsidR="0086263F">
        <w:t>and</w:t>
      </w:r>
    </w:p>
    <w:p w14:paraId="7E745ED7" w14:textId="15584E52" w:rsidR="00601478" w:rsidRPr="006C70AA" w:rsidRDefault="00946940" w:rsidP="009C6DC4">
      <w:pPr>
        <w:pStyle w:val="ListParagraph"/>
        <w:numPr>
          <w:ilvl w:val="1"/>
          <w:numId w:val="103"/>
        </w:numPr>
      </w:pPr>
      <w:r>
        <w:t>TWSI</w:t>
      </w:r>
      <w:r w:rsidR="00C554D2">
        <w:t>.</w:t>
      </w:r>
    </w:p>
    <w:p w14:paraId="560758BD" w14:textId="3BB8D13B" w:rsidR="00F7631A" w:rsidRPr="006C70AA" w:rsidRDefault="00B615A7" w:rsidP="009C6DC4">
      <w:pPr>
        <w:pStyle w:val="ListParagraph"/>
        <w:numPr>
          <w:ilvl w:val="0"/>
          <w:numId w:val="103"/>
        </w:numPr>
      </w:pPr>
      <w:r>
        <w:t>Requirements and recommendations regarding l</w:t>
      </w:r>
      <w:r w:rsidR="00F7631A">
        <w:t>ocation of designated accessible parking spaces</w:t>
      </w:r>
      <w:r>
        <w:t xml:space="preserve"> include </w:t>
      </w:r>
      <w:r w:rsidR="00535B58">
        <w:t xml:space="preserve">their proximity to </w:t>
      </w:r>
      <w:r>
        <w:t xml:space="preserve">the </w:t>
      </w:r>
      <w:r w:rsidR="00FA37AE">
        <w:t>main entrances of buildings</w:t>
      </w:r>
      <w:r w:rsidR="00036300">
        <w:t xml:space="preserve"> and to</w:t>
      </w:r>
      <w:r w:rsidR="008C6F46">
        <w:t xml:space="preserve"> </w:t>
      </w:r>
      <w:r w:rsidR="005161E6">
        <w:t>local services</w:t>
      </w:r>
      <w:r w:rsidR="00036300">
        <w:t>.</w:t>
      </w:r>
    </w:p>
    <w:p w14:paraId="1F97F327" w14:textId="78A80906" w:rsidR="000D52A3" w:rsidRPr="006C70AA" w:rsidRDefault="00394734" w:rsidP="009C6DC4">
      <w:pPr>
        <w:pStyle w:val="ListParagraph"/>
        <w:numPr>
          <w:ilvl w:val="0"/>
          <w:numId w:val="103"/>
        </w:numPr>
      </w:pPr>
      <w:r w:rsidRPr="00394734">
        <w:t xml:space="preserve">Includes regulations for parking and drop-off points where larger vehicles are required. </w:t>
      </w:r>
      <w:r>
        <w:t>For example, there are</w:t>
      </w:r>
      <w:r w:rsidR="00961ECE">
        <w:t xml:space="preserve"> </w:t>
      </w:r>
      <w:r w:rsidR="001C05C1">
        <w:t xml:space="preserve">recommendations </w:t>
      </w:r>
      <w:r w:rsidR="002F3A6B">
        <w:t>that accessible car parking at</w:t>
      </w:r>
      <w:r w:rsidR="001C05C1">
        <w:t xml:space="preserve"> sports facilities</w:t>
      </w:r>
      <w:r w:rsidR="008E352B">
        <w:t xml:space="preserve"> </w:t>
      </w:r>
      <w:r w:rsidR="004A648E">
        <w:t>is designed for larger vehicles such as rear-lift or ramp equipped vans, minibuses and coaches.</w:t>
      </w:r>
    </w:p>
    <w:p w14:paraId="07547A89" w14:textId="657CEEBD" w:rsidR="00601478" w:rsidRPr="006C70AA" w:rsidRDefault="00AC3BD0" w:rsidP="00AE0132">
      <w:pPr>
        <w:pStyle w:val="Heading5"/>
      </w:pPr>
      <w:r w:rsidRPr="006C70AA">
        <w:t>New Zealand</w:t>
      </w:r>
      <w:r w:rsidR="00F973D1">
        <w:t xml:space="preserve">- </w:t>
      </w:r>
      <w:r w:rsidR="00F973D1">
        <w:rPr>
          <w:rFonts w:cs="Arial"/>
        </w:rPr>
        <w:t>NZS 4121:2001</w:t>
      </w:r>
    </w:p>
    <w:p w14:paraId="4CDB7DDB" w14:textId="46FEE9EF" w:rsidR="008E3598" w:rsidRDefault="00152E33" w:rsidP="009C6DC4">
      <w:pPr>
        <w:pStyle w:val="ListParagraph"/>
        <w:numPr>
          <w:ilvl w:val="0"/>
          <w:numId w:val="104"/>
        </w:numPr>
      </w:pPr>
      <w:r>
        <w:t xml:space="preserve">Requires building owners and councils </w:t>
      </w:r>
      <w:r w:rsidR="006F1EA8">
        <w:t xml:space="preserve">to </w:t>
      </w:r>
      <w:r w:rsidR="003B6AAB">
        <w:t>have accessible car parks</w:t>
      </w:r>
      <w:r w:rsidR="00B60BF8">
        <w:t xml:space="preserve">, </w:t>
      </w:r>
      <w:r w:rsidR="00250725">
        <w:t xml:space="preserve">these car parks must be in the vicinity of the site or building </w:t>
      </w:r>
      <w:r w:rsidR="00250725" w:rsidRPr="002B3577">
        <w:t>and be connect</w:t>
      </w:r>
      <w:r w:rsidR="002B3577" w:rsidRPr="002B3577">
        <w:t>ed</w:t>
      </w:r>
      <w:r w:rsidR="00250725">
        <w:t xml:space="preserve"> through an accessible route.</w:t>
      </w:r>
    </w:p>
    <w:p w14:paraId="31F5E04A" w14:textId="1977250C" w:rsidR="000F27F8" w:rsidRPr="006C70AA" w:rsidRDefault="000F27F8" w:rsidP="00AE0132">
      <w:pPr>
        <w:pStyle w:val="Heading4"/>
      </w:pPr>
      <w:r w:rsidRPr="006C70AA">
        <w:lastRenderedPageBreak/>
        <w:t>Shelter</w:t>
      </w:r>
    </w:p>
    <w:p w14:paraId="2ABCDEA7" w14:textId="6E80DCD1" w:rsidR="000F27F8" w:rsidRPr="006C70AA" w:rsidRDefault="00AC3BD0" w:rsidP="00AE0132">
      <w:pPr>
        <w:pStyle w:val="Heading5"/>
      </w:pPr>
      <w:r w:rsidRPr="006C70AA">
        <w:t>New Zealand</w:t>
      </w:r>
      <w:r w:rsidR="00F973D1">
        <w:t xml:space="preserve"> - </w:t>
      </w:r>
      <w:r w:rsidR="00F973D1">
        <w:rPr>
          <w:rFonts w:cs="Arial"/>
        </w:rPr>
        <w:t>NZS 4121:2001</w:t>
      </w:r>
    </w:p>
    <w:p w14:paraId="51C7AFCB" w14:textId="5C59E1F7" w:rsidR="00AC3BD0" w:rsidRPr="006C70AA" w:rsidRDefault="000C1BDA" w:rsidP="009C6DC4">
      <w:pPr>
        <w:pStyle w:val="ListParagraph"/>
        <w:numPr>
          <w:ilvl w:val="0"/>
          <w:numId w:val="105"/>
        </w:numPr>
      </w:pPr>
      <w:r>
        <w:t>Re</w:t>
      </w:r>
      <w:r w:rsidR="00774F3A">
        <w:t>quires</w:t>
      </w:r>
      <w:r>
        <w:t xml:space="preserve"> that c</w:t>
      </w:r>
      <w:r w:rsidR="00B601F8">
        <w:t xml:space="preserve">arparks, drop-off points and accessible routes </w:t>
      </w:r>
      <w:r w:rsidR="00BD6DC1">
        <w:t>have adequate</w:t>
      </w:r>
      <w:r w:rsidR="00B601F8">
        <w:t xml:space="preserve"> </w:t>
      </w:r>
      <w:r w:rsidR="00774F3A">
        <w:t>shelter</w:t>
      </w:r>
      <w:r w:rsidR="00B601F8">
        <w:t xml:space="preserve"> whe</w:t>
      </w:r>
      <w:r w:rsidR="00D8632E">
        <w:t>never practicable</w:t>
      </w:r>
      <w:r w:rsidR="00FD7FA3">
        <w:t>.</w:t>
      </w:r>
    </w:p>
    <w:p w14:paraId="327EF282" w14:textId="303E2CFF" w:rsidR="000F27F8" w:rsidRPr="006C70AA" w:rsidRDefault="000F27F8" w:rsidP="00AE0132">
      <w:pPr>
        <w:pStyle w:val="Heading4"/>
      </w:pPr>
      <w:r w:rsidRPr="006C70AA">
        <w:t>Facilities</w:t>
      </w:r>
    </w:p>
    <w:p w14:paraId="2B33DA2E" w14:textId="6BD9E9C9" w:rsidR="00AC3BD0" w:rsidRPr="006C70AA" w:rsidRDefault="00AC3BD0" w:rsidP="00AE0132">
      <w:pPr>
        <w:pStyle w:val="Heading5"/>
      </w:pPr>
      <w:r w:rsidRPr="006C70AA">
        <w:t>New Zealand</w:t>
      </w:r>
      <w:r w:rsidR="00F973D1">
        <w:t xml:space="preserve"> - </w:t>
      </w:r>
      <w:r w:rsidR="00F973D1">
        <w:rPr>
          <w:rFonts w:cs="Arial"/>
        </w:rPr>
        <w:t>NZS 4121:2001</w:t>
      </w:r>
    </w:p>
    <w:p w14:paraId="4273774C" w14:textId="42900ECA" w:rsidR="00AC3BD0" w:rsidRPr="006C70AA" w:rsidRDefault="00F0208D" w:rsidP="009C6DC4">
      <w:pPr>
        <w:pStyle w:val="ListParagraph"/>
        <w:numPr>
          <w:ilvl w:val="0"/>
          <w:numId w:val="106"/>
        </w:numPr>
      </w:pPr>
      <w:r>
        <w:t xml:space="preserve">The standard </w:t>
      </w:r>
      <w:r w:rsidR="00E762F1">
        <w:t>outlines that f</w:t>
      </w:r>
      <w:r w:rsidR="005338E4">
        <w:t xml:space="preserve">acilities such as </w:t>
      </w:r>
      <w:r w:rsidR="00093BC9">
        <w:t>post boxes, ticket dispensers and other kerbside machines or facilities intended to be used by people who drive should be accessible.</w:t>
      </w:r>
      <w:r w:rsidR="00B82D2C">
        <w:t xml:space="preserve"> Provides specifications </w:t>
      </w:r>
      <w:r w:rsidR="0096722E">
        <w:t>for the siting and elevation of these facilities.</w:t>
      </w:r>
    </w:p>
    <w:p w14:paraId="3D6CE8C1" w14:textId="031CE746" w:rsidR="00AC3BD0" w:rsidRPr="006C70AA" w:rsidRDefault="00AC3BD0" w:rsidP="00AE0132">
      <w:pPr>
        <w:pStyle w:val="Heading5"/>
      </w:pPr>
      <w:r w:rsidRPr="006C70AA">
        <w:t>Canada</w:t>
      </w:r>
      <w:r w:rsidR="00F973D1">
        <w:t xml:space="preserve"> - </w:t>
      </w:r>
      <w:r w:rsidR="00123E33">
        <w:rPr>
          <w:rFonts w:cs="Arial"/>
        </w:rPr>
        <w:t>CSA/ASC B651:23</w:t>
      </w:r>
    </w:p>
    <w:p w14:paraId="43BCE0B7" w14:textId="6644F1E5" w:rsidR="00EA7C03" w:rsidRDefault="004642D3" w:rsidP="009C6DC4">
      <w:pPr>
        <w:pStyle w:val="ListParagraph"/>
        <w:numPr>
          <w:ilvl w:val="0"/>
          <w:numId w:val="107"/>
        </w:numPr>
      </w:pPr>
      <w:r>
        <w:t>Requires that t</w:t>
      </w:r>
      <w:r w:rsidR="00B10DC4">
        <w:t>icketing dispensers and payment mac</w:t>
      </w:r>
      <w:r w:rsidR="00540943">
        <w:t xml:space="preserve">hines </w:t>
      </w:r>
      <w:r w:rsidR="00C216BD">
        <w:t>that are</w:t>
      </w:r>
      <w:r w:rsidR="00CA2BEB">
        <w:t xml:space="preserve"> street side or in a parking facility must</w:t>
      </w:r>
      <w:r w:rsidR="00540943">
        <w:t xml:space="preserve"> </w:t>
      </w:r>
      <w:r w:rsidR="0072036F">
        <w:t xml:space="preserve">be </w:t>
      </w:r>
      <w:r w:rsidR="00E346E8">
        <w:t xml:space="preserve">in an </w:t>
      </w:r>
      <w:r w:rsidR="0072036F">
        <w:t>accessible</w:t>
      </w:r>
      <w:r w:rsidR="00E346E8">
        <w:t xml:space="preserve"> location</w:t>
      </w:r>
      <w:r w:rsidR="0072036F">
        <w:t>.</w:t>
      </w:r>
    </w:p>
    <w:p w14:paraId="1186172E" w14:textId="0587B269" w:rsidR="00F844D1" w:rsidRDefault="007F0706" w:rsidP="00F844D1">
      <w:pPr>
        <w:pStyle w:val="Heading5"/>
      </w:pPr>
      <w:r>
        <w:t>European Union</w:t>
      </w:r>
      <w:r w:rsidR="00F844D1">
        <w:t xml:space="preserve"> </w:t>
      </w:r>
      <w:r w:rsidR="003D5938" w:rsidRPr="003D5938">
        <w:t>- EN 17210:2021</w:t>
      </w:r>
    </w:p>
    <w:p w14:paraId="6FFF6E2D" w14:textId="272F4489" w:rsidR="007C01A0" w:rsidRPr="006C70AA" w:rsidRDefault="007D3F2B" w:rsidP="009C6DC4">
      <w:pPr>
        <w:pStyle w:val="ListParagraph"/>
        <w:numPr>
          <w:ilvl w:val="0"/>
          <w:numId w:val="108"/>
        </w:numPr>
      </w:pPr>
      <w:r>
        <w:t xml:space="preserve">Includes </w:t>
      </w:r>
      <w:r w:rsidR="0020031D">
        <w:t>requirements</w:t>
      </w:r>
      <w:r>
        <w:t xml:space="preserve"> for where</w:t>
      </w:r>
      <w:r w:rsidR="00D9726A">
        <w:t xml:space="preserve"> an accessible parking space has a charging station for electric cars</w:t>
      </w:r>
      <w:r>
        <w:t>.</w:t>
      </w:r>
      <w:r w:rsidR="007C01A0" w:rsidRPr="006C70AA">
        <w:br w:type="page"/>
      </w:r>
    </w:p>
    <w:p w14:paraId="3A102C74" w14:textId="112E53BF" w:rsidR="00607FC0" w:rsidRDefault="002B3577" w:rsidP="00AE0132">
      <w:pPr>
        <w:pStyle w:val="Heading3"/>
      </w:pPr>
      <w:bookmarkStart w:id="55" w:name="_Toc212569814"/>
      <w:r>
        <w:lastRenderedPageBreak/>
        <w:t>Footpaths, Ramps, and Landings</w:t>
      </w:r>
      <w:bookmarkEnd w:id="55"/>
    </w:p>
    <w:p w14:paraId="547C1548" w14:textId="77777777" w:rsidR="00D67F31" w:rsidRDefault="00D67F31" w:rsidP="00D67F31">
      <w:pPr>
        <w:pStyle w:val="Heading4"/>
      </w:pPr>
      <w:r>
        <w:t xml:space="preserve">A quick comparison: </w:t>
      </w:r>
    </w:p>
    <w:p w14:paraId="37493E67" w14:textId="70C76CBC" w:rsidR="00D67F31" w:rsidRDefault="00D67F31" w:rsidP="00D67F31">
      <w:pPr>
        <w:pStyle w:val="ListParagraph"/>
      </w:pPr>
      <w:r>
        <w:t xml:space="preserve">For </w:t>
      </w:r>
      <w:r w:rsidR="00E4560B">
        <w:t>footpaths</w:t>
      </w:r>
      <w:r>
        <w:t xml:space="preserve">, the Canada standard was the best option. </w:t>
      </w:r>
    </w:p>
    <w:p w14:paraId="45552DE6" w14:textId="4374B0B6" w:rsidR="00E4560B" w:rsidRDefault="00E4560B" w:rsidP="00E4560B">
      <w:pPr>
        <w:pStyle w:val="ListParagraph"/>
      </w:pPr>
      <w:r>
        <w:t xml:space="preserve">For moving walkways and escalators, the European Union standard was the best option, and the New Zealand, Canada, and Australia Standards had </w:t>
      </w:r>
      <w:r w:rsidR="6845F95A">
        <w:t>supplementary information</w:t>
      </w:r>
      <w:r>
        <w:t xml:space="preserve">. </w:t>
      </w:r>
    </w:p>
    <w:p w14:paraId="3A019F8C" w14:textId="735AFF71" w:rsidR="00E4560B" w:rsidRDefault="00E4560B" w:rsidP="00E4560B">
      <w:pPr>
        <w:pStyle w:val="ListParagraph"/>
      </w:pPr>
      <w:r>
        <w:t>For ramps</w:t>
      </w:r>
      <w:r w:rsidR="004627CF">
        <w:t xml:space="preserve"> and</w:t>
      </w:r>
      <w:r>
        <w:t xml:space="preserve"> ramp landings, the New Zealand and European Union standards were the best </w:t>
      </w:r>
      <w:r w:rsidR="00536EC8">
        <w:t>options,</w:t>
      </w:r>
      <w:r>
        <w:t xml:space="preserve"> and the </w:t>
      </w:r>
      <w:r w:rsidR="00536EC8">
        <w:t>Australia</w:t>
      </w:r>
      <w:r>
        <w:t xml:space="preserve"> Standard had </w:t>
      </w:r>
      <w:r w:rsidR="2D46BC9F">
        <w:t>supplementary information.</w:t>
      </w:r>
      <w:r>
        <w:t xml:space="preserve"> </w:t>
      </w:r>
    </w:p>
    <w:p w14:paraId="47837AA8" w14:textId="402C8B0F" w:rsidR="00E4560B" w:rsidRDefault="004627CF" w:rsidP="004627CF">
      <w:pPr>
        <w:pStyle w:val="ListParagraph"/>
      </w:pPr>
      <w:r>
        <w:t xml:space="preserve">For fairing of surfaces, the New Zealand and Canada standards were the best options. </w:t>
      </w:r>
    </w:p>
    <w:p w14:paraId="3CEE065E" w14:textId="491AB28D" w:rsidR="00607FC0" w:rsidRPr="006C70AA" w:rsidRDefault="00607FC0" w:rsidP="00AE0132">
      <w:pPr>
        <w:pStyle w:val="Heading4"/>
      </w:pPr>
      <w:r w:rsidRPr="006C70AA">
        <w:t>Footpaths</w:t>
      </w:r>
    </w:p>
    <w:p w14:paraId="12771FA4" w14:textId="020D0696" w:rsidR="00607FC0" w:rsidRPr="006C70AA" w:rsidRDefault="00607FC0" w:rsidP="00AE0132">
      <w:pPr>
        <w:pStyle w:val="Heading5"/>
      </w:pPr>
      <w:r w:rsidRPr="006C70AA">
        <w:t>Canada</w:t>
      </w:r>
      <w:r w:rsidR="00F973D1">
        <w:t xml:space="preserve"> - </w:t>
      </w:r>
      <w:r w:rsidR="00123E33">
        <w:rPr>
          <w:rFonts w:cs="Arial"/>
        </w:rPr>
        <w:t>CSA/ASC B651:23</w:t>
      </w:r>
    </w:p>
    <w:p w14:paraId="5731042D" w14:textId="5A286800" w:rsidR="00A76832" w:rsidRPr="006C70AA" w:rsidRDefault="000C1BDA" w:rsidP="009C6DC4">
      <w:pPr>
        <w:pStyle w:val="ListParagraph"/>
        <w:numPr>
          <w:ilvl w:val="0"/>
          <w:numId w:val="109"/>
        </w:numPr>
      </w:pPr>
      <w:r>
        <w:t>Requires that f</w:t>
      </w:r>
      <w:r w:rsidR="00590534" w:rsidRPr="006C70AA">
        <w:t xml:space="preserve">ootpaths </w:t>
      </w:r>
      <w:r>
        <w:t>are</w:t>
      </w:r>
      <w:r w:rsidR="00590534" w:rsidRPr="006C70AA">
        <w:t xml:space="preserve"> well drained to prevent </w:t>
      </w:r>
      <w:r w:rsidR="006472C4">
        <w:t xml:space="preserve">the </w:t>
      </w:r>
      <w:r w:rsidR="00590534" w:rsidRPr="006C70AA">
        <w:t>accumulation of water and ice</w:t>
      </w:r>
      <w:r w:rsidR="00A76832" w:rsidRPr="006C70AA">
        <w:t>.</w:t>
      </w:r>
      <w:r w:rsidR="007C39DA">
        <w:t xml:space="preserve"> </w:t>
      </w:r>
      <w:r w:rsidR="00A412BA">
        <w:t>Outlines that d</w:t>
      </w:r>
      <w:r w:rsidR="00A76832" w:rsidRPr="006C70AA">
        <w:t xml:space="preserve">ownspouts from buildings or other drainage systems </w:t>
      </w:r>
      <w:r w:rsidR="007C39DA">
        <w:t>should</w:t>
      </w:r>
      <w:r w:rsidR="005238C9" w:rsidRPr="006C70AA">
        <w:t xml:space="preserve"> be </w:t>
      </w:r>
      <w:r w:rsidR="009824D8">
        <w:t>taken into account</w:t>
      </w:r>
      <w:r w:rsidR="00B262CC" w:rsidRPr="006C70AA">
        <w:t>.</w:t>
      </w:r>
    </w:p>
    <w:p w14:paraId="78C40531" w14:textId="5B2AA536" w:rsidR="009E64EE" w:rsidRDefault="007C39DA" w:rsidP="009C6DC4">
      <w:pPr>
        <w:pStyle w:val="ListParagraph"/>
        <w:numPr>
          <w:ilvl w:val="0"/>
          <w:numId w:val="109"/>
        </w:numPr>
      </w:pPr>
      <w:r>
        <w:t xml:space="preserve">Suggests the use of </w:t>
      </w:r>
      <w:r w:rsidR="009E64EE" w:rsidRPr="006C70AA">
        <w:t>edge protection along footpaths</w:t>
      </w:r>
      <w:r w:rsidR="0048096F" w:rsidRPr="006C70AA">
        <w:t xml:space="preserve">, </w:t>
      </w:r>
      <w:r>
        <w:t xml:space="preserve">such as </w:t>
      </w:r>
      <w:r w:rsidR="00CA3D6D">
        <w:t xml:space="preserve">a </w:t>
      </w:r>
      <w:r w:rsidR="009E64EE" w:rsidRPr="006C70AA">
        <w:t>concrete lip, raised landscape edging or similar feature.</w:t>
      </w:r>
    </w:p>
    <w:p w14:paraId="169E4BCB" w14:textId="63C96FD6" w:rsidR="002E2668" w:rsidRPr="006C70AA" w:rsidRDefault="00A412BA" w:rsidP="009C6DC4">
      <w:pPr>
        <w:pStyle w:val="ListParagraph"/>
        <w:numPr>
          <w:ilvl w:val="0"/>
          <w:numId w:val="109"/>
        </w:numPr>
      </w:pPr>
      <w:r>
        <w:t>Sets</w:t>
      </w:r>
      <w:r w:rsidR="00E20838">
        <w:t xml:space="preserve"> requirements for </w:t>
      </w:r>
      <w:r w:rsidR="005E399C">
        <w:t xml:space="preserve">route </w:t>
      </w:r>
      <w:r w:rsidR="00E20838">
        <w:t>illumination</w:t>
      </w:r>
      <w:r w:rsidR="001D5A2A">
        <w:t xml:space="preserve"> and </w:t>
      </w:r>
      <w:r w:rsidR="00100BC9">
        <w:t xml:space="preserve">minimum </w:t>
      </w:r>
      <w:r w:rsidR="001D5A2A">
        <w:t xml:space="preserve">dimensions to ensure that </w:t>
      </w:r>
      <w:r w:rsidR="005E399C">
        <w:t xml:space="preserve">there is accessible </w:t>
      </w:r>
      <w:r w:rsidR="001D5A2A">
        <w:t>interior and exterior circulation</w:t>
      </w:r>
      <w:r w:rsidR="005E399C">
        <w:t>.</w:t>
      </w:r>
    </w:p>
    <w:p w14:paraId="2899F73D" w14:textId="5B908696" w:rsidR="00607FC0" w:rsidRPr="006C70AA" w:rsidRDefault="00607FC0" w:rsidP="00AE0132">
      <w:pPr>
        <w:pStyle w:val="Heading4"/>
      </w:pPr>
      <w:r w:rsidRPr="006C70AA">
        <w:t>Moving walkways</w:t>
      </w:r>
      <w:r w:rsidR="006D7BD5">
        <w:t xml:space="preserve"> and escalators</w:t>
      </w:r>
    </w:p>
    <w:p w14:paraId="35AEAE10" w14:textId="7C661E03" w:rsidR="00607FC0" w:rsidRPr="006C70AA" w:rsidRDefault="001D7AB2" w:rsidP="00AE0132">
      <w:pPr>
        <w:pStyle w:val="Heading5"/>
      </w:pPr>
      <w:r>
        <w:t>European Union</w:t>
      </w:r>
      <w:r w:rsidR="00F973D1">
        <w:t xml:space="preserve"> - </w:t>
      </w:r>
      <w:r w:rsidR="00F973D1" w:rsidRPr="00EF6D55">
        <w:rPr>
          <w:rFonts w:cs="Arial"/>
        </w:rPr>
        <w:t>EN 17210:2021</w:t>
      </w:r>
    </w:p>
    <w:p w14:paraId="0B2CB153" w14:textId="554FFD77" w:rsidR="00936BA0" w:rsidRDefault="0060225C" w:rsidP="009C6DC4">
      <w:pPr>
        <w:pStyle w:val="ListParagraph"/>
        <w:numPr>
          <w:ilvl w:val="0"/>
          <w:numId w:val="110"/>
        </w:numPr>
      </w:pPr>
      <w:r>
        <w:t>Requires</w:t>
      </w:r>
      <w:r w:rsidR="00522795">
        <w:t xml:space="preserve"> </w:t>
      </w:r>
      <w:r w:rsidR="008F2658">
        <w:t>v</w:t>
      </w:r>
      <w:r w:rsidR="003B5DF8" w:rsidRPr="006C70AA">
        <w:t xml:space="preserve">isual </w:t>
      </w:r>
      <w:r w:rsidR="00E10FDD" w:rsidRPr="006C70AA">
        <w:t xml:space="preserve">and tactile warnings </w:t>
      </w:r>
      <w:r w:rsidR="00FF5CB9" w:rsidRPr="006C70AA">
        <w:t xml:space="preserve">when stepping on and off </w:t>
      </w:r>
      <w:r w:rsidR="005E4ABA" w:rsidRPr="006C70AA">
        <w:t>escalators</w:t>
      </w:r>
      <w:r w:rsidR="00FF5CB9" w:rsidRPr="006C70AA">
        <w:t xml:space="preserve"> for </w:t>
      </w:r>
      <w:r w:rsidR="00337BB2" w:rsidRPr="006C70AA">
        <w:t xml:space="preserve">those who are less agile </w:t>
      </w:r>
      <w:r w:rsidR="008F2658">
        <w:t>or</w:t>
      </w:r>
      <w:r w:rsidR="00337BB2" w:rsidRPr="006C70AA">
        <w:t xml:space="preserve"> may have visual impairments.</w:t>
      </w:r>
    </w:p>
    <w:p w14:paraId="7C68424E" w14:textId="29A0C9AB" w:rsidR="008F2658" w:rsidRPr="006C70AA" w:rsidRDefault="00CB2C5B" w:rsidP="009C6DC4">
      <w:pPr>
        <w:pStyle w:val="ListParagraph"/>
        <w:numPr>
          <w:ilvl w:val="0"/>
          <w:numId w:val="110"/>
        </w:numPr>
      </w:pPr>
      <w:r>
        <w:t>Outlines</w:t>
      </w:r>
      <w:r w:rsidR="00071036">
        <w:t xml:space="preserve"> location and design</w:t>
      </w:r>
      <w:r w:rsidR="008F2658">
        <w:t xml:space="preserve"> requirements </w:t>
      </w:r>
      <w:r w:rsidR="00804A09">
        <w:t>to minimise hazards on and around moving walkways</w:t>
      </w:r>
      <w:r w:rsidR="006D7BD5">
        <w:t xml:space="preserve"> and escalators</w:t>
      </w:r>
      <w:r w:rsidR="00804A09">
        <w:t>.</w:t>
      </w:r>
    </w:p>
    <w:p w14:paraId="494BCCED" w14:textId="7A4615CE" w:rsidR="00607FC0" w:rsidRPr="006C70AA" w:rsidRDefault="00607FC0" w:rsidP="00AE0132">
      <w:pPr>
        <w:pStyle w:val="Heading5"/>
      </w:pPr>
      <w:r w:rsidRPr="006C70AA">
        <w:lastRenderedPageBreak/>
        <w:t>New Zealand</w:t>
      </w:r>
      <w:r w:rsidR="00F973D1">
        <w:t xml:space="preserve"> - </w:t>
      </w:r>
      <w:r w:rsidR="00F973D1">
        <w:rPr>
          <w:rFonts w:cs="Arial"/>
        </w:rPr>
        <w:t>NZS 4121:2001</w:t>
      </w:r>
    </w:p>
    <w:p w14:paraId="6D40B10A" w14:textId="504E9314" w:rsidR="00607FC0" w:rsidRPr="006C70AA" w:rsidRDefault="00804A09" w:rsidP="009C6DC4">
      <w:pPr>
        <w:pStyle w:val="ListParagraph"/>
        <w:numPr>
          <w:ilvl w:val="0"/>
          <w:numId w:val="111"/>
        </w:numPr>
      </w:pPr>
      <w:r>
        <w:t>Provides w</w:t>
      </w:r>
      <w:r w:rsidR="003F60DD" w:rsidRPr="006C70AA">
        <w:t xml:space="preserve">ell summarised </w:t>
      </w:r>
      <w:r w:rsidR="001145E5" w:rsidRPr="006C70AA">
        <w:t>design factors</w:t>
      </w:r>
      <w:r>
        <w:t xml:space="preserve"> which</w:t>
      </w:r>
      <w:r w:rsidR="001145E5" w:rsidRPr="006C70AA">
        <w:t xml:space="preserve"> </w:t>
      </w:r>
      <w:r w:rsidR="008A3909" w:rsidRPr="006C70AA">
        <w:t>cover</w:t>
      </w:r>
      <w:r w:rsidR="00A36C29" w:rsidRPr="006C70AA">
        <w:t xml:space="preserve"> gradient</w:t>
      </w:r>
      <w:r w:rsidR="003B7DD2">
        <w:t>,</w:t>
      </w:r>
      <w:r w:rsidR="00A36C29" w:rsidRPr="006C70AA">
        <w:t xml:space="preserve"> speed</w:t>
      </w:r>
      <w:r w:rsidR="003B7DD2">
        <w:t>,</w:t>
      </w:r>
      <w:r w:rsidR="00A36C29" w:rsidRPr="006C70AA">
        <w:t xml:space="preserve"> handrails</w:t>
      </w:r>
      <w:r w:rsidR="003B7DD2">
        <w:t>,</w:t>
      </w:r>
      <w:r w:rsidR="00A36C29" w:rsidRPr="006C70AA">
        <w:t xml:space="preserve"> encroachment</w:t>
      </w:r>
      <w:r w:rsidR="003B7DD2">
        <w:t>,</w:t>
      </w:r>
      <w:r w:rsidR="00A36C29" w:rsidRPr="006C70AA">
        <w:t xml:space="preserve"> </w:t>
      </w:r>
      <w:r w:rsidR="006D7BD5">
        <w:t xml:space="preserve">and </w:t>
      </w:r>
      <w:r w:rsidR="00A36C29" w:rsidRPr="006C70AA">
        <w:t>rest areas and landing</w:t>
      </w:r>
      <w:r w:rsidR="006D7BD5">
        <w:t>s</w:t>
      </w:r>
      <w:r w:rsidR="00A36C29" w:rsidRPr="006C70AA">
        <w:t>.</w:t>
      </w:r>
    </w:p>
    <w:p w14:paraId="1D7069D7" w14:textId="6088AEBA" w:rsidR="00607FC0" w:rsidRPr="006C70AA" w:rsidRDefault="00607FC0" w:rsidP="00AE0132">
      <w:pPr>
        <w:pStyle w:val="Heading5"/>
      </w:pPr>
      <w:r w:rsidRPr="006C70AA">
        <w:t>Canada</w:t>
      </w:r>
      <w:r w:rsidR="00F973D1">
        <w:t xml:space="preserve"> - </w:t>
      </w:r>
      <w:r w:rsidR="00123E33">
        <w:rPr>
          <w:rFonts w:cs="Arial"/>
        </w:rPr>
        <w:t>CSA/ASC B651:23</w:t>
      </w:r>
    </w:p>
    <w:p w14:paraId="0D6BBD4E" w14:textId="17A986E2" w:rsidR="001233F5" w:rsidRDefault="003D082D" w:rsidP="009C6DC4">
      <w:pPr>
        <w:pStyle w:val="ListParagraph"/>
        <w:numPr>
          <w:ilvl w:val="0"/>
          <w:numId w:val="112"/>
        </w:numPr>
      </w:pPr>
      <w:r w:rsidRPr="006C70AA">
        <w:t xml:space="preserve">Includes </w:t>
      </w:r>
      <w:r w:rsidR="006D7BD5">
        <w:t>a requirement for</w:t>
      </w:r>
      <w:r w:rsidRPr="006C70AA">
        <w:t xml:space="preserve"> audible indication </w:t>
      </w:r>
      <w:r w:rsidR="0023688C" w:rsidRPr="006C70AA">
        <w:t xml:space="preserve">to </w:t>
      </w:r>
      <w:r w:rsidR="00CD713F" w:rsidRPr="006C70AA">
        <w:t>a</w:t>
      </w:r>
      <w:r w:rsidR="002C17BB" w:rsidRPr="006C70AA">
        <w:t>lert</w:t>
      </w:r>
      <w:r w:rsidR="00CD713F" w:rsidRPr="006C70AA">
        <w:t xml:space="preserve"> users </w:t>
      </w:r>
      <w:r w:rsidR="002C17BB" w:rsidRPr="006C70AA">
        <w:t>that the end of an escalator or moving walkway is approaching.</w:t>
      </w:r>
    </w:p>
    <w:p w14:paraId="02CD77F5" w14:textId="32A02F23" w:rsidR="00C057D3" w:rsidRDefault="00C057D3" w:rsidP="00C057D3">
      <w:pPr>
        <w:pStyle w:val="Heading5"/>
      </w:pPr>
      <w:r>
        <w:t xml:space="preserve">Australia – AS/NZS </w:t>
      </w:r>
      <w:r w:rsidR="00CE7A9D">
        <w:t>1428.4.1:2009</w:t>
      </w:r>
    </w:p>
    <w:p w14:paraId="74A464E4" w14:textId="07E36244" w:rsidR="00CE7A9D" w:rsidRPr="00CE7A9D" w:rsidRDefault="00CE7A9D" w:rsidP="009C6DC4">
      <w:pPr>
        <w:pStyle w:val="ListParagraph"/>
        <w:numPr>
          <w:ilvl w:val="0"/>
          <w:numId w:val="113"/>
        </w:numPr>
      </w:pPr>
      <w:r>
        <w:t>I</w:t>
      </w:r>
      <w:r w:rsidRPr="00841060">
        <w:t xml:space="preserve">n-depth pictograms and </w:t>
      </w:r>
      <w:r>
        <w:t>requirements</w:t>
      </w:r>
      <w:r w:rsidRPr="00841060">
        <w:t xml:space="preserve"> </w:t>
      </w:r>
      <w:r>
        <w:t>for</w:t>
      </w:r>
      <w:r w:rsidRPr="00841060">
        <w:t xml:space="preserve"> warning tactile indicators at both the top, landing, or bottom </w:t>
      </w:r>
      <w:r>
        <w:t xml:space="preserve">of </w:t>
      </w:r>
      <w:r w:rsidRPr="00841060">
        <w:t xml:space="preserve">escalators and moving walkways.  </w:t>
      </w:r>
    </w:p>
    <w:p w14:paraId="18AD83D4" w14:textId="659238F8" w:rsidR="00607FC0" w:rsidRPr="006C70AA" w:rsidRDefault="00255574" w:rsidP="00AE0132">
      <w:pPr>
        <w:pStyle w:val="Heading4"/>
      </w:pPr>
      <w:r w:rsidRPr="006C70AA">
        <w:t>Ramps and ramp landings</w:t>
      </w:r>
    </w:p>
    <w:p w14:paraId="53A711BD" w14:textId="18FD3113" w:rsidR="00607FC0" w:rsidRPr="006C70AA" w:rsidRDefault="00255574" w:rsidP="00AE0132">
      <w:pPr>
        <w:pStyle w:val="Heading5"/>
      </w:pPr>
      <w:r w:rsidRPr="006C70AA">
        <w:t>New Zealand</w:t>
      </w:r>
      <w:r w:rsidR="00F973D1">
        <w:t xml:space="preserve"> - </w:t>
      </w:r>
      <w:r w:rsidR="00F973D1">
        <w:rPr>
          <w:rFonts w:cs="Arial"/>
        </w:rPr>
        <w:t>NZS 4121:2001</w:t>
      </w:r>
    </w:p>
    <w:p w14:paraId="7589AB2E" w14:textId="1ACF276F" w:rsidR="003C1F83" w:rsidRPr="00612295" w:rsidRDefault="008F72F5" w:rsidP="009C6DC4">
      <w:pPr>
        <w:pStyle w:val="ListParagraph"/>
        <w:numPr>
          <w:ilvl w:val="0"/>
          <w:numId w:val="114"/>
        </w:numPr>
      </w:pPr>
      <w:r>
        <w:t>Provides c</w:t>
      </w:r>
      <w:r w:rsidR="00A00720" w:rsidRPr="006C70AA">
        <w:t>oncise descr</w:t>
      </w:r>
      <w:r w:rsidR="002B363E">
        <w:t>iptions and design requirements</w:t>
      </w:r>
      <w:r w:rsidR="00A00720" w:rsidRPr="00612295">
        <w:t xml:space="preserve"> </w:t>
      </w:r>
      <w:r w:rsidR="00CB2C5B">
        <w:t xml:space="preserve">for </w:t>
      </w:r>
      <w:r w:rsidR="00A00720" w:rsidRPr="00612295">
        <w:t>various types of ramps</w:t>
      </w:r>
      <w:r w:rsidR="00915F0D">
        <w:t xml:space="preserve">, including </w:t>
      </w:r>
      <w:r w:rsidR="00B06D8D">
        <w:t xml:space="preserve">using </w:t>
      </w:r>
      <w:r w:rsidR="005A6290">
        <w:t>a minimal gradient</w:t>
      </w:r>
      <w:r w:rsidR="00A22A3E">
        <w:t xml:space="preserve"> wh</w:t>
      </w:r>
      <w:r w:rsidR="00D92E50">
        <w:t>erever achievable</w:t>
      </w:r>
      <w:r w:rsidR="003B7DD2">
        <w:t>,</w:t>
      </w:r>
      <w:r w:rsidR="00765108">
        <w:t xml:space="preserve"> </w:t>
      </w:r>
      <w:r w:rsidR="00D92E50">
        <w:t xml:space="preserve">minimum </w:t>
      </w:r>
      <w:r w:rsidR="00B06D8D">
        <w:t>widths</w:t>
      </w:r>
      <w:r w:rsidR="003B7DD2">
        <w:t>,</w:t>
      </w:r>
      <w:r w:rsidR="00B06D8D">
        <w:t xml:space="preserve"> and the provision of handrails</w:t>
      </w:r>
      <w:r w:rsidR="00E555DC">
        <w:t>.</w:t>
      </w:r>
    </w:p>
    <w:p w14:paraId="4B606291" w14:textId="5223E653" w:rsidR="00607FC0" w:rsidRPr="00612295" w:rsidRDefault="001A4622" w:rsidP="009C6DC4">
      <w:pPr>
        <w:pStyle w:val="ListParagraph"/>
        <w:numPr>
          <w:ilvl w:val="0"/>
          <w:numId w:val="114"/>
        </w:numPr>
      </w:pPr>
      <w:r>
        <w:t>Suggests the use of a</w:t>
      </w:r>
      <w:r w:rsidR="00A00720" w:rsidRPr="00612295">
        <w:t>uditory cues</w:t>
      </w:r>
      <w:r w:rsidR="00161C40">
        <w:t xml:space="preserve"> </w:t>
      </w:r>
      <w:r w:rsidR="00CB2C5B">
        <w:t>when materials change</w:t>
      </w:r>
      <w:r w:rsidR="005C610B">
        <w:t>, such as suspended timber to concrete</w:t>
      </w:r>
      <w:r w:rsidR="00B3574A" w:rsidRPr="00612295">
        <w:t>.</w:t>
      </w:r>
    </w:p>
    <w:p w14:paraId="400C100D" w14:textId="41E1153C" w:rsidR="00512DE7" w:rsidRPr="006C70AA" w:rsidRDefault="00901E06" w:rsidP="009C6DC4">
      <w:pPr>
        <w:pStyle w:val="ListParagraph"/>
        <w:numPr>
          <w:ilvl w:val="0"/>
          <w:numId w:val="114"/>
        </w:numPr>
      </w:pPr>
      <w:r>
        <w:t xml:space="preserve">Requires that </w:t>
      </w:r>
      <w:r w:rsidR="00332AF8" w:rsidRPr="00612295">
        <w:t>ramp</w:t>
      </w:r>
      <w:r>
        <w:t xml:space="preserve"> surfaces</w:t>
      </w:r>
      <w:r w:rsidR="00332AF8" w:rsidRPr="00612295">
        <w:t xml:space="preserve"> </w:t>
      </w:r>
      <w:r w:rsidR="005719A7">
        <w:t>must</w:t>
      </w:r>
      <w:r w:rsidR="00C70457" w:rsidRPr="00612295">
        <w:t xml:space="preserve"> be firm</w:t>
      </w:r>
      <w:r w:rsidR="00C70457" w:rsidRPr="006C70AA">
        <w:t xml:space="preserve">, smooth and slip-resistant </w:t>
      </w:r>
      <w:r w:rsidR="006F3D47" w:rsidRPr="006C70AA">
        <w:t>in both wet and dry conditions.</w:t>
      </w:r>
    </w:p>
    <w:p w14:paraId="688CE3A2" w14:textId="7C132D0C" w:rsidR="00607FC0" w:rsidRPr="006C70AA" w:rsidRDefault="00E33DFD" w:rsidP="00AE0132">
      <w:pPr>
        <w:pStyle w:val="Heading5"/>
      </w:pPr>
      <w:r>
        <w:t>European Union</w:t>
      </w:r>
      <w:r w:rsidR="00F973D1">
        <w:t xml:space="preserve"> - </w:t>
      </w:r>
      <w:r w:rsidR="00F973D1" w:rsidRPr="00EF6D55">
        <w:rPr>
          <w:rFonts w:cs="Arial"/>
        </w:rPr>
        <w:t>EN 17210:2021</w:t>
      </w:r>
    </w:p>
    <w:p w14:paraId="74D06881" w14:textId="21350DAE" w:rsidR="00EF42C9" w:rsidRPr="008D5D7D" w:rsidRDefault="00BD2279" w:rsidP="009C6DC4">
      <w:pPr>
        <w:pStyle w:val="ListParagraph"/>
        <w:numPr>
          <w:ilvl w:val="0"/>
          <w:numId w:val="115"/>
        </w:numPr>
      </w:pPr>
      <w:r>
        <w:t xml:space="preserve">Regulations </w:t>
      </w:r>
      <w:r w:rsidR="00896CC0">
        <w:t>ensure</w:t>
      </w:r>
      <w:r w:rsidR="00901290">
        <w:t xml:space="preserve"> access fo</w:t>
      </w:r>
      <w:r w:rsidR="00AD6257">
        <w:t>r a</w:t>
      </w:r>
      <w:r w:rsidR="00EF42C9" w:rsidRPr="006C70AA">
        <w:t xml:space="preserve"> </w:t>
      </w:r>
      <w:r w:rsidR="00AD6257">
        <w:t>range of</w:t>
      </w:r>
      <w:r w:rsidR="00EF42C9" w:rsidRPr="006C70AA">
        <w:t xml:space="preserve"> people who may need to use ramps</w:t>
      </w:r>
      <w:r w:rsidR="00041799">
        <w:t>.</w:t>
      </w:r>
      <w:r w:rsidR="00EF42C9" w:rsidRPr="006C70AA">
        <w:t xml:space="preserve"> </w:t>
      </w:r>
      <w:r w:rsidR="00041799">
        <w:t>This includes</w:t>
      </w:r>
      <w:r w:rsidR="00EF42C9" w:rsidRPr="006C70AA">
        <w:t xml:space="preserve"> those who use wheelchairs</w:t>
      </w:r>
      <w:r w:rsidR="003B7DD2">
        <w:t>,</w:t>
      </w:r>
      <w:r w:rsidR="00EF42C9" w:rsidRPr="006C70AA">
        <w:t xml:space="preserve"> walking aids</w:t>
      </w:r>
      <w:r w:rsidR="00FD39C5">
        <w:t xml:space="preserve"> such as walking frames</w:t>
      </w:r>
      <w:r w:rsidR="003B7DD2">
        <w:t>,</w:t>
      </w:r>
      <w:r w:rsidR="00EF42C9" w:rsidRPr="006C70AA">
        <w:t xml:space="preserve"> </w:t>
      </w:r>
      <w:r w:rsidR="00FD39C5">
        <w:t xml:space="preserve">and </w:t>
      </w:r>
      <w:r w:rsidR="00EF42C9" w:rsidRPr="006C70AA">
        <w:t xml:space="preserve">people with pushchairs </w:t>
      </w:r>
      <w:r w:rsidR="00FD39C5">
        <w:t xml:space="preserve">or people </w:t>
      </w:r>
      <w:r w:rsidR="00EF42C9" w:rsidRPr="006C70AA">
        <w:t>using wheeled luggage.</w:t>
      </w:r>
    </w:p>
    <w:p w14:paraId="3F5EFC6F" w14:textId="499D7D99" w:rsidR="003B6D15" w:rsidRDefault="00D34A8B" w:rsidP="009C6DC4">
      <w:pPr>
        <w:pStyle w:val="ListParagraph"/>
        <w:numPr>
          <w:ilvl w:val="0"/>
          <w:numId w:val="115"/>
        </w:numPr>
      </w:pPr>
      <w:r>
        <w:t>Specifies that a</w:t>
      </w:r>
      <w:r w:rsidR="007023B4">
        <w:t xml:space="preserve">ll </w:t>
      </w:r>
      <w:r w:rsidR="008E3C95">
        <w:t xml:space="preserve">lower handrails </w:t>
      </w:r>
      <w:r w:rsidR="007C2905">
        <w:t>should</w:t>
      </w:r>
      <w:r w:rsidR="00811489">
        <w:t xml:space="preserve"> be</w:t>
      </w:r>
      <w:r w:rsidR="006962B0">
        <w:t xml:space="preserve"> designed for ease of</w:t>
      </w:r>
      <w:r w:rsidR="00811489">
        <w:t xml:space="preserve"> use </w:t>
      </w:r>
      <w:r w:rsidR="006962B0">
        <w:t>for</w:t>
      </w:r>
      <w:r w:rsidR="00811489">
        <w:t xml:space="preserve"> children and pe</w:t>
      </w:r>
      <w:r w:rsidR="0008646B">
        <w:t>ople with shorter stature.</w:t>
      </w:r>
      <w:r w:rsidR="00307DC8">
        <w:t xml:space="preserve"> </w:t>
      </w:r>
      <w:r>
        <w:t>Requires g</w:t>
      </w:r>
      <w:r w:rsidR="00D02305">
        <w:t>uarding</w:t>
      </w:r>
      <w:r w:rsidR="00AB1AC4">
        <w:t xml:space="preserve"> on ramps </w:t>
      </w:r>
      <w:r>
        <w:t>to</w:t>
      </w:r>
      <w:r w:rsidR="00AB1AC4">
        <w:t xml:space="preserve"> </w:t>
      </w:r>
      <w:r w:rsidR="00D02305">
        <w:t>be designed to discourage users</w:t>
      </w:r>
      <w:r>
        <w:t xml:space="preserve"> -</w:t>
      </w:r>
      <w:r w:rsidR="00D02305">
        <w:t xml:space="preserve"> particularly children</w:t>
      </w:r>
      <w:r>
        <w:t xml:space="preserve"> -</w:t>
      </w:r>
      <w:r w:rsidR="00D02305">
        <w:t xml:space="preserve"> from climbing on it.</w:t>
      </w:r>
    </w:p>
    <w:p w14:paraId="61D72851" w14:textId="77777777" w:rsidR="00CE7A9D" w:rsidRDefault="00CE7A9D" w:rsidP="00CE7A9D">
      <w:pPr>
        <w:pStyle w:val="Heading5"/>
      </w:pPr>
      <w:r>
        <w:lastRenderedPageBreak/>
        <w:t>Australia – AS/NZS 1428.4.1:2009</w:t>
      </w:r>
    </w:p>
    <w:p w14:paraId="2111414A" w14:textId="354A1BE5" w:rsidR="00CE7A9D" w:rsidRDefault="00CE7A9D" w:rsidP="009C6DC4">
      <w:pPr>
        <w:pStyle w:val="ListParagraph"/>
        <w:numPr>
          <w:ilvl w:val="0"/>
          <w:numId w:val="116"/>
        </w:numPr>
      </w:pPr>
      <w:r>
        <w:t>I</w:t>
      </w:r>
      <w:r w:rsidRPr="00841060">
        <w:t xml:space="preserve">n-depth pictograms and </w:t>
      </w:r>
      <w:r>
        <w:t>requirements</w:t>
      </w:r>
      <w:r w:rsidRPr="00841060">
        <w:t xml:space="preserve"> </w:t>
      </w:r>
      <w:r>
        <w:t>for</w:t>
      </w:r>
      <w:r w:rsidRPr="00841060">
        <w:t xml:space="preserve"> warning tactile indicators at both the top, landing, or bottom </w:t>
      </w:r>
      <w:r>
        <w:t xml:space="preserve">of </w:t>
      </w:r>
      <w:r w:rsidRPr="00841060">
        <w:t xml:space="preserve">ramps.  </w:t>
      </w:r>
    </w:p>
    <w:p w14:paraId="749E702E" w14:textId="569AB4BD" w:rsidR="00607FC0" w:rsidRPr="006C70AA" w:rsidRDefault="00255574" w:rsidP="00AE0132">
      <w:pPr>
        <w:pStyle w:val="Heading4"/>
      </w:pPr>
      <w:r w:rsidRPr="006C70AA">
        <w:t>Fairing of surfaces</w:t>
      </w:r>
    </w:p>
    <w:p w14:paraId="60213A9D" w14:textId="720871A4" w:rsidR="00255574" w:rsidRPr="006C70AA" w:rsidRDefault="00255574" w:rsidP="00AE0132">
      <w:pPr>
        <w:pStyle w:val="Heading5"/>
      </w:pPr>
      <w:r w:rsidRPr="006C70AA">
        <w:t>New Zealand</w:t>
      </w:r>
      <w:r w:rsidR="00F973D1">
        <w:t xml:space="preserve"> - </w:t>
      </w:r>
      <w:r w:rsidR="00F973D1">
        <w:rPr>
          <w:rFonts w:cs="Arial"/>
        </w:rPr>
        <w:t>NZS 4121:2001</w:t>
      </w:r>
    </w:p>
    <w:p w14:paraId="33CC8552" w14:textId="45975526" w:rsidR="00C8714B" w:rsidRPr="006C70AA" w:rsidRDefault="00950BE6" w:rsidP="009C6DC4">
      <w:pPr>
        <w:pStyle w:val="ListParagraph"/>
        <w:numPr>
          <w:ilvl w:val="0"/>
          <w:numId w:val="117"/>
        </w:numPr>
      </w:pPr>
      <w:r>
        <w:t>Standard requires that w</w:t>
      </w:r>
      <w:r w:rsidR="004A0C37">
        <w:t>hen f</w:t>
      </w:r>
      <w:r w:rsidR="00095367" w:rsidRPr="006C70AA">
        <w:t xml:space="preserve">ootpaths, parking areas, </w:t>
      </w:r>
      <w:r w:rsidR="003D1342">
        <w:t xml:space="preserve">landings </w:t>
      </w:r>
      <w:r w:rsidR="004A0C37">
        <w:t xml:space="preserve">and </w:t>
      </w:r>
      <w:r w:rsidR="00095367" w:rsidRPr="006C70AA">
        <w:t xml:space="preserve">driveways </w:t>
      </w:r>
      <w:r w:rsidR="00820C9D" w:rsidRPr="006C70AA">
        <w:t>join with ram</w:t>
      </w:r>
      <w:r w:rsidR="00DC7EB3" w:rsidRPr="006C70AA">
        <w:t>ps</w:t>
      </w:r>
      <w:r w:rsidR="00A047B8">
        <w:t xml:space="preserve">, </w:t>
      </w:r>
      <w:r w:rsidR="003076C9">
        <w:t>an abrupt</w:t>
      </w:r>
      <w:r w:rsidR="00DC7EB3" w:rsidRPr="006C70AA">
        <w:t xml:space="preserve"> change in gradient</w:t>
      </w:r>
      <w:r w:rsidR="00E93353">
        <w:t xml:space="preserve"> must be avoided</w:t>
      </w:r>
      <w:r w:rsidR="00F316B5" w:rsidRPr="006C70AA">
        <w:t>.</w:t>
      </w:r>
    </w:p>
    <w:p w14:paraId="20D44234" w14:textId="6944A6F8" w:rsidR="00F316B5" w:rsidRPr="006C70AA" w:rsidRDefault="00197A4B" w:rsidP="009C6DC4">
      <w:pPr>
        <w:pStyle w:val="ListParagraph"/>
        <w:numPr>
          <w:ilvl w:val="0"/>
          <w:numId w:val="117"/>
        </w:numPr>
      </w:pPr>
      <w:r>
        <w:t>Provides specific dimensions for s</w:t>
      </w:r>
      <w:r w:rsidR="00F316B5" w:rsidRPr="006C70AA">
        <w:t xml:space="preserve">tep ramps </w:t>
      </w:r>
      <w:r w:rsidR="00810D3B" w:rsidRPr="006C70AA">
        <w:t xml:space="preserve">between </w:t>
      </w:r>
      <w:r w:rsidR="0097548D" w:rsidRPr="006C70AA">
        <w:t>two horizontal surfaces</w:t>
      </w:r>
      <w:r>
        <w:t>.</w:t>
      </w:r>
    </w:p>
    <w:p w14:paraId="7D42986F" w14:textId="0BA2AF9F" w:rsidR="00607FC0" w:rsidRPr="006C70AA" w:rsidRDefault="00607FC0" w:rsidP="00AE0132">
      <w:pPr>
        <w:pStyle w:val="Heading5"/>
      </w:pPr>
      <w:r w:rsidRPr="006C70AA">
        <w:t>Canada</w:t>
      </w:r>
      <w:r w:rsidR="00F973D1">
        <w:t xml:space="preserve"> - </w:t>
      </w:r>
      <w:r w:rsidR="00123E33">
        <w:rPr>
          <w:rFonts w:cs="Arial"/>
        </w:rPr>
        <w:t>CSA/ASC B651:23</w:t>
      </w:r>
    </w:p>
    <w:p w14:paraId="60E5D3DB" w14:textId="00282D44" w:rsidR="00255574" w:rsidRPr="006C70AA" w:rsidRDefault="00D53918" w:rsidP="009C6DC4">
      <w:pPr>
        <w:pStyle w:val="ListParagraph"/>
        <w:numPr>
          <w:ilvl w:val="0"/>
          <w:numId w:val="118"/>
        </w:numPr>
      </w:pPr>
      <w:r>
        <w:t>Specifies that c</w:t>
      </w:r>
      <w:r w:rsidR="00441242" w:rsidRPr="006C70AA">
        <w:t xml:space="preserve">hanges in level </w:t>
      </w:r>
      <w:r w:rsidR="007C6C52">
        <w:t>(</w:t>
      </w:r>
      <w:r w:rsidR="00441242" w:rsidRPr="006C70AA">
        <w:t xml:space="preserve">with the exception </w:t>
      </w:r>
      <w:r w:rsidR="007C6C52">
        <w:t>of</w:t>
      </w:r>
      <w:r w:rsidR="00441242" w:rsidRPr="006C70AA">
        <w:t xml:space="preserve"> elevators</w:t>
      </w:r>
      <w:r w:rsidR="00CA1929">
        <w:t>,</w:t>
      </w:r>
      <w:r w:rsidR="00441242" w:rsidRPr="006C70AA">
        <w:t xml:space="preserve"> elevating devices</w:t>
      </w:r>
      <w:r w:rsidR="00CA1929">
        <w:t>,</w:t>
      </w:r>
      <w:r w:rsidR="00441242" w:rsidRPr="006C70AA">
        <w:t xml:space="preserve"> and curb ramps</w:t>
      </w:r>
      <w:r w:rsidR="00CA1929">
        <w:t>)</w:t>
      </w:r>
      <w:r w:rsidR="00FA1AB3" w:rsidRPr="006C70AA">
        <w:t xml:space="preserve"> </w:t>
      </w:r>
      <w:r w:rsidR="00197A4B">
        <w:t>must</w:t>
      </w:r>
      <w:r w:rsidR="00FA1AB3" w:rsidRPr="006C70AA">
        <w:t xml:space="preserve"> </w:t>
      </w:r>
      <w:r w:rsidR="0013135B">
        <w:t xml:space="preserve">have a specific slope </w:t>
      </w:r>
      <w:r w:rsidR="00034DCB">
        <w:t>profile</w:t>
      </w:r>
      <w:r w:rsidR="00073D6A">
        <w:t>, depending on its vertical rise.</w:t>
      </w:r>
      <w:r w:rsidR="00255574" w:rsidRPr="006C70AA">
        <w:br w:type="page"/>
      </w:r>
    </w:p>
    <w:p w14:paraId="72F498EB" w14:textId="5A8B291C" w:rsidR="0085142F" w:rsidRDefault="00C63B1E" w:rsidP="00AE0132">
      <w:pPr>
        <w:pStyle w:val="Heading3"/>
      </w:pPr>
      <w:bookmarkStart w:id="56" w:name="_Toc212569815"/>
      <w:r>
        <w:lastRenderedPageBreak/>
        <w:t>Stairs and Lifts</w:t>
      </w:r>
      <w:bookmarkEnd w:id="56"/>
    </w:p>
    <w:p w14:paraId="7B1EB668" w14:textId="77777777" w:rsidR="004627CF" w:rsidRDefault="004627CF" w:rsidP="004627CF">
      <w:pPr>
        <w:pStyle w:val="Heading4"/>
      </w:pPr>
      <w:r>
        <w:t xml:space="preserve">A quick comparison: </w:t>
      </w:r>
    </w:p>
    <w:p w14:paraId="6448BEC5" w14:textId="70093E55" w:rsidR="004627CF" w:rsidRDefault="004627CF" w:rsidP="2113A139">
      <w:pPr>
        <w:pStyle w:val="ListParagraph"/>
        <w:rPr>
          <w:szCs w:val="28"/>
        </w:rPr>
      </w:pPr>
      <w:r>
        <w:t xml:space="preserve">For stair design </w:t>
      </w:r>
      <w:r w:rsidR="00A86162">
        <w:t>and construction</w:t>
      </w:r>
      <w:r>
        <w:t xml:space="preserve">, the </w:t>
      </w:r>
      <w:r w:rsidR="00A86162">
        <w:t>New Zealand</w:t>
      </w:r>
      <w:r>
        <w:t xml:space="preserve"> standard was the best option</w:t>
      </w:r>
      <w:r w:rsidR="00652C71">
        <w:t xml:space="preserve">, and the Canada Standard had </w:t>
      </w:r>
      <w:r w:rsidR="6C3D1317">
        <w:t>supplementary information.</w:t>
      </w:r>
      <w:r>
        <w:t xml:space="preserve"> </w:t>
      </w:r>
    </w:p>
    <w:p w14:paraId="7FF550B2" w14:textId="10C2C2FB" w:rsidR="00D10A0C" w:rsidRDefault="004627CF" w:rsidP="004627CF">
      <w:pPr>
        <w:pStyle w:val="ListParagraph"/>
      </w:pPr>
      <w:r>
        <w:t xml:space="preserve">For </w:t>
      </w:r>
      <w:r w:rsidR="00652C71">
        <w:t>auditory, tactile, and visual cues</w:t>
      </w:r>
      <w:r>
        <w:t xml:space="preserve">, the European Union standard was the best option, and the New Zealand Standard had </w:t>
      </w:r>
      <w:r w:rsidR="0FC401FE">
        <w:t>supplementary information.</w:t>
      </w:r>
    </w:p>
    <w:p w14:paraId="213BB48E" w14:textId="7B469F11" w:rsidR="00D10A0C" w:rsidRDefault="00D10A0C" w:rsidP="00D10A0C">
      <w:pPr>
        <w:pStyle w:val="ListParagraph"/>
      </w:pPr>
      <w:r>
        <w:t xml:space="preserve">For handrails, the </w:t>
      </w:r>
      <w:r w:rsidR="00FE14D4">
        <w:t>New Zealand</w:t>
      </w:r>
      <w:r>
        <w:t xml:space="preserve"> standard was the best option, and the </w:t>
      </w:r>
      <w:r w:rsidR="00FE14D4">
        <w:t>European Union Standard</w:t>
      </w:r>
      <w:r>
        <w:t xml:space="preserve"> had </w:t>
      </w:r>
      <w:r w:rsidR="12E424C7">
        <w:t>supplementary information.</w:t>
      </w:r>
      <w:r>
        <w:t xml:space="preserve"> </w:t>
      </w:r>
    </w:p>
    <w:p w14:paraId="79F3C8DD" w14:textId="21C0B285" w:rsidR="004627CF" w:rsidRPr="004627CF" w:rsidRDefault="00FE14D4" w:rsidP="00D160BC">
      <w:pPr>
        <w:pStyle w:val="ListParagraph"/>
      </w:pPr>
      <w:r>
        <w:t xml:space="preserve">For </w:t>
      </w:r>
      <w:r w:rsidR="003C54C0">
        <w:t>design (lifts)</w:t>
      </w:r>
      <w:r>
        <w:t xml:space="preserve">, the New Zealand standard was the best option, and the </w:t>
      </w:r>
      <w:r w:rsidR="00B75DA6">
        <w:t>United Kingdom</w:t>
      </w:r>
      <w:r>
        <w:t xml:space="preserve"> Standard had </w:t>
      </w:r>
      <w:r w:rsidR="7444B735">
        <w:t>supplementary information.</w:t>
      </w:r>
      <w:r>
        <w:t xml:space="preserve"> </w:t>
      </w:r>
    </w:p>
    <w:p w14:paraId="046133C1" w14:textId="3B99B47A" w:rsidR="0085142F" w:rsidRPr="006C70AA" w:rsidRDefault="0085142F" w:rsidP="00AE0132">
      <w:pPr>
        <w:pStyle w:val="Heading4"/>
      </w:pPr>
      <w:r w:rsidRPr="006C70AA">
        <w:t>Stair design and construction</w:t>
      </w:r>
    </w:p>
    <w:p w14:paraId="200B1B5A" w14:textId="642F1A65" w:rsidR="0085142F" w:rsidRPr="006C70AA" w:rsidRDefault="0085142F" w:rsidP="00AE0132">
      <w:pPr>
        <w:pStyle w:val="Heading5"/>
      </w:pPr>
      <w:r w:rsidRPr="006C70AA">
        <w:t>New Zealand</w:t>
      </w:r>
      <w:r w:rsidR="00F973D1">
        <w:t xml:space="preserve"> - </w:t>
      </w:r>
      <w:r w:rsidR="00F973D1">
        <w:rPr>
          <w:rFonts w:cs="Arial"/>
        </w:rPr>
        <w:t>NZS 4121:2001</w:t>
      </w:r>
    </w:p>
    <w:p w14:paraId="5D8498DB" w14:textId="77777777" w:rsidR="00A0233B" w:rsidRDefault="0043534D" w:rsidP="00986CE6">
      <w:r>
        <w:t>Covers</w:t>
      </w:r>
      <w:r w:rsidR="00C37B1F">
        <w:t>:</w:t>
      </w:r>
      <w:r w:rsidR="00CB4AD5">
        <w:t xml:space="preserve"> </w:t>
      </w:r>
    </w:p>
    <w:p w14:paraId="47F25AE0" w14:textId="5DC57EDA" w:rsidR="00A0233B" w:rsidRDefault="00CB4AD5" w:rsidP="009C6DC4">
      <w:pPr>
        <w:pStyle w:val="ListParagraph"/>
        <w:numPr>
          <w:ilvl w:val="0"/>
          <w:numId w:val="119"/>
        </w:numPr>
      </w:pPr>
      <w:r>
        <w:t>‘</w:t>
      </w:r>
      <w:r w:rsidR="00AB0F0F">
        <w:t>G</w:t>
      </w:r>
      <w:r>
        <w:t>ood stair design’</w:t>
      </w:r>
    </w:p>
    <w:p w14:paraId="16B64E8B" w14:textId="30597CAE" w:rsidR="00A0233B" w:rsidRDefault="00AB0F0F" w:rsidP="009C6DC4">
      <w:pPr>
        <w:pStyle w:val="ListParagraph"/>
        <w:numPr>
          <w:ilvl w:val="0"/>
          <w:numId w:val="119"/>
        </w:numPr>
      </w:pPr>
      <w:r>
        <w:t>P</w:t>
      </w:r>
      <w:r w:rsidR="00124A6D">
        <w:t>itch</w:t>
      </w:r>
    </w:p>
    <w:p w14:paraId="3F7A68FB" w14:textId="39CF4155" w:rsidR="00A0233B" w:rsidRDefault="00AB0F0F" w:rsidP="009C6DC4">
      <w:pPr>
        <w:pStyle w:val="ListParagraph"/>
        <w:numPr>
          <w:ilvl w:val="0"/>
          <w:numId w:val="119"/>
        </w:numPr>
      </w:pPr>
      <w:r>
        <w:t>H</w:t>
      </w:r>
      <w:r w:rsidR="00E11273">
        <w:t>eight</w:t>
      </w:r>
    </w:p>
    <w:p w14:paraId="1245F9B9" w14:textId="25C527A3" w:rsidR="00A0233B" w:rsidRDefault="00AB0F0F" w:rsidP="009C6DC4">
      <w:pPr>
        <w:pStyle w:val="ListParagraph"/>
        <w:numPr>
          <w:ilvl w:val="0"/>
          <w:numId w:val="119"/>
        </w:numPr>
      </w:pPr>
      <w:r>
        <w:t>E</w:t>
      </w:r>
      <w:r w:rsidR="00E11273">
        <w:t>ncroachment into corridors</w:t>
      </w:r>
    </w:p>
    <w:p w14:paraId="2AC98A6E" w14:textId="4D616447" w:rsidR="00A0233B" w:rsidRDefault="00AB0F0F" w:rsidP="009C6DC4">
      <w:pPr>
        <w:pStyle w:val="ListParagraph"/>
        <w:numPr>
          <w:ilvl w:val="0"/>
          <w:numId w:val="119"/>
        </w:numPr>
      </w:pPr>
      <w:r>
        <w:t>O</w:t>
      </w:r>
      <w:r w:rsidR="006D4DAD">
        <w:t>pening of doors</w:t>
      </w:r>
    </w:p>
    <w:p w14:paraId="4E72364A" w14:textId="32D4CD8B" w:rsidR="00A0233B" w:rsidRDefault="00AB0F0F" w:rsidP="009C6DC4">
      <w:pPr>
        <w:pStyle w:val="ListParagraph"/>
        <w:numPr>
          <w:ilvl w:val="0"/>
          <w:numId w:val="119"/>
        </w:numPr>
      </w:pPr>
      <w:r>
        <w:t>L</w:t>
      </w:r>
      <w:r w:rsidR="005738E7">
        <w:t>andings for stairs</w:t>
      </w:r>
    </w:p>
    <w:p w14:paraId="17667D8E" w14:textId="6B927731" w:rsidR="00A0233B" w:rsidRDefault="00AB0F0F" w:rsidP="009C6DC4">
      <w:pPr>
        <w:pStyle w:val="ListParagraph"/>
        <w:numPr>
          <w:ilvl w:val="0"/>
          <w:numId w:val="119"/>
        </w:numPr>
      </w:pPr>
      <w:r>
        <w:t>S</w:t>
      </w:r>
      <w:r w:rsidR="003710E4">
        <w:t>tair construction</w:t>
      </w:r>
    </w:p>
    <w:p w14:paraId="30AFD23D" w14:textId="70BFC639" w:rsidR="00A0233B" w:rsidRDefault="00AB0F0F" w:rsidP="009C6DC4">
      <w:pPr>
        <w:pStyle w:val="ListParagraph"/>
        <w:numPr>
          <w:ilvl w:val="0"/>
          <w:numId w:val="119"/>
        </w:numPr>
      </w:pPr>
      <w:r>
        <w:t>Ri</w:t>
      </w:r>
      <w:r w:rsidR="0073745B">
        <w:t>sers and trea</w:t>
      </w:r>
      <w:r w:rsidR="007776FD">
        <w:t>ds</w:t>
      </w:r>
    </w:p>
    <w:p w14:paraId="51651737" w14:textId="763482F2" w:rsidR="00AC4ABC" w:rsidRDefault="00AB0F0F" w:rsidP="009C6DC4">
      <w:pPr>
        <w:pStyle w:val="ListParagraph"/>
        <w:numPr>
          <w:ilvl w:val="0"/>
          <w:numId w:val="119"/>
        </w:numPr>
      </w:pPr>
      <w:r>
        <w:t>N</w:t>
      </w:r>
      <w:r w:rsidR="00BB6AAE">
        <w:t>osings</w:t>
      </w:r>
    </w:p>
    <w:p w14:paraId="7D56207A" w14:textId="5C5A4132" w:rsidR="007E10AE" w:rsidRPr="006C70AA" w:rsidRDefault="00AB0F0F" w:rsidP="009C6DC4">
      <w:pPr>
        <w:pStyle w:val="ListParagraph"/>
        <w:numPr>
          <w:ilvl w:val="0"/>
          <w:numId w:val="119"/>
        </w:numPr>
      </w:pPr>
      <w:r>
        <w:t>P</w:t>
      </w:r>
      <w:r w:rsidR="00E47D6E">
        <w:t>rohibits</w:t>
      </w:r>
      <w:r w:rsidR="004B7C88">
        <w:t xml:space="preserve"> single steps</w:t>
      </w:r>
      <w:r w:rsidR="00BB6AAE">
        <w:t>.</w:t>
      </w:r>
    </w:p>
    <w:p w14:paraId="5A7A48D5" w14:textId="309E7B7E" w:rsidR="0085142F" w:rsidRPr="006C70AA" w:rsidRDefault="0085142F" w:rsidP="00AE0132">
      <w:pPr>
        <w:pStyle w:val="Heading5"/>
      </w:pPr>
      <w:r w:rsidRPr="006C70AA">
        <w:t>Canada</w:t>
      </w:r>
      <w:r w:rsidR="00F973D1">
        <w:t xml:space="preserve"> - </w:t>
      </w:r>
      <w:r w:rsidR="00123E33">
        <w:rPr>
          <w:rFonts w:cs="Arial"/>
        </w:rPr>
        <w:t>CSA/ASC B651:23</w:t>
      </w:r>
    </w:p>
    <w:p w14:paraId="5475B690" w14:textId="1942300E" w:rsidR="00D6097F" w:rsidRPr="006C70AA" w:rsidRDefault="00C943FC" w:rsidP="009C6DC4">
      <w:pPr>
        <w:pStyle w:val="ListParagraph"/>
        <w:numPr>
          <w:ilvl w:val="0"/>
          <w:numId w:val="120"/>
        </w:numPr>
      </w:pPr>
      <w:r>
        <w:t>Includes m</w:t>
      </w:r>
      <w:r w:rsidR="005A1D92">
        <w:t xml:space="preserve">easurable </w:t>
      </w:r>
      <w:r w:rsidR="003877AE">
        <w:t>requirements for treads and risers</w:t>
      </w:r>
      <w:r w:rsidR="00E47D6E">
        <w:t>. These</w:t>
      </w:r>
      <w:r w:rsidR="00792A41">
        <w:t xml:space="preserve"> </w:t>
      </w:r>
      <w:r w:rsidR="00E47D6E">
        <w:t>requirements cover</w:t>
      </w:r>
      <w:r w:rsidR="00792A41">
        <w:t xml:space="preserve"> </w:t>
      </w:r>
      <w:r w:rsidR="00DB6824">
        <w:t>dimensions</w:t>
      </w:r>
      <w:r w:rsidR="0073309C">
        <w:t xml:space="preserve"> and</w:t>
      </w:r>
      <w:r w:rsidR="00A5189B">
        <w:t xml:space="preserve"> lighting</w:t>
      </w:r>
      <w:r w:rsidR="008E55D3">
        <w:t>,</w:t>
      </w:r>
      <w:r w:rsidR="00573FE5">
        <w:t xml:space="preserve"> nosing</w:t>
      </w:r>
      <w:r w:rsidR="00CD4169">
        <w:t xml:space="preserve"> dimensions</w:t>
      </w:r>
      <w:r w:rsidR="008E55D3">
        <w:t>,</w:t>
      </w:r>
      <w:r w:rsidR="00FF2741">
        <w:t xml:space="preserve"> and</w:t>
      </w:r>
      <w:r w:rsidR="0088506A">
        <w:t xml:space="preserve"> </w:t>
      </w:r>
      <w:r w:rsidR="00EE185D">
        <w:t>tactile attention indicators.</w:t>
      </w:r>
    </w:p>
    <w:p w14:paraId="2A175FA1" w14:textId="5F331205" w:rsidR="0085142F" w:rsidRPr="006C70AA" w:rsidRDefault="0085142F" w:rsidP="00AE0132">
      <w:pPr>
        <w:pStyle w:val="Heading4"/>
      </w:pPr>
      <w:r w:rsidRPr="006C70AA">
        <w:lastRenderedPageBreak/>
        <w:t>Auditory, tactile</w:t>
      </w:r>
      <w:r w:rsidR="00610B07" w:rsidRPr="006C70AA">
        <w:t>, and visual cues</w:t>
      </w:r>
    </w:p>
    <w:p w14:paraId="5DBC5ED4" w14:textId="2C1DDD91" w:rsidR="0085142F" w:rsidRPr="006C70AA" w:rsidRDefault="005B3E82" w:rsidP="00AE0132">
      <w:pPr>
        <w:pStyle w:val="Heading5"/>
      </w:pPr>
      <w:r>
        <w:t>European Union</w:t>
      </w:r>
      <w:r w:rsidR="00F973D1">
        <w:t xml:space="preserve"> - </w:t>
      </w:r>
      <w:r w:rsidR="00F973D1" w:rsidRPr="00EF6D55">
        <w:rPr>
          <w:rFonts w:cs="Arial"/>
        </w:rPr>
        <w:t>EN 17210:2021</w:t>
      </w:r>
    </w:p>
    <w:p w14:paraId="430B096E" w14:textId="6B9C84BD" w:rsidR="008A67E2" w:rsidRPr="006C70AA" w:rsidRDefault="000D2B13" w:rsidP="009C6DC4">
      <w:pPr>
        <w:pStyle w:val="ListParagraph"/>
        <w:numPr>
          <w:ilvl w:val="0"/>
          <w:numId w:val="121"/>
        </w:numPr>
      </w:pPr>
      <w:r>
        <w:t>Outlines clear requirements for</w:t>
      </w:r>
      <w:r w:rsidR="008C6F18">
        <w:t xml:space="preserve"> visual contrast</w:t>
      </w:r>
      <w:r w:rsidR="007A7A4F">
        <w:t xml:space="preserve"> and</w:t>
      </w:r>
      <w:r w:rsidR="00272938">
        <w:t xml:space="preserve"> </w:t>
      </w:r>
      <w:r w:rsidR="0085596C">
        <w:t>TWSI</w:t>
      </w:r>
      <w:r w:rsidR="007A7A4F">
        <w:t>.</w:t>
      </w:r>
      <w:r w:rsidR="00A2494A">
        <w:t xml:space="preserve"> Also i</w:t>
      </w:r>
      <w:r w:rsidR="00936029">
        <w:t>ncludes l</w:t>
      </w:r>
      <w:r w:rsidR="00B618E2">
        <w:t>ighting</w:t>
      </w:r>
      <w:r w:rsidR="0078024C">
        <w:t xml:space="preserve"> r</w:t>
      </w:r>
      <w:r>
        <w:t>egulation</w:t>
      </w:r>
      <w:r w:rsidR="0078024C">
        <w:t xml:space="preserve"> </w:t>
      </w:r>
      <w:r w:rsidR="0038690E">
        <w:t>for stairs</w:t>
      </w:r>
      <w:r w:rsidR="006958DE">
        <w:t xml:space="preserve"> and g</w:t>
      </w:r>
      <w:r w:rsidR="008A67E2">
        <w:t>uarding along stairs</w:t>
      </w:r>
      <w:r w:rsidR="0038690E">
        <w:t xml:space="preserve"> </w:t>
      </w:r>
      <w:r w:rsidR="002D3948">
        <w:t>where there is a significant difference in height between stairs and adjacent ground.</w:t>
      </w:r>
    </w:p>
    <w:p w14:paraId="6763FDD2" w14:textId="6538DD7F" w:rsidR="000E1BF0" w:rsidRPr="006C70AA" w:rsidRDefault="00BC4463" w:rsidP="009C6DC4">
      <w:pPr>
        <w:pStyle w:val="ListParagraph"/>
        <w:numPr>
          <w:ilvl w:val="0"/>
          <w:numId w:val="121"/>
        </w:numPr>
      </w:pPr>
      <w:r>
        <w:t>The s</w:t>
      </w:r>
      <w:r w:rsidR="00F4323D">
        <w:t xml:space="preserve">tandard </w:t>
      </w:r>
      <w:r>
        <w:t>requires o</w:t>
      </w:r>
      <w:r w:rsidR="000E1BF0">
        <w:t>utdoor steps</w:t>
      </w:r>
      <w:r w:rsidR="005F19FF">
        <w:t xml:space="preserve"> </w:t>
      </w:r>
      <w:r w:rsidR="00936029">
        <w:t>to</w:t>
      </w:r>
      <w:r w:rsidR="002D74D3">
        <w:t xml:space="preserve"> </w:t>
      </w:r>
      <w:r w:rsidR="008C2E93">
        <w:t>have</w:t>
      </w:r>
      <w:r w:rsidR="002D74D3">
        <w:t xml:space="preserve"> proper drainage</w:t>
      </w:r>
      <w:r w:rsidR="00235B4C">
        <w:t>.</w:t>
      </w:r>
    </w:p>
    <w:p w14:paraId="78984115" w14:textId="409CBB39" w:rsidR="00235B4C" w:rsidRPr="006C70AA" w:rsidRDefault="006640A9" w:rsidP="009C6DC4">
      <w:pPr>
        <w:pStyle w:val="ListParagraph"/>
        <w:numPr>
          <w:ilvl w:val="0"/>
          <w:numId w:val="121"/>
        </w:numPr>
      </w:pPr>
      <w:r>
        <w:t>Specifies that l</w:t>
      </w:r>
      <w:r w:rsidR="00235B4C">
        <w:t>andings on indoor sta</w:t>
      </w:r>
      <w:r w:rsidR="00700DE9">
        <w:t xml:space="preserve">ircases should </w:t>
      </w:r>
      <w:r w:rsidR="000A273E">
        <w:t>be wide enough to carry someone on a stretcher.</w:t>
      </w:r>
    </w:p>
    <w:p w14:paraId="6B139E53" w14:textId="7CF2E7DE" w:rsidR="0085142F" w:rsidRPr="006C70AA" w:rsidRDefault="0085142F" w:rsidP="00AE0132">
      <w:pPr>
        <w:pStyle w:val="Heading5"/>
      </w:pPr>
      <w:r w:rsidRPr="006C70AA">
        <w:t>New Zealand</w:t>
      </w:r>
      <w:r w:rsidR="00F973D1">
        <w:t xml:space="preserve"> - </w:t>
      </w:r>
      <w:r w:rsidR="00F973D1">
        <w:rPr>
          <w:rFonts w:cs="Arial"/>
        </w:rPr>
        <w:t>NZS 4121:2001</w:t>
      </w:r>
    </w:p>
    <w:p w14:paraId="6AADCBB6" w14:textId="34B8FEA7" w:rsidR="0085142F" w:rsidRPr="006C70AA" w:rsidRDefault="00B12CDB" w:rsidP="009C6DC4">
      <w:pPr>
        <w:pStyle w:val="ListParagraph"/>
        <w:numPr>
          <w:ilvl w:val="0"/>
          <w:numId w:val="122"/>
        </w:numPr>
      </w:pPr>
      <w:r>
        <w:t>Requires there to be</w:t>
      </w:r>
      <w:r w:rsidR="00365542">
        <w:t xml:space="preserve"> </w:t>
      </w:r>
      <w:r w:rsidR="00CD356D">
        <w:t>a strong c</w:t>
      </w:r>
      <w:r w:rsidR="00940D3F">
        <w:t>olour contrast at the head and foot of internal flights of stairs</w:t>
      </w:r>
      <w:r w:rsidR="00365542">
        <w:t>.</w:t>
      </w:r>
    </w:p>
    <w:p w14:paraId="61E15772" w14:textId="380E1580" w:rsidR="001E4C00" w:rsidRDefault="00EF7D03" w:rsidP="009C6DC4">
      <w:pPr>
        <w:pStyle w:val="ListParagraph"/>
        <w:numPr>
          <w:ilvl w:val="0"/>
          <w:numId w:val="122"/>
        </w:numPr>
      </w:pPr>
      <w:r>
        <w:t>Requires s</w:t>
      </w:r>
      <w:r w:rsidR="00DF6214">
        <w:t xml:space="preserve">trategic changes in the auditory environment </w:t>
      </w:r>
      <w:r w:rsidR="00B16B6F">
        <w:t>at the</w:t>
      </w:r>
      <w:r w:rsidR="002131BF">
        <w:t xml:space="preserve"> head of the stairs</w:t>
      </w:r>
      <w:r w:rsidR="000631DF">
        <w:t xml:space="preserve"> to help identify the presence of a stairwell</w:t>
      </w:r>
      <w:r w:rsidR="00B12CDB">
        <w:t>.</w:t>
      </w:r>
    </w:p>
    <w:p w14:paraId="1AFC1D97" w14:textId="77777777" w:rsidR="00CE7A9D" w:rsidRDefault="00CE7A9D" w:rsidP="00CE7A9D">
      <w:pPr>
        <w:pStyle w:val="Heading5"/>
      </w:pPr>
      <w:r>
        <w:t>Australia – AS/NZS 1428.4.1:2009</w:t>
      </w:r>
    </w:p>
    <w:p w14:paraId="0A236F18" w14:textId="11284FBD" w:rsidR="00CE7A9D" w:rsidRPr="006C70AA" w:rsidRDefault="00CE7A9D" w:rsidP="009C6DC4">
      <w:pPr>
        <w:pStyle w:val="ListParagraph"/>
        <w:numPr>
          <w:ilvl w:val="0"/>
          <w:numId w:val="123"/>
        </w:numPr>
      </w:pPr>
      <w:r>
        <w:t>I</w:t>
      </w:r>
      <w:r w:rsidRPr="00841060">
        <w:t xml:space="preserve">n-depth pictograms and </w:t>
      </w:r>
      <w:r>
        <w:t>requirements</w:t>
      </w:r>
      <w:r w:rsidRPr="00841060">
        <w:t xml:space="preserve"> </w:t>
      </w:r>
      <w:r>
        <w:t>for</w:t>
      </w:r>
      <w:r w:rsidRPr="00841060">
        <w:t xml:space="preserve"> warning tactile indicators at both the top, landing, or bottom </w:t>
      </w:r>
      <w:r>
        <w:t>of stairw</w:t>
      </w:r>
      <w:r w:rsidR="00F51C87">
        <w:t>ays</w:t>
      </w:r>
      <w:r w:rsidRPr="00841060">
        <w:t xml:space="preserve">.  </w:t>
      </w:r>
    </w:p>
    <w:p w14:paraId="286D052C" w14:textId="7569694E" w:rsidR="0085142F" w:rsidRPr="006C70AA" w:rsidRDefault="00610B07" w:rsidP="00AE0132">
      <w:pPr>
        <w:pStyle w:val="Heading4"/>
      </w:pPr>
      <w:r w:rsidRPr="006C70AA">
        <w:t>Handrails</w:t>
      </w:r>
    </w:p>
    <w:p w14:paraId="796C2CB7" w14:textId="283DAA29" w:rsidR="0085142F" w:rsidRPr="006C70AA" w:rsidRDefault="0085142F" w:rsidP="00AE0132">
      <w:pPr>
        <w:pStyle w:val="Heading5"/>
      </w:pPr>
      <w:r w:rsidRPr="006C70AA">
        <w:t>New Zealand</w:t>
      </w:r>
      <w:r w:rsidR="00F973D1">
        <w:t xml:space="preserve"> - </w:t>
      </w:r>
      <w:r w:rsidR="00F973D1">
        <w:rPr>
          <w:rFonts w:cs="Arial"/>
        </w:rPr>
        <w:t>NZS 4121:2001</w:t>
      </w:r>
    </w:p>
    <w:p w14:paraId="2292BCFC" w14:textId="1E43FDB3" w:rsidR="00141FBB" w:rsidRPr="006C70AA" w:rsidRDefault="00A47E05" w:rsidP="009C6DC4">
      <w:pPr>
        <w:pStyle w:val="ListParagraph"/>
        <w:numPr>
          <w:ilvl w:val="0"/>
          <w:numId w:val="124"/>
        </w:numPr>
      </w:pPr>
      <w:r>
        <w:t>Covers d</w:t>
      </w:r>
      <w:r w:rsidR="000B32D5">
        <w:t xml:space="preserve">esign </w:t>
      </w:r>
      <w:r w:rsidR="007C480D">
        <w:t xml:space="preserve">requirements for </w:t>
      </w:r>
      <w:r w:rsidR="000B32D5">
        <w:t>handrail</w:t>
      </w:r>
      <w:r w:rsidR="00DF6BF4">
        <w:t>s</w:t>
      </w:r>
      <w:r w:rsidR="007C480D">
        <w:t>,</w:t>
      </w:r>
      <w:r w:rsidR="00141FBB">
        <w:t xml:space="preserve"> including </w:t>
      </w:r>
      <w:r w:rsidR="00BA5515">
        <w:t xml:space="preserve">their </w:t>
      </w:r>
      <w:r w:rsidR="0011678A">
        <w:t>size and shape</w:t>
      </w:r>
      <w:r w:rsidR="00B97C81">
        <w:t>,</w:t>
      </w:r>
      <w:r w:rsidR="0011678A">
        <w:t xml:space="preserve"> </w:t>
      </w:r>
      <w:r w:rsidR="00BD7441">
        <w:t xml:space="preserve">visual </w:t>
      </w:r>
      <w:r w:rsidR="0011678A">
        <w:t>contrast with</w:t>
      </w:r>
      <w:r w:rsidR="001B18DB">
        <w:t xml:space="preserve"> the</w:t>
      </w:r>
      <w:r w:rsidR="0011678A">
        <w:t xml:space="preserve"> background</w:t>
      </w:r>
      <w:r w:rsidR="00B97C81">
        <w:t>,</w:t>
      </w:r>
      <w:r w:rsidR="0011678A">
        <w:t xml:space="preserve"> </w:t>
      </w:r>
      <w:r w:rsidR="0048689C">
        <w:t>criteria</w:t>
      </w:r>
      <w:r w:rsidR="00671E12">
        <w:t xml:space="preserve"> </w:t>
      </w:r>
      <w:r w:rsidR="0048689C">
        <w:t>for</w:t>
      </w:r>
      <w:r w:rsidR="00671E12">
        <w:t xml:space="preserve"> projecting ends</w:t>
      </w:r>
      <w:r w:rsidR="00B97C81">
        <w:t>,</w:t>
      </w:r>
      <w:r w:rsidR="001B2590">
        <w:t xml:space="preserve"> and position</w:t>
      </w:r>
      <w:r w:rsidR="00527E15">
        <w:t>.</w:t>
      </w:r>
    </w:p>
    <w:p w14:paraId="24F8D82B" w14:textId="1A8F09A3" w:rsidR="00527E15" w:rsidRDefault="001C7C88" w:rsidP="009C6DC4">
      <w:pPr>
        <w:pStyle w:val="ListParagraph"/>
        <w:numPr>
          <w:ilvl w:val="0"/>
          <w:numId w:val="124"/>
        </w:numPr>
      </w:pPr>
      <w:r>
        <w:t xml:space="preserve">Installation </w:t>
      </w:r>
      <w:r w:rsidR="00A777D2">
        <w:t>requirements</w:t>
      </w:r>
      <w:r>
        <w:t xml:space="preserve"> </w:t>
      </w:r>
      <w:r w:rsidR="00F264BF">
        <w:t>include</w:t>
      </w:r>
      <w:r>
        <w:t xml:space="preserve"> position, clear space</w:t>
      </w:r>
      <w:r w:rsidR="003A7444">
        <w:t>,</w:t>
      </w:r>
      <w:r>
        <w:t xml:space="preserve"> </w:t>
      </w:r>
      <w:r w:rsidR="003A7444">
        <w:t xml:space="preserve">the </w:t>
      </w:r>
      <w:r>
        <w:t>height</w:t>
      </w:r>
      <w:r w:rsidR="007107CE">
        <w:t>, and security</w:t>
      </w:r>
      <w:r w:rsidR="003A7444">
        <w:t xml:space="preserve"> of handrails</w:t>
      </w:r>
      <w:r>
        <w:t>.</w:t>
      </w:r>
    </w:p>
    <w:p w14:paraId="2B67DDB0" w14:textId="2D72DF14" w:rsidR="001C7C88" w:rsidRDefault="00936EDC" w:rsidP="009C6DC4">
      <w:pPr>
        <w:pStyle w:val="ListParagraph"/>
        <w:numPr>
          <w:ilvl w:val="0"/>
          <w:numId w:val="124"/>
        </w:numPr>
      </w:pPr>
      <w:r>
        <w:t>Extension recommendations include</w:t>
      </w:r>
      <w:r w:rsidR="00F264BF">
        <w:t xml:space="preserve"> components such as</w:t>
      </w:r>
      <w:r>
        <w:t xml:space="preserve"> position and size</w:t>
      </w:r>
      <w:r w:rsidR="00095486">
        <w:t xml:space="preserve"> and encroachment</w:t>
      </w:r>
      <w:r w:rsidR="00105E3D">
        <w:t>.</w:t>
      </w:r>
    </w:p>
    <w:p w14:paraId="0073C5E0" w14:textId="3236D061" w:rsidR="0085142F" w:rsidRPr="006C70AA" w:rsidRDefault="005B3E82" w:rsidP="00AE0132">
      <w:pPr>
        <w:pStyle w:val="Heading5"/>
      </w:pPr>
      <w:r>
        <w:t>European Union</w:t>
      </w:r>
      <w:r w:rsidR="00F973D1">
        <w:t xml:space="preserve"> - </w:t>
      </w:r>
      <w:r w:rsidR="00F973D1" w:rsidRPr="00EF6D55">
        <w:rPr>
          <w:rFonts w:cs="Arial"/>
        </w:rPr>
        <w:t>EN 17210:2021</w:t>
      </w:r>
    </w:p>
    <w:p w14:paraId="747AD5C6" w14:textId="77807885" w:rsidR="0085142F" w:rsidRPr="006C70AA" w:rsidRDefault="007D2507" w:rsidP="009C6DC4">
      <w:pPr>
        <w:pStyle w:val="ListParagraph"/>
        <w:numPr>
          <w:ilvl w:val="0"/>
          <w:numId w:val="125"/>
        </w:numPr>
      </w:pPr>
      <w:r>
        <w:t>Require h</w:t>
      </w:r>
      <w:r w:rsidR="006D1B5A">
        <w:t xml:space="preserve">andrails </w:t>
      </w:r>
      <w:r>
        <w:t xml:space="preserve">to </w:t>
      </w:r>
      <w:r w:rsidR="006D1B5A">
        <w:t>be continuous and</w:t>
      </w:r>
      <w:r w:rsidR="00594F63">
        <w:t xml:space="preserve"> </w:t>
      </w:r>
      <w:r w:rsidR="006D1B5A">
        <w:t>extend horizontally</w:t>
      </w:r>
      <w:r w:rsidR="00185DA6">
        <w:t>.</w:t>
      </w:r>
    </w:p>
    <w:p w14:paraId="768D9E57" w14:textId="5EAB604F" w:rsidR="00777E31" w:rsidRPr="006C70AA" w:rsidRDefault="009821B8" w:rsidP="009C6DC4">
      <w:pPr>
        <w:pStyle w:val="ListParagraph"/>
        <w:numPr>
          <w:ilvl w:val="0"/>
          <w:numId w:val="125"/>
        </w:numPr>
      </w:pPr>
      <w:r>
        <w:lastRenderedPageBreak/>
        <w:t>General r</w:t>
      </w:r>
      <w:r w:rsidR="006C3D9B">
        <w:t xml:space="preserve">equirements for handrails include </w:t>
      </w:r>
      <w:r w:rsidR="00BB1B55">
        <w:t>placement</w:t>
      </w:r>
      <w:r w:rsidR="008C193E">
        <w:t xml:space="preserve"> on both sides</w:t>
      </w:r>
      <w:r w:rsidR="000A3528">
        <w:t xml:space="preserve"> of </w:t>
      </w:r>
      <w:r w:rsidR="00721E32">
        <w:t xml:space="preserve">a set of </w:t>
      </w:r>
      <w:r w:rsidR="000A3528">
        <w:t>stairs or ramps</w:t>
      </w:r>
      <w:r w:rsidR="007D2507">
        <w:t>.</w:t>
      </w:r>
      <w:r w:rsidR="00DF35B7">
        <w:t xml:space="preserve"> </w:t>
      </w:r>
      <w:r w:rsidR="00CF7EE4">
        <w:t>The standard o</w:t>
      </w:r>
      <w:r w:rsidR="007D2507">
        <w:t>utline</w:t>
      </w:r>
      <w:r w:rsidR="00CF7EE4">
        <w:t>s</w:t>
      </w:r>
      <w:r w:rsidR="007D2507">
        <w:t xml:space="preserve"> that</w:t>
      </w:r>
      <w:r w:rsidR="00DF35B7">
        <w:t xml:space="preserve"> a central handrail </w:t>
      </w:r>
      <w:r w:rsidR="007D2507">
        <w:t>should</w:t>
      </w:r>
      <w:r w:rsidR="00DF35B7">
        <w:t xml:space="preserve"> be provided.</w:t>
      </w:r>
    </w:p>
    <w:p w14:paraId="1DE3A66E" w14:textId="0727EEB6" w:rsidR="00DF35B7" w:rsidRPr="006C70AA" w:rsidRDefault="00DF35B7" w:rsidP="009C6DC4">
      <w:pPr>
        <w:pStyle w:val="ListParagraph"/>
        <w:numPr>
          <w:ilvl w:val="0"/>
          <w:numId w:val="125"/>
        </w:numPr>
      </w:pPr>
      <w:r>
        <w:t xml:space="preserve">Other requirements include </w:t>
      </w:r>
      <w:r w:rsidR="00EA3963">
        <w:t>that handrails should be continuous</w:t>
      </w:r>
      <w:r w:rsidR="00D6070E">
        <w:t xml:space="preserve"> and extend beyond the first and last step</w:t>
      </w:r>
      <w:r w:rsidR="00EA4F51">
        <w:t xml:space="preserve"> of a ramp; </w:t>
      </w:r>
      <w:r w:rsidR="00D65D5C">
        <w:t>specification</w:t>
      </w:r>
      <w:r w:rsidR="00C714A9">
        <w:t xml:space="preserve">s for </w:t>
      </w:r>
      <w:r w:rsidR="007D2507">
        <w:t xml:space="preserve">handrail </w:t>
      </w:r>
      <w:r w:rsidR="00EA4F51">
        <w:t>height</w:t>
      </w:r>
      <w:r w:rsidR="00A06B36">
        <w:t>; profile of handrails</w:t>
      </w:r>
      <w:r w:rsidR="002F68B0">
        <w:t xml:space="preserve">; </w:t>
      </w:r>
      <w:r w:rsidR="00C714A9">
        <w:t xml:space="preserve">and required </w:t>
      </w:r>
      <w:r w:rsidR="002F68B0">
        <w:t>visual contrast</w:t>
      </w:r>
      <w:r w:rsidR="009B5093">
        <w:t>.</w:t>
      </w:r>
    </w:p>
    <w:p w14:paraId="4682208B" w14:textId="1E32F267" w:rsidR="00610B07" w:rsidRPr="006C70AA" w:rsidRDefault="00610B07" w:rsidP="00AE0132">
      <w:pPr>
        <w:pStyle w:val="Heading4"/>
      </w:pPr>
      <w:r w:rsidRPr="006C70AA">
        <w:t>Lift design</w:t>
      </w:r>
    </w:p>
    <w:p w14:paraId="5DC752CF" w14:textId="07B4D5CC" w:rsidR="00610B07" w:rsidRPr="006C70AA" w:rsidRDefault="00311666" w:rsidP="00AE0132">
      <w:pPr>
        <w:pStyle w:val="Heading5"/>
      </w:pPr>
      <w:r>
        <w:t>European Union</w:t>
      </w:r>
      <w:r w:rsidR="00F973D1">
        <w:t xml:space="preserve"> - </w:t>
      </w:r>
      <w:r w:rsidR="00F973D1" w:rsidRPr="00EF6D55">
        <w:rPr>
          <w:rFonts w:cs="Arial"/>
        </w:rPr>
        <w:t>EN 17210:2021</w:t>
      </w:r>
    </w:p>
    <w:p w14:paraId="365D1C97" w14:textId="77777777" w:rsidR="00EF6BE5" w:rsidRDefault="001D21D3" w:rsidP="009C6DC4">
      <w:pPr>
        <w:pStyle w:val="ListParagraph"/>
        <w:numPr>
          <w:ilvl w:val="0"/>
          <w:numId w:val="126"/>
        </w:numPr>
      </w:pPr>
      <w:r>
        <w:t>Provides the m</w:t>
      </w:r>
      <w:r w:rsidR="002A7379">
        <w:t>ost c</w:t>
      </w:r>
      <w:r w:rsidR="00BA2F0B">
        <w:t xml:space="preserve">omprehensive </w:t>
      </w:r>
      <w:r w:rsidR="00A51726">
        <w:t xml:space="preserve">design </w:t>
      </w:r>
      <w:r w:rsidR="00F264BF">
        <w:t>requirements</w:t>
      </w:r>
      <w:r w:rsidR="00A51726">
        <w:t xml:space="preserve"> </w:t>
      </w:r>
      <w:r w:rsidR="00263422">
        <w:t>for lifts</w:t>
      </w:r>
      <w:r>
        <w:t>, including</w:t>
      </w:r>
      <w:r w:rsidR="003401B0">
        <w:t xml:space="preserve"> requirements for</w:t>
      </w:r>
      <w:r>
        <w:t>:</w:t>
      </w:r>
      <w:r w:rsidR="00A51726">
        <w:t xml:space="preserve"> </w:t>
      </w:r>
    </w:p>
    <w:p w14:paraId="23472860" w14:textId="1AA8958C" w:rsidR="00EF6BE5" w:rsidRDefault="00AB0F0F" w:rsidP="009C6DC4">
      <w:pPr>
        <w:pStyle w:val="ListParagraph"/>
        <w:numPr>
          <w:ilvl w:val="0"/>
          <w:numId w:val="126"/>
        </w:numPr>
      </w:pPr>
      <w:r>
        <w:t>E</w:t>
      </w:r>
      <w:r w:rsidR="00B32418">
        <w:t>ntry/exit into lifts</w:t>
      </w:r>
      <w:r w:rsidR="00065D77">
        <w:t xml:space="preserve"> </w:t>
      </w:r>
    </w:p>
    <w:p w14:paraId="7F2BE179" w14:textId="06094219" w:rsidR="00EF6BE5" w:rsidRDefault="00AB0F0F" w:rsidP="009C6DC4">
      <w:pPr>
        <w:pStyle w:val="ListParagraph"/>
        <w:numPr>
          <w:ilvl w:val="0"/>
          <w:numId w:val="126"/>
        </w:numPr>
      </w:pPr>
      <w:r>
        <w:t>H</w:t>
      </w:r>
      <w:r w:rsidR="00AA69C7">
        <w:t>andrails</w:t>
      </w:r>
    </w:p>
    <w:p w14:paraId="0CA3C07B" w14:textId="32E99168" w:rsidR="00EF6BE5" w:rsidRDefault="00AB0F0F" w:rsidP="009C6DC4">
      <w:pPr>
        <w:pStyle w:val="ListParagraph"/>
        <w:numPr>
          <w:ilvl w:val="0"/>
          <w:numId w:val="126"/>
        </w:numPr>
      </w:pPr>
      <w:r>
        <w:t>F</w:t>
      </w:r>
      <w:r w:rsidR="007F5F9F">
        <w:t>looring</w:t>
      </w:r>
      <w:r w:rsidR="001052FA">
        <w:t xml:space="preserve"> in lift and landing to be similar</w:t>
      </w:r>
    </w:p>
    <w:p w14:paraId="22485BF8" w14:textId="4285D269" w:rsidR="00EF6BE5" w:rsidRDefault="00AB0F0F" w:rsidP="009C6DC4">
      <w:pPr>
        <w:pStyle w:val="ListParagraph"/>
        <w:numPr>
          <w:ilvl w:val="0"/>
          <w:numId w:val="126"/>
        </w:numPr>
      </w:pPr>
      <w:r>
        <w:t>N</w:t>
      </w:r>
      <w:r w:rsidR="00457140">
        <w:t>onslip</w:t>
      </w:r>
      <w:r w:rsidR="001F4F56">
        <w:t xml:space="preserve">, </w:t>
      </w:r>
      <w:r w:rsidR="00AE0708">
        <w:t>non-reflective</w:t>
      </w:r>
      <w:r w:rsidR="001F4F56">
        <w:t xml:space="preserve"> flooring</w:t>
      </w:r>
    </w:p>
    <w:p w14:paraId="7F5FEC22" w14:textId="69FF1EFF" w:rsidR="00EF6BE5" w:rsidRDefault="00AB0F0F" w:rsidP="009C6DC4">
      <w:pPr>
        <w:pStyle w:val="ListParagraph"/>
        <w:numPr>
          <w:ilvl w:val="0"/>
          <w:numId w:val="126"/>
        </w:numPr>
      </w:pPr>
      <w:r>
        <w:t>T</w:t>
      </w:r>
      <w:r w:rsidR="00AE0708">
        <w:t>wo</w:t>
      </w:r>
      <w:r w:rsidR="004C579E">
        <w:t>-</w:t>
      </w:r>
      <w:r w:rsidR="00AE0708">
        <w:t>way communication and alarm system</w:t>
      </w:r>
    </w:p>
    <w:p w14:paraId="16324492" w14:textId="0B7C9311" w:rsidR="00EF6BE5" w:rsidRDefault="00AB0F0F" w:rsidP="009C6DC4">
      <w:pPr>
        <w:pStyle w:val="ListParagraph"/>
        <w:numPr>
          <w:ilvl w:val="0"/>
          <w:numId w:val="126"/>
        </w:numPr>
      </w:pPr>
      <w:r>
        <w:t>V</w:t>
      </w:r>
      <w:r w:rsidR="00D60BEA">
        <w:t>isual info</w:t>
      </w:r>
      <w:r w:rsidR="00A54A28">
        <w:t>rmation also</w:t>
      </w:r>
      <w:r w:rsidR="00D60BEA">
        <w:t xml:space="preserve"> conveyed audibly</w:t>
      </w:r>
    </w:p>
    <w:p w14:paraId="4E18D368" w14:textId="5BD937ED" w:rsidR="00EF6BE5" w:rsidRDefault="00AB0F0F" w:rsidP="009C6DC4">
      <w:pPr>
        <w:pStyle w:val="ListParagraph"/>
        <w:numPr>
          <w:ilvl w:val="0"/>
          <w:numId w:val="126"/>
        </w:numPr>
      </w:pPr>
      <w:r>
        <w:t>A</w:t>
      </w:r>
      <w:r w:rsidR="00187E18">
        <w:t>ccessible controls</w:t>
      </w:r>
      <w:r w:rsidR="00A54A28">
        <w:t xml:space="preserve"> and</w:t>
      </w:r>
      <w:r w:rsidR="00AC3560">
        <w:t xml:space="preserve"> </w:t>
      </w:r>
    </w:p>
    <w:p w14:paraId="41204D73" w14:textId="31275949" w:rsidR="00EF6BE5" w:rsidRDefault="00AB0F0F" w:rsidP="009C6DC4">
      <w:pPr>
        <w:pStyle w:val="ListParagraph"/>
        <w:numPr>
          <w:ilvl w:val="0"/>
          <w:numId w:val="126"/>
        </w:numPr>
      </w:pPr>
      <w:r>
        <w:t>B</w:t>
      </w:r>
      <w:r w:rsidR="00A54A28">
        <w:t>raille.</w:t>
      </w:r>
      <w:r w:rsidR="004120BF">
        <w:t xml:space="preserve"> </w:t>
      </w:r>
    </w:p>
    <w:p w14:paraId="2C3D9479" w14:textId="2973235C" w:rsidR="004D4984" w:rsidRDefault="004120BF" w:rsidP="009C6DC4">
      <w:pPr>
        <w:pStyle w:val="ListParagraph"/>
        <w:numPr>
          <w:ilvl w:val="0"/>
          <w:numId w:val="126"/>
        </w:numPr>
      </w:pPr>
      <w:r>
        <w:t xml:space="preserve">The standard also outlines </w:t>
      </w:r>
      <w:r w:rsidR="001009CF">
        <w:t>that a tip up seat</w:t>
      </w:r>
      <w:r w:rsidR="00875C0C">
        <w:t xml:space="preserve"> must be built into hospital lifts, and </w:t>
      </w:r>
      <w:r w:rsidR="008F6E3A">
        <w:t>there must be a mirror to ai</w:t>
      </w:r>
      <w:r w:rsidR="004B7D3D">
        <w:t xml:space="preserve">d </w:t>
      </w:r>
      <w:r w:rsidR="00DC0973">
        <w:t>manoeuvring for wheelchair users.</w:t>
      </w:r>
    </w:p>
    <w:p w14:paraId="07F5B735" w14:textId="3DE7AE39" w:rsidR="004D4984" w:rsidRDefault="004D4984" w:rsidP="00AE0132">
      <w:pPr>
        <w:pStyle w:val="Heading5"/>
      </w:pPr>
      <w:r>
        <w:t>U</w:t>
      </w:r>
      <w:r w:rsidR="007B685A">
        <w:t xml:space="preserve">nited </w:t>
      </w:r>
      <w:r>
        <w:t>K</w:t>
      </w:r>
      <w:r w:rsidR="007B685A">
        <w:t>ingdom</w:t>
      </w:r>
      <w:r w:rsidR="00BC62F5">
        <w:t xml:space="preserve"> </w:t>
      </w:r>
      <w:r w:rsidR="00CB5D3D">
        <w:t>–</w:t>
      </w:r>
      <w:r w:rsidR="00BC62F5">
        <w:t xml:space="preserve"> </w:t>
      </w:r>
      <w:r w:rsidR="00CB5D3D">
        <w:t>Approved</w:t>
      </w:r>
      <w:r w:rsidR="00BC62F5">
        <w:t xml:space="preserve"> </w:t>
      </w:r>
      <w:r w:rsidR="0021731A">
        <w:rPr>
          <w:rFonts w:cs="Arial"/>
        </w:rPr>
        <w:t>Document</w:t>
      </w:r>
      <w:r w:rsidR="0073407D">
        <w:rPr>
          <w:rFonts w:cs="Arial"/>
        </w:rPr>
        <w:t xml:space="preserve"> M</w:t>
      </w:r>
    </w:p>
    <w:p w14:paraId="223DD53D" w14:textId="77777777" w:rsidR="00641A95" w:rsidRDefault="008A28BD" w:rsidP="009C6DC4">
      <w:pPr>
        <w:pStyle w:val="ListParagraph"/>
        <w:numPr>
          <w:ilvl w:val="0"/>
          <w:numId w:val="127"/>
        </w:numPr>
      </w:pPr>
      <w:r>
        <w:t xml:space="preserve">Requires </w:t>
      </w:r>
      <w:r w:rsidR="00D45660">
        <w:t>some form of tactile</w:t>
      </w:r>
      <w:r w:rsidR="00B35639">
        <w:t xml:space="preserve"> indicator </w:t>
      </w:r>
      <w:r w:rsidR="000856D2">
        <w:t xml:space="preserve">to be present </w:t>
      </w:r>
      <w:r w:rsidR="00B0056F">
        <w:t xml:space="preserve">adjacent to the lift call button on each storey. </w:t>
      </w:r>
    </w:p>
    <w:p w14:paraId="6822E511" w14:textId="1D596852" w:rsidR="00EA0B3F" w:rsidRPr="006C70AA" w:rsidRDefault="00286A81" w:rsidP="009C6DC4">
      <w:pPr>
        <w:pStyle w:val="ListParagraph"/>
        <w:numPr>
          <w:ilvl w:val="0"/>
          <w:numId w:val="127"/>
        </w:numPr>
      </w:pPr>
      <w:r>
        <w:t>Also requires</w:t>
      </w:r>
      <w:r w:rsidR="00D36441">
        <w:t xml:space="preserve"> tactile indication</w:t>
      </w:r>
      <w:r w:rsidR="00641A95">
        <w:t xml:space="preserve"> inside the lift</w:t>
      </w:r>
      <w:r w:rsidR="00987631">
        <w:t xml:space="preserve"> to confirm the </w:t>
      </w:r>
      <w:r w:rsidR="00641A95">
        <w:t>selected floor</w:t>
      </w:r>
      <w:r w:rsidR="005742AF">
        <w:t>. This can be</w:t>
      </w:r>
      <w:r w:rsidR="0068375E">
        <w:t xml:space="preserve"> adjacent to the lift buttons</w:t>
      </w:r>
      <w:r w:rsidR="00D24ED5">
        <w:t>.</w:t>
      </w:r>
      <w:r w:rsidR="00EA0B3F" w:rsidRPr="006C70AA">
        <w:br w:type="page"/>
      </w:r>
    </w:p>
    <w:p w14:paraId="3CDABBDD" w14:textId="1B98E4F3" w:rsidR="00465581" w:rsidRDefault="00C63B1E" w:rsidP="00465581">
      <w:pPr>
        <w:pStyle w:val="Heading3"/>
      </w:pPr>
      <w:bookmarkStart w:id="57" w:name="_Toc212569816"/>
      <w:r>
        <w:lastRenderedPageBreak/>
        <w:t>Entrances, Corridors, Doorways, and Doors</w:t>
      </w:r>
      <w:bookmarkEnd w:id="57"/>
    </w:p>
    <w:p w14:paraId="07EB29B1" w14:textId="77777777" w:rsidR="006809F7" w:rsidRDefault="006809F7" w:rsidP="006809F7">
      <w:pPr>
        <w:pStyle w:val="Heading4"/>
      </w:pPr>
      <w:r>
        <w:t xml:space="preserve">A quick comparison: </w:t>
      </w:r>
    </w:p>
    <w:p w14:paraId="63AB0E5E" w14:textId="2C7E09D1" w:rsidR="006809F7" w:rsidRDefault="006809F7" w:rsidP="006809F7">
      <w:pPr>
        <w:pStyle w:val="ListParagraph"/>
      </w:pPr>
      <w:r>
        <w:t xml:space="preserve">For entrances, the New Zealand standard was the best option, and the </w:t>
      </w:r>
      <w:r w:rsidR="00627F51">
        <w:t>European Union</w:t>
      </w:r>
      <w:r>
        <w:t xml:space="preserve"> Standard had </w:t>
      </w:r>
      <w:r w:rsidR="6A93731C">
        <w:t>supplementary information</w:t>
      </w:r>
      <w:r>
        <w:t xml:space="preserve">. </w:t>
      </w:r>
    </w:p>
    <w:p w14:paraId="33AA023D" w14:textId="184EBB52" w:rsidR="00627F51" w:rsidRDefault="00627F51" w:rsidP="00627F51">
      <w:pPr>
        <w:pStyle w:val="ListParagraph"/>
      </w:pPr>
      <w:r>
        <w:t xml:space="preserve">For </w:t>
      </w:r>
      <w:r w:rsidR="00737C6F">
        <w:t>corridors</w:t>
      </w:r>
      <w:r>
        <w:t xml:space="preserve">, the European Union standard was the best option, and the </w:t>
      </w:r>
      <w:r w:rsidR="00737C6F">
        <w:t>United Kingdom</w:t>
      </w:r>
      <w:r>
        <w:t xml:space="preserve"> Standard had </w:t>
      </w:r>
      <w:r w:rsidR="29839C18">
        <w:t>supplementary information</w:t>
      </w:r>
      <w:r>
        <w:t xml:space="preserve">. </w:t>
      </w:r>
    </w:p>
    <w:p w14:paraId="29C4C05F" w14:textId="6AE82200" w:rsidR="006809F7" w:rsidRPr="006809F7" w:rsidRDefault="00737C6F" w:rsidP="00D160BC">
      <w:pPr>
        <w:pStyle w:val="ListParagraph"/>
      </w:pPr>
      <w:r>
        <w:t xml:space="preserve">For doorways, the New Zealand standard was the best option, and the European Union and Australia Standards had </w:t>
      </w:r>
      <w:r w:rsidR="3570607F">
        <w:t>supplementary information</w:t>
      </w:r>
      <w:r>
        <w:t xml:space="preserve">. </w:t>
      </w:r>
    </w:p>
    <w:p w14:paraId="6EE5ED3E" w14:textId="77777777" w:rsidR="00465581" w:rsidRPr="006C70AA" w:rsidRDefault="00465581" w:rsidP="00465581">
      <w:pPr>
        <w:pStyle w:val="Heading4"/>
      </w:pPr>
      <w:r w:rsidRPr="006C70AA">
        <w:t>Entrances</w:t>
      </w:r>
    </w:p>
    <w:p w14:paraId="05CB6873" w14:textId="77777777" w:rsidR="00465581" w:rsidRPr="006C70AA" w:rsidRDefault="00465581" w:rsidP="00465581">
      <w:pPr>
        <w:pStyle w:val="Heading5"/>
      </w:pPr>
      <w:r w:rsidRPr="006C70AA">
        <w:t>New Zealand</w:t>
      </w:r>
      <w:r>
        <w:t xml:space="preserve"> - </w:t>
      </w:r>
      <w:r>
        <w:rPr>
          <w:rFonts w:cs="Arial"/>
        </w:rPr>
        <w:t>NZS 4121:2001</w:t>
      </w:r>
    </w:p>
    <w:p w14:paraId="6772C03E" w14:textId="752237F6" w:rsidR="00465581" w:rsidRPr="006C70AA" w:rsidRDefault="00465581" w:rsidP="009C6DC4">
      <w:pPr>
        <w:pStyle w:val="ListParagraph"/>
        <w:numPr>
          <w:ilvl w:val="0"/>
          <w:numId w:val="128"/>
        </w:numPr>
      </w:pPr>
      <w:r w:rsidRPr="006C70AA">
        <w:t>C</w:t>
      </w:r>
      <w:r w:rsidR="00F005D6">
        <w:t>lear</w:t>
      </w:r>
      <w:r>
        <w:t xml:space="preserve"> requirements for</w:t>
      </w:r>
      <w:r w:rsidRPr="006C70AA">
        <w:t xml:space="preserve"> entrances, </w:t>
      </w:r>
      <w:r>
        <w:t>including</w:t>
      </w:r>
      <w:r w:rsidRPr="006C70AA">
        <w:t xml:space="preserve"> </w:t>
      </w:r>
      <w:r>
        <w:t xml:space="preserve">appropriate signage, requirements for threshold designs, adequate illumination, </w:t>
      </w:r>
      <w:r w:rsidR="00DA5B1B">
        <w:t xml:space="preserve">and </w:t>
      </w:r>
      <w:r w:rsidRPr="006C70AA">
        <w:t>detailed measurements</w:t>
      </w:r>
      <w:r>
        <w:t xml:space="preserve"> for the approach space to the door</w:t>
      </w:r>
      <w:r w:rsidRPr="006C70AA">
        <w:t>.</w:t>
      </w:r>
    </w:p>
    <w:p w14:paraId="3845FAC4" w14:textId="77777777" w:rsidR="00465581" w:rsidRPr="006C70AA" w:rsidRDefault="00465581" w:rsidP="00465581">
      <w:pPr>
        <w:pStyle w:val="Heading5"/>
      </w:pPr>
      <w:r>
        <w:t xml:space="preserve">European Union - </w:t>
      </w:r>
      <w:r w:rsidRPr="00EF6D55">
        <w:rPr>
          <w:rFonts w:cs="Arial"/>
        </w:rPr>
        <w:t>EN 17210:2021</w:t>
      </w:r>
    </w:p>
    <w:p w14:paraId="6FB20EC9" w14:textId="437BF515" w:rsidR="00465581" w:rsidRDefault="00465581" w:rsidP="009C6DC4">
      <w:pPr>
        <w:pStyle w:val="ListParagraph"/>
        <w:numPr>
          <w:ilvl w:val="0"/>
          <w:numId w:val="129"/>
        </w:numPr>
      </w:pPr>
      <w:r>
        <w:t>Provides detailed requirements for</w:t>
      </w:r>
      <w:r w:rsidRPr="006C70AA">
        <w:t xml:space="preserve"> lobbies, gates and gratings</w:t>
      </w:r>
      <w:r w:rsidR="00EF1843">
        <w:t>.</w:t>
      </w:r>
      <w:r w:rsidR="004A5D7C">
        <w:t xml:space="preserve"> Specifies that</w:t>
      </w:r>
      <w:r>
        <w:t xml:space="preserve"> t</w:t>
      </w:r>
      <w:r w:rsidRPr="0007124F">
        <w:t>he slots in the grating</w:t>
      </w:r>
      <w:r>
        <w:t xml:space="preserve"> must</w:t>
      </w:r>
      <w:r w:rsidRPr="0007124F">
        <w:t xml:space="preserve"> run across in the direction of travel </w:t>
      </w:r>
      <w:r>
        <w:t>and must</w:t>
      </w:r>
      <w:r w:rsidRPr="0007124F">
        <w:t xml:space="preserve"> be flush and well</w:t>
      </w:r>
      <w:r>
        <w:t xml:space="preserve"> </w:t>
      </w:r>
      <w:r w:rsidRPr="0007124F">
        <w:t>drained.</w:t>
      </w:r>
    </w:p>
    <w:p w14:paraId="1CEE3034" w14:textId="3D6184B9" w:rsidR="00465581" w:rsidRPr="00617ACC" w:rsidRDefault="004A5D7C" w:rsidP="009C6DC4">
      <w:pPr>
        <w:pStyle w:val="ListParagraph"/>
        <w:numPr>
          <w:ilvl w:val="0"/>
          <w:numId w:val="129"/>
        </w:numPr>
      </w:pPr>
      <w:r>
        <w:t>Requires that t</w:t>
      </w:r>
      <w:r w:rsidR="00465581">
        <w:t>urnstiles and grates must plan for the safety of people of all statures, and an alternative accessible entrance must be provided and clearly marked.</w:t>
      </w:r>
    </w:p>
    <w:p w14:paraId="78BC060A" w14:textId="3A540C42" w:rsidR="00465581" w:rsidRPr="006C70AA" w:rsidRDefault="004A5D7C" w:rsidP="009C6DC4">
      <w:pPr>
        <w:pStyle w:val="ListParagraph"/>
        <w:numPr>
          <w:ilvl w:val="0"/>
          <w:numId w:val="129"/>
        </w:numPr>
      </w:pPr>
      <w:r>
        <w:t>Regulation for t</w:t>
      </w:r>
      <w:r w:rsidR="00465581">
        <w:t xml:space="preserve">actile indication such as TWSI or a change in the surface texture </w:t>
      </w:r>
      <w:r>
        <w:t>to</w:t>
      </w:r>
      <w:r w:rsidR="00465581">
        <w:t xml:space="preserve"> be</w:t>
      </w:r>
      <w:r w:rsidR="00465581" w:rsidRPr="006C70AA">
        <w:t xml:space="preserve"> used at the main entrances of buildings.</w:t>
      </w:r>
    </w:p>
    <w:p w14:paraId="6040B4F4" w14:textId="6A055628" w:rsidR="00465581" w:rsidRPr="006C70AA" w:rsidRDefault="00B9229B" w:rsidP="009C6DC4">
      <w:pPr>
        <w:pStyle w:val="ListParagraph"/>
        <w:numPr>
          <w:ilvl w:val="0"/>
          <w:numId w:val="129"/>
        </w:numPr>
      </w:pPr>
      <w:r>
        <w:t>Requires l</w:t>
      </w:r>
      <w:r w:rsidR="00465581" w:rsidRPr="006C70AA">
        <w:t xml:space="preserve">obbies </w:t>
      </w:r>
      <w:r>
        <w:t xml:space="preserve">to </w:t>
      </w:r>
      <w:r w:rsidR="00465581">
        <w:t>include</w:t>
      </w:r>
      <w:r w:rsidR="00465581" w:rsidRPr="006C70AA">
        <w:t xml:space="preserve"> adequate lighting to enable easy and safe transitions between outdoor and inside environments.</w:t>
      </w:r>
    </w:p>
    <w:p w14:paraId="2D6AD048" w14:textId="77777777" w:rsidR="00465581" w:rsidRDefault="00465581" w:rsidP="00465581">
      <w:pPr>
        <w:pStyle w:val="Heading5"/>
      </w:pPr>
      <w:r>
        <w:t xml:space="preserve">United Kingdom – Approved </w:t>
      </w:r>
      <w:r>
        <w:rPr>
          <w:rFonts w:cs="Arial"/>
        </w:rPr>
        <w:t>Document M</w:t>
      </w:r>
    </w:p>
    <w:p w14:paraId="75C51340" w14:textId="77777777" w:rsidR="00465581" w:rsidRPr="00A94050" w:rsidRDefault="00465581" w:rsidP="009C6DC4">
      <w:pPr>
        <w:pStyle w:val="ListParagraph"/>
        <w:numPr>
          <w:ilvl w:val="0"/>
          <w:numId w:val="130"/>
        </w:numPr>
        <w:rPr>
          <w:lang w:val="en-AU"/>
        </w:rPr>
      </w:pPr>
      <w:r>
        <w:rPr>
          <w:lang w:val="en-AU"/>
        </w:rPr>
        <w:t>Recommends activating lighting using a dusk to dawn timer or by motion detection in principle private entrances.</w:t>
      </w:r>
    </w:p>
    <w:p w14:paraId="248067D3" w14:textId="77777777" w:rsidR="00465581" w:rsidRPr="006C70AA" w:rsidRDefault="00465581" w:rsidP="00465581">
      <w:pPr>
        <w:pStyle w:val="Heading4"/>
      </w:pPr>
      <w:r w:rsidRPr="006C70AA">
        <w:lastRenderedPageBreak/>
        <w:t>Corridors</w:t>
      </w:r>
    </w:p>
    <w:p w14:paraId="6D1BE0F1" w14:textId="77777777" w:rsidR="00465581" w:rsidRPr="006C70AA" w:rsidRDefault="00465581" w:rsidP="00465581">
      <w:pPr>
        <w:pStyle w:val="Heading5"/>
      </w:pPr>
      <w:r>
        <w:t xml:space="preserve">European Union - </w:t>
      </w:r>
      <w:r w:rsidRPr="00EF6D55">
        <w:rPr>
          <w:rFonts w:cs="Arial"/>
        </w:rPr>
        <w:t>EN 17210:2021</w:t>
      </w:r>
    </w:p>
    <w:p w14:paraId="61916ED7" w14:textId="7C7803F4" w:rsidR="00465581" w:rsidRPr="006C70AA" w:rsidRDefault="00B9229B" w:rsidP="009C6DC4">
      <w:pPr>
        <w:pStyle w:val="ListParagraph"/>
        <w:numPr>
          <w:ilvl w:val="0"/>
          <w:numId w:val="131"/>
        </w:numPr>
      </w:pPr>
      <w:r>
        <w:t>Comprehensively covers</w:t>
      </w:r>
      <w:r w:rsidR="00465581">
        <w:t xml:space="preserve"> potential </w:t>
      </w:r>
      <w:r w:rsidR="00465581" w:rsidRPr="006C70AA">
        <w:t>hazards</w:t>
      </w:r>
      <w:r w:rsidR="00465581">
        <w:t>, wayfinding requirements, and requirements for the</w:t>
      </w:r>
      <w:r w:rsidR="00465581" w:rsidRPr="006C70AA">
        <w:t xml:space="preserve"> width and height of public corridors.</w:t>
      </w:r>
    </w:p>
    <w:p w14:paraId="23562086" w14:textId="609020B4" w:rsidR="00465581" w:rsidRPr="00413F19" w:rsidRDefault="00B9229B" w:rsidP="009C6DC4">
      <w:pPr>
        <w:pStyle w:val="ListParagraph"/>
        <w:numPr>
          <w:ilvl w:val="0"/>
          <w:numId w:val="131"/>
        </w:numPr>
      </w:pPr>
      <w:r>
        <w:t>Requires t</w:t>
      </w:r>
      <w:r w:rsidR="00465581" w:rsidRPr="006C70AA">
        <w:t>ransparent obstacle</w:t>
      </w:r>
      <w:r w:rsidR="00465581">
        <w:t>s</w:t>
      </w:r>
      <w:r w:rsidR="00465581" w:rsidRPr="006C70AA">
        <w:t xml:space="preserve"> such as</w:t>
      </w:r>
      <w:r w:rsidR="00465581">
        <w:t xml:space="preserve"> glass</w:t>
      </w:r>
      <w:r w:rsidR="00465581" w:rsidRPr="006C70AA">
        <w:t xml:space="preserve"> panels </w:t>
      </w:r>
      <w:r>
        <w:t>to</w:t>
      </w:r>
      <w:r w:rsidR="00465581" w:rsidRPr="006C70AA">
        <w:t xml:space="preserve"> </w:t>
      </w:r>
      <w:r w:rsidR="00465581" w:rsidRPr="00413F19">
        <w:t>have contrasting visual indicators to highlight their presence</w:t>
      </w:r>
      <w:r w:rsidR="00465581">
        <w:t>.</w:t>
      </w:r>
    </w:p>
    <w:p w14:paraId="3A2A762B" w14:textId="7C44CFB9" w:rsidR="00465581" w:rsidRPr="00413F19" w:rsidRDefault="00B9229B" w:rsidP="009C6DC4">
      <w:pPr>
        <w:pStyle w:val="ListParagraph"/>
        <w:numPr>
          <w:ilvl w:val="0"/>
          <w:numId w:val="131"/>
        </w:numPr>
      </w:pPr>
      <w:r>
        <w:t>States that p</w:t>
      </w:r>
      <w:r w:rsidR="00465581">
        <w:t xml:space="preserve">rojecting objects </w:t>
      </w:r>
      <w:r w:rsidR="00465581" w:rsidRPr="00AF71B5">
        <w:t xml:space="preserve">should be avoided wherever possible but, where unavoidable, they should be recessed, </w:t>
      </w:r>
      <w:r w:rsidR="00B61840">
        <w:t>to ensure they</w:t>
      </w:r>
      <w:r w:rsidR="00465581" w:rsidRPr="00AF71B5">
        <w:t xml:space="preserve"> do not project into the clear width of the corridor.</w:t>
      </w:r>
    </w:p>
    <w:p w14:paraId="0A042006" w14:textId="77777777" w:rsidR="00465581" w:rsidRDefault="00465581" w:rsidP="00465581">
      <w:pPr>
        <w:pStyle w:val="Heading5"/>
      </w:pPr>
      <w:r>
        <w:t xml:space="preserve">United Kingdom - </w:t>
      </w:r>
      <w:r w:rsidRPr="0062471E">
        <w:rPr>
          <w:rFonts w:cs="Arial"/>
        </w:rPr>
        <w:t>BS 8300</w:t>
      </w:r>
      <w:r w:rsidRPr="0062471E">
        <w:rPr>
          <w:rFonts w:ascii="Cambria Math" w:hAnsi="Cambria Math" w:cs="Cambria Math"/>
        </w:rPr>
        <w:t>‑</w:t>
      </w:r>
      <w:r w:rsidRPr="0062471E">
        <w:rPr>
          <w:rFonts w:cs="Arial"/>
        </w:rPr>
        <w:t>2:2018</w:t>
      </w:r>
    </w:p>
    <w:p w14:paraId="5B4D35D5" w14:textId="77777777" w:rsidR="00465581" w:rsidRPr="00413F19" w:rsidRDefault="00465581" w:rsidP="009C6DC4">
      <w:pPr>
        <w:pStyle w:val="ListParagraph"/>
        <w:numPr>
          <w:ilvl w:val="0"/>
          <w:numId w:val="132"/>
        </w:numPr>
      </w:pPr>
      <w:r>
        <w:t>Provides specific requirements for minimum widths of corridors for a range of doorway widths and localised obstructions.</w:t>
      </w:r>
    </w:p>
    <w:p w14:paraId="3C171A4D" w14:textId="77777777" w:rsidR="00465581" w:rsidRPr="006C70AA" w:rsidRDefault="00465581" w:rsidP="00465581">
      <w:pPr>
        <w:pStyle w:val="Heading4"/>
      </w:pPr>
      <w:r w:rsidRPr="006C70AA">
        <w:t>Doorways</w:t>
      </w:r>
    </w:p>
    <w:p w14:paraId="5D58C15B" w14:textId="77777777" w:rsidR="00465581" w:rsidRPr="00F973D1" w:rsidRDefault="00465581" w:rsidP="00465581">
      <w:pPr>
        <w:pStyle w:val="Heading5"/>
        <w:rPr>
          <w:b/>
        </w:rPr>
      </w:pPr>
      <w:r w:rsidRPr="006C70AA">
        <w:t>New Zealand</w:t>
      </w:r>
      <w:r>
        <w:t xml:space="preserve"> - </w:t>
      </w:r>
      <w:r>
        <w:rPr>
          <w:rFonts w:cs="Arial"/>
        </w:rPr>
        <w:t>NZS 4121:2001</w:t>
      </w:r>
    </w:p>
    <w:p w14:paraId="30FEA18B" w14:textId="6AA11AB6" w:rsidR="00465581" w:rsidRPr="006C70AA" w:rsidRDefault="00B61840" w:rsidP="009C6DC4">
      <w:pPr>
        <w:pStyle w:val="ListParagraph"/>
        <w:numPr>
          <w:ilvl w:val="0"/>
          <w:numId w:val="133"/>
        </w:numPr>
      </w:pPr>
      <w:r>
        <w:t>Outlines clear and detailed</w:t>
      </w:r>
      <w:r w:rsidR="00465581">
        <w:t xml:space="preserve"> requirements for types of doors</w:t>
      </w:r>
      <w:r w:rsidR="00A030DA">
        <w:t>,</w:t>
      </w:r>
      <w:r w:rsidR="00465581" w:rsidRPr="006C70AA">
        <w:t xml:space="preserve"> formulas </w:t>
      </w:r>
      <w:r w:rsidR="00465581">
        <w:t>to determine</w:t>
      </w:r>
      <w:r w:rsidR="00465581" w:rsidRPr="006C70AA">
        <w:t xml:space="preserve"> </w:t>
      </w:r>
      <w:r w:rsidR="00465581">
        <w:t xml:space="preserve">the ideal </w:t>
      </w:r>
      <w:r w:rsidR="00465581" w:rsidRPr="006C70AA">
        <w:t>weight of doors</w:t>
      </w:r>
      <w:r w:rsidR="00A030DA">
        <w:t>,</w:t>
      </w:r>
      <w:r w:rsidR="00465581">
        <w:t xml:space="preserve"> requirements for f</w:t>
      </w:r>
      <w:r w:rsidR="00465581" w:rsidRPr="006C70AA">
        <w:t>ire resisting door</w:t>
      </w:r>
      <w:r w:rsidR="00465581">
        <w:t>s</w:t>
      </w:r>
      <w:r w:rsidR="00A030DA">
        <w:t>,</w:t>
      </w:r>
      <w:r w:rsidR="00465581">
        <w:t xml:space="preserve"> d</w:t>
      </w:r>
      <w:r w:rsidR="00465581" w:rsidRPr="006C70AA">
        <w:t>oor hardware for optimal grip</w:t>
      </w:r>
      <w:r w:rsidR="00A030DA">
        <w:t>,</w:t>
      </w:r>
      <w:r w:rsidR="00465581">
        <w:t xml:space="preserve"> and requirements for door glazing.</w:t>
      </w:r>
    </w:p>
    <w:p w14:paraId="33881109" w14:textId="77777777" w:rsidR="00465581" w:rsidRPr="006C70AA" w:rsidRDefault="00465581" w:rsidP="00465581">
      <w:pPr>
        <w:pStyle w:val="Heading5"/>
      </w:pPr>
      <w:r>
        <w:t xml:space="preserve">European Union - </w:t>
      </w:r>
      <w:r w:rsidRPr="00EF6D55">
        <w:rPr>
          <w:rFonts w:cs="Arial"/>
        </w:rPr>
        <w:t>EN 17210:2021</w:t>
      </w:r>
    </w:p>
    <w:p w14:paraId="06026150" w14:textId="77777777" w:rsidR="00465581" w:rsidRDefault="00465581" w:rsidP="009C6DC4">
      <w:pPr>
        <w:pStyle w:val="ListParagraph"/>
        <w:numPr>
          <w:ilvl w:val="0"/>
          <w:numId w:val="134"/>
        </w:numPr>
      </w:pPr>
      <w:r>
        <w:t>Detailed coverage, with requirements for the w</w:t>
      </w:r>
      <w:r w:rsidRPr="006C70AA">
        <w:t xml:space="preserve">eight of doors for </w:t>
      </w:r>
      <w:r>
        <w:t xml:space="preserve">both </w:t>
      </w:r>
      <w:r w:rsidRPr="006C70AA">
        <w:t xml:space="preserve">fire safety </w:t>
      </w:r>
      <w:r>
        <w:t>and</w:t>
      </w:r>
      <w:r w:rsidRPr="006C70AA">
        <w:t xml:space="preserve"> </w:t>
      </w:r>
      <w:r>
        <w:t xml:space="preserve">for use by </w:t>
      </w:r>
      <w:r w:rsidRPr="006C70AA">
        <w:t xml:space="preserve">disabled people. </w:t>
      </w:r>
    </w:p>
    <w:p w14:paraId="245BE1C7" w14:textId="77777777" w:rsidR="00465581" w:rsidRDefault="00465581" w:rsidP="00465581">
      <w:pPr>
        <w:pStyle w:val="Heading5"/>
      </w:pPr>
      <w:r>
        <w:t xml:space="preserve">Australia - </w:t>
      </w:r>
      <w:r w:rsidRPr="00977556">
        <w:t>Disability (Access to Premises — Buildings) Standards 2010</w:t>
      </w:r>
    </w:p>
    <w:p w14:paraId="73F14D1B" w14:textId="5E7F94B1" w:rsidR="00465581" w:rsidRPr="006C70AA" w:rsidRDefault="00BA037E" w:rsidP="009C6DC4">
      <w:pPr>
        <w:pStyle w:val="ListParagraph"/>
        <w:numPr>
          <w:ilvl w:val="0"/>
          <w:numId w:val="135"/>
        </w:numPr>
      </w:pPr>
      <w:r>
        <w:t>Specifies</w:t>
      </w:r>
      <w:r w:rsidR="00465581">
        <w:t xml:space="preserve"> requirements for when to include an accessible doorway</w:t>
      </w:r>
      <w:r w:rsidR="00A030CB">
        <w:t>.</w:t>
      </w:r>
      <w:r w:rsidR="00465581">
        <w:t xml:space="preserve"> </w:t>
      </w:r>
      <w:r>
        <w:t xml:space="preserve">Requires that </w:t>
      </w:r>
      <w:r w:rsidR="00465581">
        <w:t>no less than 50% of all pedestrian entrances must be accessible including the principal pedestrian entrance.</w:t>
      </w:r>
      <w:r w:rsidR="00465581" w:rsidRPr="006C70AA">
        <w:br w:type="page"/>
      </w:r>
    </w:p>
    <w:p w14:paraId="7FE6984B" w14:textId="002C1598" w:rsidR="00F85A39" w:rsidRDefault="00C63B1E" w:rsidP="00AE0132">
      <w:pPr>
        <w:pStyle w:val="Heading3"/>
      </w:pPr>
      <w:bookmarkStart w:id="58" w:name="_Toc212569817"/>
      <w:r>
        <w:lastRenderedPageBreak/>
        <w:t>Toilet and Showers</w:t>
      </w:r>
      <w:bookmarkEnd w:id="58"/>
    </w:p>
    <w:p w14:paraId="069F2FC3" w14:textId="77777777" w:rsidR="00737C6F" w:rsidRDefault="00737C6F" w:rsidP="00737C6F">
      <w:pPr>
        <w:pStyle w:val="Heading4"/>
      </w:pPr>
      <w:r>
        <w:t xml:space="preserve">A quick comparison: </w:t>
      </w:r>
    </w:p>
    <w:p w14:paraId="49CD737B" w14:textId="77777777" w:rsidR="00FC6609" w:rsidRDefault="00737C6F" w:rsidP="00FC6609">
      <w:pPr>
        <w:pStyle w:val="ListParagraph"/>
      </w:pPr>
      <w:r>
        <w:t xml:space="preserve">For </w:t>
      </w:r>
      <w:r w:rsidR="00A355B0">
        <w:t>location</w:t>
      </w:r>
      <w:r>
        <w:t xml:space="preserve">, the New Zealand standard was the best option. </w:t>
      </w:r>
    </w:p>
    <w:p w14:paraId="1697A72B" w14:textId="1A8272D2" w:rsidR="00FC6609" w:rsidRDefault="00FC6609" w:rsidP="00FC6609">
      <w:pPr>
        <w:pStyle w:val="ListParagraph"/>
      </w:pPr>
      <w:r>
        <w:t xml:space="preserve">For signs, the Canada standard was the best option. </w:t>
      </w:r>
    </w:p>
    <w:p w14:paraId="5C0F2935" w14:textId="5CB9FC1D" w:rsidR="00333264" w:rsidRDefault="00333264" w:rsidP="00333264">
      <w:pPr>
        <w:pStyle w:val="ListParagraph"/>
      </w:pPr>
      <w:r>
        <w:t xml:space="preserve">For number of toilets and showers, the New Zealand standard was the best option. </w:t>
      </w:r>
    </w:p>
    <w:p w14:paraId="224C2CAC" w14:textId="7B7C3F9A" w:rsidR="00333264" w:rsidRPr="006809F7" w:rsidRDefault="00333264" w:rsidP="00333264">
      <w:pPr>
        <w:pStyle w:val="ListParagraph"/>
      </w:pPr>
      <w:r>
        <w:t xml:space="preserve">For design, the European Union and Canada standard was the best option, and the </w:t>
      </w:r>
      <w:r w:rsidR="00E42771">
        <w:t>New Zealand, United Kingdom, and Australia</w:t>
      </w:r>
      <w:r>
        <w:t xml:space="preserve"> Standards had </w:t>
      </w:r>
      <w:r w:rsidR="6F723BD9">
        <w:t>supplementary information</w:t>
      </w:r>
      <w:r>
        <w:t xml:space="preserve">. </w:t>
      </w:r>
    </w:p>
    <w:p w14:paraId="24B06A7E" w14:textId="0B6B71CB" w:rsidR="00737C6F" w:rsidRPr="00737C6F" w:rsidRDefault="00E42771" w:rsidP="00D160BC">
      <w:pPr>
        <w:pStyle w:val="ListParagraph"/>
      </w:pPr>
      <w:r>
        <w:t xml:space="preserve">For baby facilities, the </w:t>
      </w:r>
      <w:r w:rsidR="001147F6">
        <w:t>European Union</w:t>
      </w:r>
      <w:r>
        <w:t xml:space="preserve"> standard was the best option. </w:t>
      </w:r>
    </w:p>
    <w:p w14:paraId="69864CB9" w14:textId="4C4577E7" w:rsidR="00F85A39" w:rsidRPr="006C70AA" w:rsidRDefault="00F85A39" w:rsidP="00AE0132">
      <w:pPr>
        <w:pStyle w:val="Heading4"/>
      </w:pPr>
      <w:r w:rsidRPr="006C70AA">
        <w:t>Location</w:t>
      </w:r>
    </w:p>
    <w:p w14:paraId="603A4C91" w14:textId="69EFA8D3" w:rsidR="00F85A39" w:rsidRPr="006C70AA" w:rsidRDefault="00F85A39" w:rsidP="00AE0132">
      <w:pPr>
        <w:pStyle w:val="Heading5"/>
      </w:pPr>
      <w:r w:rsidRPr="006C70AA">
        <w:t>New Zealand</w:t>
      </w:r>
      <w:r w:rsidR="00F973D1">
        <w:t xml:space="preserve"> -</w:t>
      </w:r>
      <w:r w:rsidR="00F973D1" w:rsidRPr="00F973D1">
        <w:rPr>
          <w:rFonts w:cs="Arial"/>
        </w:rPr>
        <w:t xml:space="preserve"> </w:t>
      </w:r>
      <w:r w:rsidR="00F973D1">
        <w:rPr>
          <w:rFonts w:cs="Arial"/>
        </w:rPr>
        <w:t>NZS 4121:2001</w:t>
      </w:r>
    </w:p>
    <w:p w14:paraId="5BD0E8E3" w14:textId="413A17F6" w:rsidR="00767C49" w:rsidRPr="006C70AA" w:rsidRDefault="00934A06" w:rsidP="009C6DC4">
      <w:pPr>
        <w:pStyle w:val="ListParagraph"/>
        <w:numPr>
          <w:ilvl w:val="0"/>
          <w:numId w:val="136"/>
        </w:numPr>
      </w:pPr>
      <w:r>
        <w:t>Outlines that a</w:t>
      </w:r>
      <w:r w:rsidR="0029165D">
        <w:t>ccessible toilet facilities</w:t>
      </w:r>
      <w:r w:rsidR="00552D14">
        <w:t xml:space="preserve"> </w:t>
      </w:r>
      <w:r w:rsidR="0029165D">
        <w:t>must</w:t>
      </w:r>
      <w:r w:rsidR="00A40E7B">
        <w:t xml:space="preserve"> be </w:t>
      </w:r>
      <w:r w:rsidR="007C0A9C">
        <w:t xml:space="preserve">on the main entry level to all buildings. </w:t>
      </w:r>
      <w:r w:rsidR="006F2BE8">
        <w:t>Requires a</w:t>
      </w:r>
      <w:r w:rsidR="009E7C23">
        <w:t>ccessible t</w:t>
      </w:r>
      <w:r w:rsidR="00606D34">
        <w:t xml:space="preserve">oilets </w:t>
      </w:r>
      <w:r w:rsidR="006F2BE8">
        <w:t>to</w:t>
      </w:r>
      <w:r w:rsidR="00606D34">
        <w:t xml:space="preserve"> be distributed evenly in multi-storey buildings</w:t>
      </w:r>
      <w:r w:rsidR="0021227D">
        <w:t xml:space="preserve"> </w:t>
      </w:r>
      <w:r w:rsidR="00693015">
        <w:t xml:space="preserve">and </w:t>
      </w:r>
      <w:r w:rsidR="006F2BE8">
        <w:t xml:space="preserve">that </w:t>
      </w:r>
      <w:r w:rsidR="00693015">
        <w:t>people should not need to</w:t>
      </w:r>
      <w:r w:rsidR="002D6619">
        <w:t xml:space="preserve"> traverse different tenancies within buildings.</w:t>
      </w:r>
    </w:p>
    <w:p w14:paraId="53CE02E1" w14:textId="7B6E9181" w:rsidR="00F85A39" w:rsidRPr="006C70AA" w:rsidRDefault="00F85A39" w:rsidP="00AE0132">
      <w:pPr>
        <w:pStyle w:val="Heading4"/>
      </w:pPr>
      <w:r w:rsidRPr="006C70AA">
        <w:t>Signs</w:t>
      </w:r>
    </w:p>
    <w:p w14:paraId="21514C41" w14:textId="19C287B7" w:rsidR="00F85A39" w:rsidRPr="006C70AA" w:rsidRDefault="00F85A39" w:rsidP="00AE0132">
      <w:pPr>
        <w:pStyle w:val="Heading5"/>
      </w:pPr>
      <w:r w:rsidRPr="006C70AA">
        <w:t>Canada</w:t>
      </w:r>
      <w:r w:rsidR="00F973D1">
        <w:t xml:space="preserve"> - </w:t>
      </w:r>
      <w:r w:rsidR="00123E33">
        <w:rPr>
          <w:rFonts w:cs="Arial"/>
        </w:rPr>
        <w:t>CSA/ASC B651:23</w:t>
      </w:r>
    </w:p>
    <w:p w14:paraId="1491CEC5" w14:textId="17EC112A" w:rsidR="00812D89" w:rsidRDefault="00F264BF" w:rsidP="009C6DC4">
      <w:pPr>
        <w:pStyle w:val="ListParagraph"/>
        <w:numPr>
          <w:ilvl w:val="0"/>
          <w:numId w:val="137"/>
        </w:numPr>
      </w:pPr>
      <w:r>
        <w:t>Covers</w:t>
      </w:r>
      <w:r w:rsidR="00E236AD">
        <w:t xml:space="preserve"> </w:t>
      </w:r>
      <w:r w:rsidR="008C57FB">
        <w:t xml:space="preserve">how </w:t>
      </w:r>
      <w:r w:rsidR="00752ECF">
        <w:t xml:space="preserve">and where to mount signage </w:t>
      </w:r>
      <w:r w:rsidR="007769B2">
        <w:t>and requires</w:t>
      </w:r>
      <w:r w:rsidR="00752ECF">
        <w:t xml:space="preserve"> signage to clearly indicate </w:t>
      </w:r>
      <w:r w:rsidR="00C14469">
        <w:t>the location of nearest accessible washro</w:t>
      </w:r>
      <w:r w:rsidR="00CE75EA">
        <w:t>om</w:t>
      </w:r>
      <w:r w:rsidR="007B0A81">
        <w:t xml:space="preserve"> (toilet)</w:t>
      </w:r>
      <w:r w:rsidR="00CE75EA">
        <w:t>.</w:t>
      </w:r>
    </w:p>
    <w:p w14:paraId="614320D8" w14:textId="34B70D1A" w:rsidR="00F85A39" w:rsidRPr="006C70AA" w:rsidRDefault="00F85A39" w:rsidP="00AE0132">
      <w:pPr>
        <w:pStyle w:val="Heading4"/>
      </w:pPr>
      <w:r w:rsidRPr="006C70AA">
        <w:t xml:space="preserve">Number of </w:t>
      </w:r>
      <w:r w:rsidR="00767C49" w:rsidRPr="006C70AA">
        <w:t>toilets and showers</w:t>
      </w:r>
    </w:p>
    <w:p w14:paraId="674FF72D" w14:textId="71AC8319" w:rsidR="00F85A39" w:rsidRDefault="00F85A39" w:rsidP="00AE0132">
      <w:pPr>
        <w:pStyle w:val="Heading5"/>
      </w:pPr>
      <w:r w:rsidRPr="006C70AA">
        <w:t>New Zealand</w:t>
      </w:r>
      <w:r w:rsidR="00F973D1">
        <w:t xml:space="preserve"> -</w:t>
      </w:r>
      <w:r w:rsidR="00F973D1" w:rsidRPr="00F973D1">
        <w:rPr>
          <w:rFonts w:cs="Arial"/>
        </w:rPr>
        <w:t xml:space="preserve"> </w:t>
      </w:r>
      <w:r w:rsidR="00F973D1">
        <w:rPr>
          <w:rFonts w:cs="Arial"/>
        </w:rPr>
        <w:t>NZS 4121:2001</w:t>
      </w:r>
    </w:p>
    <w:p w14:paraId="01CA6B18" w14:textId="3A4A9BEA" w:rsidR="004D6E94" w:rsidRPr="004D6E94" w:rsidRDefault="007F76B7" w:rsidP="009C6DC4">
      <w:pPr>
        <w:pStyle w:val="ListParagraph"/>
        <w:numPr>
          <w:ilvl w:val="0"/>
          <w:numId w:val="138"/>
        </w:numPr>
        <w:rPr>
          <w:lang w:val="en-AU"/>
        </w:rPr>
      </w:pPr>
      <w:r>
        <w:rPr>
          <w:lang w:val="en-AU"/>
        </w:rPr>
        <w:t>T</w:t>
      </w:r>
      <w:r w:rsidR="003B5594">
        <w:rPr>
          <w:lang w:val="en-AU"/>
        </w:rPr>
        <w:t xml:space="preserve">he only standard to </w:t>
      </w:r>
      <w:r w:rsidR="00005FE6">
        <w:rPr>
          <w:lang w:val="en-AU"/>
        </w:rPr>
        <w:t>cover the</w:t>
      </w:r>
      <w:r w:rsidR="003B5594">
        <w:rPr>
          <w:lang w:val="en-AU"/>
        </w:rPr>
        <w:t xml:space="preserve"> </w:t>
      </w:r>
      <w:r w:rsidR="00805DAB">
        <w:rPr>
          <w:lang w:val="en-AU"/>
        </w:rPr>
        <w:t xml:space="preserve">number of accessible toilets and showers. </w:t>
      </w:r>
      <w:r w:rsidR="00F46476">
        <w:rPr>
          <w:lang w:val="en-AU"/>
        </w:rPr>
        <w:t>Requires</w:t>
      </w:r>
      <w:r w:rsidR="00C12457">
        <w:rPr>
          <w:lang w:val="en-AU"/>
        </w:rPr>
        <w:t xml:space="preserve"> </w:t>
      </w:r>
      <w:r w:rsidR="00F46476">
        <w:rPr>
          <w:lang w:val="en-AU"/>
        </w:rPr>
        <w:t xml:space="preserve">there to be </w:t>
      </w:r>
      <w:r w:rsidR="00C12457">
        <w:rPr>
          <w:lang w:val="en-AU"/>
        </w:rPr>
        <w:t>at</w:t>
      </w:r>
      <w:r w:rsidR="0003073E" w:rsidRPr="0003073E">
        <w:rPr>
          <w:lang w:val="en-AU"/>
        </w:rPr>
        <w:t xml:space="preserve"> least one all-gender accessible toilet unit</w:t>
      </w:r>
      <w:r w:rsidR="00FC4570">
        <w:rPr>
          <w:lang w:val="en-AU"/>
        </w:rPr>
        <w:t xml:space="preserve"> which</w:t>
      </w:r>
      <w:r w:rsidR="0003073E" w:rsidRPr="0003073E">
        <w:rPr>
          <w:lang w:val="en-AU"/>
        </w:rPr>
        <w:t xml:space="preserve"> </w:t>
      </w:r>
      <w:r w:rsidR="00FC4570">
        <w:rPr>
          <w:lang w:val="en-AU"/>
        </w:rPr>
        <w:t>a</w:t>
      </w:r>
      <w:r w:rsidR="0003073E" w:rsidRPr="0003073E">
        <w:rPr>
          <w:lang w:val="en-AU"/>
        </w:rPr>
        <w:t xml:space="preserve">llows accompaniment by a </w:t>
      </w:r>
      <w:r w:rsidR="00FC4570">
        <w:rPr>
          <w:lang w:val="en-AU"/>
        </w:rPr>
        <w:t>support person of the opposite gender.</w:t>
      </w:r>
    </w:p>
    <w:p w14:paraId="5CC66339" w14:textId="5C759111" w:rsidR="00F85A39" w:rsidRPr="006C70AA" w:rsidRDefault="00767C49" w:rsidP="00AE0132">
      <w:pPr>
        <w:pStyle w:val="Heading4"/>
      </w:pPr>
      <w:r w:rsidRPr="006C70AA">
        <w:lastRenderedPageBreak/>
        <w:t>Design</w:t>
      </w:r>
    </w:p>
    <w:p w14:paraId="41D95FE4" w14:textId="4F4EC669" w:rsidR="00F85A39" w:rsidRPr="006C70AA" w:rsidRDefault="00765B15" w:rsidP="00AE0132">
      <w:pPr>
        <w:pStyle w:val="Heading5"/>
      </w:pPr>
      <w:r>
        <w:t>European Union</w:t>
      </w:r>
      <w:r w:rsidR="00F973D1">
        <w:t xml:space="preserve"> - </w:t>
      </w:r>
      <w:r w:rsidR="00F973D1" w:rsidRPr="00EF6D55">
        <w:rPr>
          <w:rFonts w:cs="Arial"/>
        </w:rPr>
        <w:t>EN 17210:2021</w:t>
      </w:r>
    </w:p>
    <w:p w14:paraId="46188E40" w14:textId="77777777" w:rsidR="008308CE" w:rsidRDefault="00F9049E" w:rsidP="009C6DC4">
      <w:pPr>
        <w:pStyle w:val="ListParagraph"/>
      </w:pPr>
      <w:r>
        <w:t xml:space="preserve">Comprehensive </w:t>
      </w:r>
      <w:r w:rsidR="001D0D1E">
        <w:t>requirements</w:t>
      </w:r>
      <w:r>
        <w:t xml:space="preserve"> for a</w:t>
      </w:r>
      <w:r w:rsidR="001B69F0">
        <w:t xml:space="preserve">ccessible public bathrooms, </w:t>
      </w:r>
      <w:r w:rsidR="00F4152D">
        <w:t>including:</w:t>
      </w:r>
    </w:p>
    <w:p w14:paraId="625477F3" w14:textId="412B5512" w:rsidR="008308CE" w:rsidRDefault="00F4152D" w:rsidP="009C6DC4">
      <w:pPr>
        <w:pStyle w:val="ListParagraph"/>
      </w:pPr>
      <w:r>
        <w:t>Door types and dimensions</w:t>
      </w:r>
    </w:p>
    <w:p w14:paraId="2788B90F" w14:textId="02178D68" w:rsidR="008308CE" w:rsidRDefault="00F4152D" w:rsidP="009C6DC4">
      <w:pPr>
        <w:pStyle w:val="ListParagraph"/>
      </w:pPr>
      <w:r>
        <w:t>Accessible washbasins with appropriate water pressur</w:t>
      </w:r>
      <w:r w:rsidR="0071776C">
        <w:t>e</w:t>
      </w:r>
    </w:p>
    <w:p w14:paraId="2F0760C1" w14:textId="65BAE567" w:rsidR="008308CE" w:rsidRDefault="00F4152D" w:rsidP="009C6DC4">
      <w:pPr>
        <w:pStyle w:val="ListParagraph"/>
      </w:pPr>
      <w:r>
        <w:t xml:space="preserve">Accessible toilets with correctly placed handrails </w:t>
      </w:r>
    </w:p>
    <w:p w14:paraId="07B9F39E" w14:textId="18F5A287" w:rsidR="00E84D99" w:rsidRDefault="00F4152D" w:rsidP="009C6DC4">
      <w:pPr>
        <w:pStyle w:val="ListParagraph"/>
      </w:pPr>
      <w:r>
        <w:t>Easily identifiable and operable pushbuttons and handles</w:t>
      </w:r>
    </w:p>
    <w:p w14:paraId="06733260" w14:textId="2D2896B7" w:rsidR="00E84D99" w:rsidRDefault="00F4152D" w:rsidP="009C6DC4">
      <w:pPr>
        <w:pStyle w:val="ListParagraph"/>
      </w:pPr>
      <w:r>
        <w:t>Shelves for colostomy bag use</w:t>
      </w:r>
    </w:p>
    <w:p w14:paraId="63918E5E" w14:textId="49136B74" w:rsidR="00E84D99" w:rsidRDefault="00F4152D" w:rsidP="009C6DC4">
      <w:pPr>
        <w:pStyle w:val="ListParagraph"/>
      </w:pPr>
      <w:r>
        <w:t>Coat hooks at appropriate heights</w:t>
      </w:r>
    </w:p>
    <w:p w14:paraId="0882CD5D" w14:textId="090E0DDF" w:rsidR="00E84D99" w:rsidRDefault="00F4152D" w:rsidP="009C6DC4">
      <w:pPr>
        <w:pStyle w:val="ListParagraph"/>
      </w:pPr>
      <w:r>
        <w:t>Adequate visual contrast between floors, walls, and fixtures</w:t>
      </w:r>
    </w:p>
    <w:p w14:paraId="3C447109" w14:textId="01F5A816" w:rsidR="00E84D99" w:rsidRDefault="00F4152D" w:rsidP="009C6DC4">
      <w:pPr>
        <w:pStyle w:val="ListParagraph"/>
      </w:pPr>
      <w:r>
        <w:t>Non-slip floor surfaces</w:t>
      </w:r>
    </w:p>
    <w:p w14:paraId="32292D07" w14:textId="0EA5D8CA" w:rsidR="00E84D99" w:rsidRDefault="00F4152D" w:rsidP="009C6DC4">
      <w:pPr>
        <w:pStyle w:val="ListParagraph"/>
      </w:pPr>
      <w:r>
        <w:t>Audible and visual emergency alarm systems</w:t>
      </w:r>
    </w:p>
    <w:p w14:paraId="246918EF" w14:textId="36451388" w:rsidR="00F9049E" w:rsidRDefault="00F4152D" w:rsidP="009C6DC4">
      <w:pPr>
        <w:pStyle w:val="ListParagraph"/>
      </w:pPr>
      <w:r>
        <w:t>Sanitary bins that are large and easy to use</w:t>
      </w:r>
      <w:r w:rsidR="00C63B1E">
        <w:t>.</w:t>
      </w:r>
    </w:p>
    <w:p w14:paraId="5FBEF9AE" w14:textId="5925B846" w:rsidR="00F94114" w:rsidRDefault="007128F5" w:rsidP="009C6DC4">
      <w:pPr>
        <w:pStyle w:val="ListParagraph"/>
      </w:pPr>
      <w:r>
        <w:t>Outlines i</w:t>
      </w:r>
      <w:r w:rsidR="00F4152D">
        <w:t xml:space="preserve">nclusive features </w:t>
      </w:r>
      <w:r w:rsidR="00BB7DF0">
        <w:t xml:space="preserve">accommodating </w:t>
      </w:r>
      <w:r w:rsidR="00F4152D">
        <w:t>a wide range of needs</w:t>
      </w:r>
      <w:r w:rsidR="00680C61">
        <w:t>, such as:</w:t>
      </w:r>
    </w:p>
    <w:p w14:paraId="3C27178B" w14:textId="6A39DB73" w:rsidR="00F94114" w:rsidRDefault="00680C61" w:rsidP="009C6DC4">
      <w:pPr>
        <w:pStyle w:val="ListParagraph"/>
      </w:pPr>
      <w:r>
        <w:t>Height of urinals suitable for accessibility</w:t>
      </w:r>
    </w:p>
    <w:p w14:paraId="3740299F" w14:textId="755F2D1A" w:rsidR="00F94114" w:rsidRDefault="00680C61" w:rsidP="009C6DC4">
      <w:pPr>
        <w:pStyle w:val="ListParagraph"/>
      </w:pPr>
      <w:r>
        <w:t>Baby changing facilities</w:t>
      </w:r>
    </w:p>
    <w:p w14:paraId="3CA513D4" w14:textId="707F6088" w:rsidR="00F94114" w:rsidRDefault="00680C61" w:rsidP="009C6DC4">
      <w:pPr>
        <w:pStyle w:val="ListParagraph"/>
      </w:pPr>
      <w:r>
        <w:t>Universal design</w:t>
      </w:r>
      <w:r w:rsidR="001B4322">
        <w:t xml:space="preserve">, including sufficient space for </w:t>
      </w:r>
      <w:r>
        <w:t>children</w:t>
      </w:r>
      <w:r w:rsidR="001B4322">
        <w:t>,</w:t>
      </w:r>
      <w:r>
        <w:t xml:space="preserve"> larger wheelchair users</w:t>
      </w:r>
      <w:r w:rsidR="001B4322">
        <w:t>, and</w:t>
      </w:r>
      <w:r>
        <w:t xml:space="preserve"> hoist</w:t>
      </w:r>
      <w:r w:rsidR="001B4322">
        <w:t>s</w:t>
      </w:r>
    </w:p>
    <w:p w14:paraId="43DBAFD5" w14:textId="64B89B97" w:rsidR="00F94114" w:rsidRDefault="00680C61" w:rsidP="009C6DC4">
      <w:pPr>
        <w:pStyle w:val="ListParagraph"/>
      </w:pPr>
      <w:r>
        <w:t>Height-adjustable changing benches</w:t>
      </w:r>
    </w:p>
    <w:p w14:paraId="2E9BE62F" w14:textId="23F68867" w:rsidR="00F4152D" w:rsidRDefault="00680C61" w:rsidP="009C6DC4">
      <w:pPr>
        <w:pStyle w:val="ListParagraph"/>
      </w:pPr>
      <w:r>
        <w:t>Toilets designed to allow for both right- and left-handed transfers</w:t>
      </w:r>
      <w:r w:rsidR="00EC56D1">
        <w:t>.</w:t>
      </w:r>
    </w:p>
    <w:p w14:paraId="34477356" w14:textId="7FE7F21A" w:rsidR="00F45D6F" w:rsidRPr="006C70AA" w:rsidRDefault="00F45D6F" w:rsidP="00AE0132">
      <w:pPr>
        <w:pStyle w:val="Heading5"/>
      </w:pPr>
      <w:r w:rsidRPr="006C70AA">
        <w:t>Canada</w:t>
      </w:r>
      <w:r w:rsidR="00F973D1">
        <w:t xml:space="preserve"> - </w:t>
      </w:r>
      <w:r w:rsidR="00123E33">
        <w:rPr>
          <w:rFonts w:cs="Arial"/>
        </w:rPr>
        <w:t>CSA/ASC B651:23</w:t>
      </w:r>
    </w:p>
    <w:p w14:paraId="07E4E789" w14:textId="5915DDD3" w:rsidR="00484467" w:rsidRDefault="007128F5" w:rsidP="009C6DC4">
      <w:pPr>
        <w:pStyle w:val="ListParagraph"/>
        <w:numPr>
          <w:ilvl w:val="0"/>
          <w:numId w:val="140"/>
        </w:numPr>
      </w:pPr>
      <w:r>
        <w:t>Specifies a</w:t>
      </w:r>
      <w:r w:rsidR="00D77ABF">
        <w:t>ccessibility and saf</w:t>
      </w:r>
      <w:r w:rsidR="00343459">
        <w:t xml:space="preserve">ety-focused provisions, such as: </w:t>
      </w:r>
    </w:p>
    <w:p w14:paraId="2A65A80C" w14:textId="452D6249" w:rsidR="007128F5" w:rsidRDefault="00343459" w:rsidP="009C6DC4">
      <w:pPr>
        <w:pStyle w:val="ListParagraph"/>
        <w:numPr>
          <w:ilvl w:val="1"/>
          <w:numId w:val="140"/>
        </w:numPr>
      </w:pPr>
      <w:r>
        <w:t>Entrances without doors preferred, if doors are necessary, a single door is preferred over double doors</w:t>
      </w:r>
    </w:p>
    <w:p w14:paraId="4AB88E24" w14:textId="6A74D211" w:rsidR="007128F5" w:rsidRDefault="00343459" w:rsidP="009C6DC4">
      <w:pPr>
        <w:pStyle w:val="ListParagraph"/>
        <w:numPr>
          <w:ilvl w:val="1"/>
          <w:numId w:val="140"/>
        </w:numPr>
      </w:pPr>
      <w:r>
        <w:t>Dimensions provided for knee and toe clearance</w:t>
      </w:r>
    </w:p>
    <w:p w14:paraId="0174C78F" w14:textId="3E32BC9B" w:rsidR="007128F5" w:rsidRDefault="00343459" w:rsidP="009C6DC4">
      <w:pPr>
        <w:pStyle w:val="ListParagraph"/>
        <w:numPr>
          <w:ilvl w:val="1"/>
          <w:numId w:val="140"/>
        </w:numPr>
      </w:pPr>
      <w:r>
        <w:t>Hot water pipes must be heat-protected</w:t>
      </w:r>
    </w:p>
    <w:p w14:paraId="5C12C29F" w14:textId="5EB0BB88" w:rsidR="007128F5" w:rsidRDefault="00343459" w:rsidP="009C6DC4">
      <w:pPr>
        <w:pStyle w:val="ListParagraph"/>
        <w:numPr>
          <w:ilvl w:val="1"/>
          <w:numId w:val="140"/>
        </w:numPr>
      </w:pPr>
      <w:r>
        <w:t>Water temperature should not exceed 49°C</w:t>
      </w:r>
    </w:p>
    <w:p w14:paraId="4F6E9EB2" w14:textId="3C8E86A1" w:rsidR="007128F5" w:rsidRDefault="00343459" w:rsidP="009C6DC4">
      <w:pPr>
        <w:pStyle w:val="ListParagraph"/>
        <w:numPr>
          <w:ilvl w:val="1"/>
          <w:numId w:val="140"/>
        </w:numPr>
      </w:pPr>
      <w:r>
        <w:t>Grab bars included for slip resistance</w:t>
      </w:r>
    </w:p>
    <w:p w14:paraId="43E23FE0" w14:textId="31CA4396" w:rsidR="007128F5" w:rsidRDefault="00343459" w:rsidP="009C6DC4">
      <w:pPr>
        <w:pStyle w:val="ListParagraph"/>
        <w:numPr>
          <w:ilvl w:val="1"/>
          <w:numId w:val="140"/>
        </w:numPr>
      </w:pPr>
      <w:r>
        <w:lastRenderedPageBreak/>
        <w:t>Flush buttons positioned beside the toilet</w:t>
      </w:r>
    </w:p>
    <w:p w14:paraId="361F9876" w14:textId="1E4226D4" w:rsidR="007128F5" w:rsidRDefault="00343459" w:rsidP="009C6DC4">
      <w:pPr>
        <w:pStyle w:val="ListParagraph"/>
        <w:numPr>
          <w:ilvl w:val="1"/>
          <w:numId w:val="140"/>
        </w:numPr>
      </w:pPr>
      <w:r>
        <w:t>Lever handles with the ‘off’ position angled toward the front</w:t>
      </w:r>
    </w:p>
    <w:p w14:paraId="4FB887C8" w14:textId="086546CF" w:rsidR="007128F5" w:rsidRDefault="00343459" w:rsidP="009C6DC4">
      <w:pPr>
        <w:pStyle w:val="ListParagraph"/>
        <w:numPr>
          <w:ilvl w:val="1"/>
          <w:numId w:val="140"/>
        </w:numPr>
      </w:pPr>
      <w:r>
        <w:t>Use of “D” type door handles</w:t>
      </w:r>
    </w:p>
    <w:p w14:paraId="3269F12A" w14:textId="439660EB" w:rsidR="00D77ABF" w:rsidRDefault="00343459" w:rsidP="009C6DC4">
      <w:pPr>
        <w:pStyle w:val="ListParagraph"/>
        <w:numPr>
          <w:ilvl w:val="1"/>
          <w:numId w:val="140"/>
        </w:numPr>
      </w:pPr>
      <w:r>
        <w:t>Emergency call system for safety</w:t>
      </w:r>
      <w:r w:rsidR="000A2915">
        <w:t>.</w:t>
      </w:r>
    </w:p>
    <w:p w14:paraId="06E3C4A1" w14:textId="77777777" w:rsidR="00685C6A" w:rsidRDefault="00685C6A" w:rsidP="009C6DC4">
      <w:pPr>
        <w:pStyle w:val="ListParagraph"/>
        <w:numPr>
          <w:ilvl w:val="0"/>
          <w:numId w:val="140"/>
        </w:numPr>
      </w:pPr>
      <w:r>
        <w:t>Specifies u</w:t>
      </w:r>
      <w:r w:rsidR="00E13F29">
        <w:t xml:space="preserve">ser friendly </w:t>
      </w:r>
      <w:r w:rsidR="003B69B2">
        <w:t xml:space="preserve">and inclusive bathroom elements, </w:t>
      </w:r>
      <w:r w:rsidR="00706003">
        <w:t>includ</w:t>
      </w:r>
      <w:r>
        <w:t>ing</w:t>
      </w:r>
      <w:r w:rsidR="003520F6">
        <w:t xml:space="preserve">: </w:t>
      </w:r>
    </w:p>
    <w:p w14:paraId="39D252E6" w14:textId="034520F6" w:rsidR="00685C6A" w:rsidRDefault="003B69B2" w:rsidP="009C6DC4">
      <w:pPr>
        <w:pStyle w:val="ListParagraph"/>
        <w:numPr>
          <w:ilvl w:val="1"/>
          <w:numId w:val="140"/>
        </w:numPr>
      </w:pPr>
      <w:r>
        <w:t>Centreline indicator for urinals</w:t>
      </w:r>
    </w:p>
    <w:p w14:paraId="58446E4C" w14:textId="514C61F4" w:rsidR="00685C6A" w:rsidRDefault="003B69B2" w:rsidP="009C6DC4">
      <w:pPr>
        <w:pStyle w:val="ListParagraph"/>
        <w:numPr>
          <w:ilvl w:val="1"/>
          <w:numId w:val="140"/>
        </w:numPr>
      </w:pPr>
      <w:r>
        <w:t>Universal washroom design to accommodate a range of users</w:t>
      </w:r>
    </w:p>
    <w:p w14:paraId="74AAA940" w14:textId="7A56AAFF" w:rsidR="00685C6A" w:rsidRDefault="003B69B2" w:rsidP="009C6DC4">
      <w:pPr>
        <w:pStyle w:val="ListParagraph"/>
        <w:numPr>
          <w:ilvl w:val="1"/>
          <w:numId w:val="140"/>
        </w:numPr>
      </w:pPr>
      <w:r>
        <w:t>Adequate transfer space for different transfer needs</w:t>
      </w:r>
      <w:r w:rsidR="00706003">
        <w:t xml:space="preserve"> </w:t>
      </w:r>
    </w:p>
    <w:p w14:paraId="7D21B8A4" w14:textId="78364C62" w:rsidR="00685C6A" w:rsidRDefault="003B69B2" w:rsidP="009C6DC4">
      <w:pPr>
        <w:pStyle w:val="ListParagraph"/>
        <w:numPr>
          <w:ilvl w:val="1"/>
          <w:numId w:val="140"/>
        </w:numPr>
      </w:pPr>
      <w:r>
        <w:t>Shower seats that contrast with wall and floor surfaces</w:t>
      </w:r>
    </w:p>
    <w:p w14:paraId="78D7BF42" w14:textId="2CB471E3" w:rsidR="00685C6A" w:rsidRDefault="003B69B2" w:rsidP="009C6DC4">
      <w:pPr>
        <w:pStyle w:val="ListParagraph"/>
        <w:numPr>
          <w:ilvl w:val="1"/>
          <w:numId w:val="140"/>
        </w:numPr>
      </w:pPr>
      <w:r>
        <w:t>Avoidance of certain</w:t>
      </w:r>
      <w:r w:rsidR="00B116E8">
        <w:t xml:space="preserve"> </w:t>
      </w:r>
      <w:r>
        <w:t>mirror types, including tilted and full-length mirrors</w:t>
      </w:r>
    </w:p>
    <w:p w14:paraId="01DE2A76" w14:textId="0EBFD16F" w:rsidR="00685C6A" w:rsidRDefault="003B69B2" w:rsidP="009C6DC4">
      <w:pPr>
        <w:pStyle w:val="ListParagraph"/>
        <w:numPr>
          <w:ilvl w:val="1"/>
          <w:numId w:val="140"/>
        </w:numPr>
      </w:pPr>
      <w:r>
        <w:t>Towel dispensers positioned to avoid obstructing the route of travel</w:t>
      </w:r>
    </w:p>
    <w:p w14:paraId="5F5B899D" w14:textId="430F9B47" w:rsidR="00E13F29" w:rsidRDefault="003B69B2" w:rsidP="009C6DC4">
      <w:pPr>
        <w:pStyle w:val="ListParagraph"/>
        <w:numPr>
          <w:ilvl w:val="1"/>
          <w:numId w:val="140"/>
        </w:numPr>
      </w:pPr>
      <w:r>
        <w:t>Clear dimensions for proper mounting of coat hooks</w:t>
      </w:r>
      <w:r w:rsidR="00685C6A">
        <w:t>.</w:t>
      </w:r>
    </w:p>
    <w:p w14:paraId="03F93159" w14:textId="438E866D" w:rsidR="00767C49" w:rsidRPr="006C70AA" w:rsidRDefault="00767C49" w:rsidP="00AE0132">
      <w:pPr>
        <w:pStyle w:val="Heading5"/>
      </w:pPr>
      <w:r w:rsidRPr="006C70AA">
        <w:t>New Zealand</w:t>
      </w:r>
      <w:r w:rsidR="00F973D1">
        <w:t xml:space="preserve"> -</w:t>
      </w:r>
      <w:r w:rsidR="00F973D1" w:rsidRPr="00F973D1">
        <w:rPr>
          <w:rFonts w:cs="Arial"/>
        </w:rPr>
        <w:t xml:space="preserve"> </w:t>
      </w:r>
      <w:r w:rsidR="00F973D1">
        <w:rPr>
          <w:rFonts w:cs="Arial"/>
        </w:rPr>
        <w:t>NZS 4121:2001</w:t>
      </w:r>
    </w:p>
    <w:p w14:paraId="7B50B2D3" w14:textId="77777777" w:rsidR="00B64F0F" w:rsidRDefault="005965BA" w:rsidP="009C6DC4">
      <w:pPr>
        <w:pStyle w:val="ListParagraph"/>
        <w:numPr>
          <w:ilvl w:val="0"/>
          <w:numId w:val="141"/>
        </w:numPr>
      </w:pPr>
      <w:r>
        <w:t xml:space="preserve">Establishes minimum </w:t>
      </w:r>
      <w:r w:rsidR="007E4BE7">
        <w:t xml:space="preserve">required </w:t>
      </w:r>
      <w:r w:rsidR="00B6136A">
        <w:t>dimensions</w:t>
      </w:r>
      <w:r>
        <w:t xml:space="preserve"> </w:t>
      </w:r>
      <w:r w:rsidR="00EC5923">
        <w:t>for toilet design</w:t>
      </w:r>
      <w:r w:rsidR="00276580">
        <w:t xml:space="preserve">, including: </w:t>
      </w:r>
    </w:p>
    <w:p w14:paraId="4AA5ED72" w14:textId="5EBFB74B" w:rsidR="00B64F0F" w:rsidRDefault="00276580" w:rsidP="009C6DC4">
      <w:pPr>
        <w:pStyle w:val="ListParagraph"/>
        <w:numPr>
          <w:ilvl w:val="1"/>
          <w:numId w:val="141"/>
        </w:numPr>
      </w:pPr>
      <w:r>
        <w:t>Floor plans that allow wheelchairs to complete a full 360° turn</w:t>
      </w:r>
    </w:p>
    <w:p w14:paraId="58BB743D" w14:textId="2335B724" w:rsidR="00B64F0F" w:rsidRDefault="00276580" w:rsidP="009C6DC4">
      <w:pPr>
        <w:pStyle w:val="ListParagraph"/>
        <w:numPr>
          <w:ilvl w:val="1"/>
          <w:numId w:val="141"/>
        </w:numPr>
      </w:pPr>
      <w:r>
        <w:t>All-gender accessible toilet units</w:t>
      </w:r>
    </w:p>
    <w:p w14:paraId="50DB13D2" w14:textId="7BE7A291" w:rsidR="00B64F0F" w:rsidRDefault="00276580" w:rsidP="009C6DC4">
      <w:pPr>
        <w:pStyle w:val="ListParagraph"/>
        <w:numPr>
          <w:ilvl w:val="1"/>
          <w:numId w:val="141"/>
        </w:numPr>
      </w:pPr>
      <w:r>
        <w:t>Sufficient dimensions to enable transfer from a wheelchair to the toilet pan</w:t>
      </w:r>
    </w:p>
    <w:p w14:paraId="72F928D3" w14:textId="00548B37" w:rsidR="00B64F0F" w:rsidRDefault="00276580" w:rsidP="009C6DC4">
      <w:pPr>
        <w:pStyle w:val="ListParagraph"/>
        <w:numPr>
          <w:ilvl w:val="1"/>
          <w:numId w:val="141"/>
        </w:numPr>
      </w:pPr>
      <w:r>
        <w:t>Doors that are easily opened from the outside in an emergency, with pull trails and kick plates</w:t>
      </w:r>
    </w:p>
    <w:p w14:paraId="3E211E2F" w14:textId="466D7E3E" w:rsidR="005965BA" w:rsidRDefault="00276580" w:rsidP="009C6DC4">
      <w:pPr>
        <w:pStyle w:val="ListParagraph"/>
        <w:numPr>
          <w:ilvl w:val="1"/>
          <w:numId w:val="141"/>
        </w:numPr>
      </w:pPr>
      <w:r>
        <w:t>Preference for outward-opening doors.</w:t>
      </w:r>
    </w:p>
    <w:p w14:paraId="5DDED1A1" w14:textId="1464827A" w:rsidR="00276580" w:rsidRDefault="00276580" w:rsidP="009C6DC4">
      <w:pPr>
        <w:pStyle w:val="ListParagraph"/>
        <w:numPr>
          <w:ilvl w:val="0"/>
          <w:numId w:val="141"/>
        </w:numPr>
      </w:pPr>
      <w:r>
        <w:t>Addi</w:t>
      </w:r>
      <w:r w:rsidR="00E058B4">
        <w:t>tional specifications to support accessibility and safety include</w:t>
      </w:r>
      <w:r w:rsidR="0045192C">
        <w:t xml:space="preserve"> s</w:t>
      </w:r>
      <w:r w:rsidR="005978AF">
        <w:t xml:space="preserve">ide-trunked toilet pans </w:t>
      </w:r>
      <w:r w:rsidR="002B303F">
        <w:t>should be avoided to allow for commode use</w:t>
      </w:r>
      <w:r w:rsidR="0045192C">
        <w:t xml:space="preserve"> and h</w:t>
      </w:r>
      <w:r w:rsidR="002B303F">
        <w:t xml:space="preserve">ot water temperature must not exceed </w:t>
      </w:r>
      <w:r w:rsidR="006D71DF">
        <w:t>55</w:t>
      </w:r>
      <w:r w:rsidR="006D71DF" w:rsidRPr="00CE0009">
        <w:t>°C</w:t>
      </w:r>
      <w:r w:rsidR="006D71DF">
        <w:t>.</w:t>
      </w:r>
    </w:p>
    <w:p w14:paraId="237B5F6A" w14:textId="41EDB062" w:rsidR="00EE3427" w:rsidRDefault="006F23C1" w:rsidP="00AE0132">
      <w:pPr>
        <w:pStyle w:val="Heading5"/>
      </w:pPr>
      <w:r>
        <w:t>United Kingdom</w:t>
      </w:r>
      <w:r w:rsidR="00154AD1">
        <w:t xml:space="preserve"> - </w:t>
      </w:r>
      <w:r w:rsidR="00154AD1" w:rsidRPr="0062471E">
        <w:rPr>
          <w:rFonts w:cs="Arial"/>
        </w:rPr>
        <w:t>BS 8300</w:t>
      </w:r>
      <w:r w:rsidR="00154AD1" w:rsidRPr="0062471E">
        <w:rPr>
          <w:rFonts w:ascii="Cambria Math" w:hAnsi="Cambria Math" w:cs="Cambria Math"/>
        </w:rPr>
        <w:t>‑</w:t>
      </w:r>
      <w:r w:rsidR="00154AD1" w:rsidRPr="0062471E">
        <w:rPr>
          <w:rFonts w:cs="Arial"/>
        </w:rPr>
        <w:t>2:2018</w:t>
      </w:r>
    </w:p>
    <w:p w14:paraId="43D29021" w14:textId="7190F261" w:rsidR="00B64F0F" w:rsidRDefault="00B64F0F" w:rsidP="009C6DC4">
      <w:pPr>
        <w:pStyle w:val="ListParagraph"/>
        <w:numPr>
          <w:ilvl w:val="0"/>
          <w:numId w:val="142"/>
        </w:numPr>
      </w:pPr>
      <w:r>
        <w:t>Specifies the following i</w:t>
      </w:r>
      <w:r w:rsidR="00FF3ED7">
        <w:t xml:space="preserve">nclusive </w:t>
      </w:r>
      <w:r w:rsidR="00046183">
        <w:t>washroom and changing area features:</w:t>
      </w:r>
    </w:p>
    <w:p w14:paraId="37435E64" w14:textId="60AF6401" w:rsidR="00B64F0F" w:rsidRDefault="00046183" w:rsidP="009C6DC4">
      <w:pPr>
        <w:pStyle w:val="ListParagraph"/>
        <w:numPr>
          <w:ilvl w:val="1"/>
          <w:numId w:val="142"/>
        </w:numPr>
      </w:pPr>
      <w:r>
        <w:t>Washrooms must offer both right- and left-handed transfer layouts</w:t>
      </w:r>
    </w:p>
    <w:p w14:paraId="556A6FE2" w14:textId="439C6270" w:rsidR="00B64F0F" w:rsidRDefault="00046183" w:rsidP="009C6DC4">
      <w:pPr>
        <w:pStyle w:val="ListParagraph"/>
        <w:numPr>
          <w:ilvl w:val="1"/>
          <w:numId w:val="142"/>
        </w:numPr>
      </w:pPr>
      <w:r>
        <w:t>Self-contained changing areas to ensure privacy</w:t>
      </w:r>
    </w:p>
    <w:p w14:paraId="602DCD57" w14:textId="56205ED6" w:rsidR="00B64F0F" w:rsidRDefault="00046183" w:rsidP="009C6DC4">
      <w:pPr>
        <w:pStyle w:val="ListParagraph"/>
        <w:numPr>
          <w:ilvl w:val="1"/>
          <w:numId w:val="142"/>
        </w:numPr>
      </w:pPr>
      <w:r>
        <w:t>Drop-down support rails and grab rails</w:t>
      </w:r>
    </w:p>
    <w:p w14:paraId="16ED2065" w14:textId="4E42BA7D" w:rsidR="00B64F0F" w:rsidRDefault="008D1789" w:rsidP="009C6DC4">
      <w:pPr>
        <w:pStyle w:val="ListParagraph"/>
        <w:numPr>
          <w:ilvl w:val="1"/>
          <w:numId w:val="142"/>
        </w:numPr>
      </w:pPr>
      <w:r>
        <w:lastRenderedPageBreak/>
        <w:t>Accessible baby changing facilities</w:t>
      </w:r>
    </w:p>
    <w:p w14:paraId="10795093" w14:textId="662E9553" w:rsidR="00046183" w:rsidRDefault="00046183" w:rsidP="009C6DC4">
      <w:pPr>
        <w:pStyle w:val="ListParagraph"/>
        <w:numPr>
          <w:ilvl w:val="1"/>
          <w:numId w:val="142"/>
        </w:numPr>
      </w:pPr>
      <w:r>
        <w:t>Lockers in both self-contained and communal areas should be at a suitable height for wheelchair users and operable by individuals with one limb or limited dexterity</w:t>
      </w:r>
      <w:r w:rsidR="00404343">
        <w:t>.</w:t>
      </w:r>
    </w:p>
    <w:p w14:paraId="060FE951" w14:textId="77777777" w:rsidR="00B64F0F" w:rsidRDefault="00043B32" w:rsidP="009C6DC4">
      <w:pPr>
        <w:pStyle w:val="ListParagraph"/>
        <w:numPr>
          <w:ilvl w:val="0"/>
          <w:numId w:val="142"/>
        </w:numPr>
      </w:pPr>
      <w:r>
        <w:t xml:space="preserve">Safety and usability specifications: </w:t>
      </w:r>
    </w:p>
    <w:p w14:paraId="7976B5DE" w14:textId="24237C4B" w:rsidR="00B64F0F" w:rsidRDefault="00043B32" w:rsidP="009C6DC4">
      <w:pPr>
        <w:pStyle w:val="ListParagraph"/>
        <w:numPr>
          <w:ilvl w:val="1"/>
          <w:numId w:val="142"/>
        </w:numPr>
      </w:pPr>
      <w:r>
        <w:t xml:space="preserve">Water temperature </w:t>
      </w:r>
      <w:r w:rsidR="00A77F0E">
        <w:t xml:space="preserve">and heated towel rails </w:t>
      </w:r>
      <w:r>
        <w:t>must not exceed 43°C</w:t>
      </w:r>
    </w:p>
    <w:p w14:paraId="6206BAB0" w14:textId="00640A10" w:rsidR="00B64F0F" w:rsidRDefault="00043B32" w:rsidP="009C6DC4">
      <w:pPr>
        <w:pStyle w:val="ListParagraph"/>
        <w:numPr>
          <w:ilvl w:val="1"/>
          <w:numId w:val="142"/>
        </w:numPr>
      </w:pPr>
      <w:r>
        <w:t xml:space="preserve">Shower seats should include folding arms or safety rails for added support </w:t>
      </w:r>
    </w:p>
    <w:p w14:paraId="016BAC98" w14:textId="18E2BFDD" w:rsidR="00B64F0F" w:rsidRDefault="00043B32" w:rsidP="009C6DC4">
      <w:pPr>
        <w:pStyle w:val="ListParagraph"/>
        <w:numPr>
          <w:ilvl w:val="1"/>
          <w:numId w:val="142"/>
        </w:numPr>
      </w:pPr>
      <w:r>
        <w:t xml:space="preserve">Additional structural loading must be considered for ceiling-mounted tracked hoists </w:t>
      </w:r>
    </w:p>
    <w:p w14:paraId="2CFFE191" w14:textId="391C85AD" w:rsidR="00B64F0F" w:rsidRDefault="00043B32" w:rsidP="009C6DC4">
      <w:pPr>
        <w:pStyle w:val="ListParagraph"/>
        <w:numPr>
          <w:ilvl w:val="1"/>
          <w:numId w:val="142"/>
        </w:numPr>
      </w:pPr>
      <w:r>
        <w:t>Emergency alarm systems should be voice-activated and include a pull cord or similar mechanism</w:t>
      </w:r>
    </w:p>
    <w:p w14:paraId="0A0B4EC2" w14:textId="1AC90635" w:rsidR="008D1789" w:rsidRDefault="00043B32" w:rsidP="009C6DC4">
      <w:pPr>
        <w:pStyle w:val="ListParagraph"/>
        <w:numPr>
          <w:ilvl w:val="1"/>
          <w:numId w:val="142"/>
        </w:numPr>
      </w:pPr>
      <w:r>
        <w:t>Clear guidance on suitable door types for accessible toilets.</w:t>
      </w:r>
    </w:p>
    <w:p w14:paraId="77DD159E" w14:textId="21577764" w:rsidR="00977556" w:rsidRDefault="0027669F" w:rsidP="00AE0132">
      <w:pPr>
        <w:pStyle w:val="Heading5"/>
      </w:pPr>
      <w:r>
        <w:t xml:space="preserve">Australia </w:t>
      </w:r>
      <w:r w:rsidR="00977556" w:rsidRPr="00977556">
        <w:t>Disability (Access to Premises — Buildings) Standards 2010</w:t>
      </w:r>
    </w:p>
    <w:p w14:paraId="2188C97D" w14:textId="06E99DBA" w:rsidR="000D7E3B" w:rsidRDefault="007C35F8" w:rsidP="009C6DC4">
      <w:pPr>
        <w:pStyle w:val="ListParagraph"/>
        <w:numPr>
          <w:ilvl w:val="0"/>
          <w:numId w:val="143"/>
        </w:numPr>
        <w:rPr>
          <w:lang w:val="en-AU"/>
        </w:rPr>
      </w:pPr>
      <w:r>
        <w:rPr>
          <w:lang w:val="en-AU"/>
        </w:rPr>
        <w:t>Requires that ho</w:t>
      </w:r>
      <w:r w:rsidR="000D7E3B">
        <w:rPr>
          <w:lang w:val="en-AU"/>
        </w:rPr>
        <w:t xml:space="preserve">ists </w:t>
      </w:r>
      <w:r w:rsidR="00A73665">
        <w:rPr>
          <w:lang w:val="en-AU"/>
        </w:rPr>
        <w:t xml:space="preserve">must provide </w:t>
      </w:r>
      <w:r w:rsidR="00A90AA4">
        <w:rPr>
          <w:lang w:val="en-AU"/>
        </w:rPr>
        <w:t>coverage over</w:t>
      </w:r>
      <w:r>
        <w:rPr>
          <w:lang w:val="en-AU"/>
        </w:rPr>
        <w:t xml:space="preserve"> the</w:t>
      </w:r>
      <w:r w:rsidR="00A90AA4">
        <w:rPr>
          <w:lang w:val="en-AU"/>
        </w:rPr>
        <w:t xml:space="preserve"> entire room.</w:t>
      </w:r>
    </w:p>
    <w:p w14:paraId="34D6DE64" w14:textId="36B032B6" w:rsidR="00C75669" w:rsidRDefault="007C35F8" w:rsidP="009C6DC4">
      <w:pPr>
        <w:pStyle w:val="ListParagraph"/>
        <w:numPr>
          <w:ilvl w:val="0"/>
          <w:numId w:val="143"/>
        </w:numPr>
      </w:pPr>
      <w:r>
        <w:t>Specifies that t</w:t>
      </w:r>
      <w:r w:rsidR="00C75669">
        <w:t>owel dispensers, hand dryers, soap dispensers and the like must be operable using one hand</w:t>
      </w:r>
      <w:r>
        <w:t>.</w:t>
      </w:r>
      <w:r w:rsidR="00C75669">
        <w:t xml:space="preserve"> </w:t>
      </w:r>
      <w:r>
        <w:t>T</w:t>
      </w:r>
      <w:r w:rsidR="00C75669">
        <w:t>heir output or operative components</w:t>
      </w:r>
      <w:r w:rsidR="008B7854">
        <w:t xml:space="preserve"> </w:t>
      </w:r>
      <w:r w:rsidR="00C75669">
        <w:t xml:space="preserve">must be installed </w:t>
      </w:r>
      <w:r w:rsidR="008B7854">
        <w:t>at an appropriate height</w:t>
      </w:r>
      <w:r w:rsidR="00C75669">
        <w:t>.</w:t>
      </w:r>
    </w:p>
    <w:p w14:paraId="521C0E9A" w14:textId="6B1939CA" w:rsidR="00DB105E" w:rsidRDefault="001F79D2" w:rsidP="009C6DC4">
      <w:pPr>
        <w:pStyle w:val="ListParagraph"/>
        <w:numPr>
          <w:ilvl w:val="0"/>
          <w:numId w:val="143"/>
        </w:numPr>
      </w:pPr>
      <w:r>
        <w:t>Requires that a</w:t>
      </w:r>
      <w:r w:rsidR="001E16C4">
        <w:t xml:space="preserve"> sanitary disposal bin must be provided in the corner adjacent to the toilet pan.</w:t>
      </w:r>
    </w:p>
    <w:p w14:paraId="50177311" w14:textId="77777777" w:rsidR="00DB105E" w:rsidRDefault="00DB105E" w:rsidP="00DB105E">
      <w:pPr>
        <w:pStyle w:val="Heading4"/>
      </w:pPr>
      <w:r>
        <w:t>Baby facilities</w:t>
      </w:r>
    </w:p>
    <w:p w14:paraId="2B0A44B9" w14:textId="77777777" w:rsidR="00223B54" w:rsidRPr="006C70AA" w:rsidRDefault="00223B54" w:rsidP="00223B54">
      <w:pPr>
        <w:pStyle w:val="Heading5"/>
      </w:pPr>
      <w:r>
        <w:t xml:space="preserve">European Union - </w:t>
      </w:r>
      <w:r w:rsidRPr="00EF6D55">
        <w:rPr>
          <w:rFonts w:cs="Arial"/>
        </w:rPr>
        <w:t>EN 17210:2021</w:t>
      </w:r>
    </w:p>
    <w:p w14:paraId="7156FD3B" w14:textId="19472603" w:rsidR="004B0DBA" w:rsidRDefault="001F79D2" w:rsidP="009C6DC4">
      <w:pPr>
        <w:pStyle w:val="ListParagraph"/>
        <w:numPr>
          <w:ilvl w:val="0"/>
          <w:numId w:val="144"/>
        </w:numPr>
      </w:pPr>
      <w:r>
        <w:t>Outlines that b</w:t>
      </w:r>
      <w:r w:rsidR="00223B54">
        <w:t>reast</w:t>
      </w:r>
      <w:r w:rsidR="00705975">
        <w:t>-</w:t>
      </w:r>
      <w:r w:rsidR="00223B54">
        <w:t>feeding rooms</w:t>
      </w:r>
      <w:r w:rsidR="007D6872">
        <w:t xml:space="preserve"> </w:t>
      </w:r>
      <w:r w:rsidR="00791091">
        <w:t xml:space="preserve">are </w:t>
      </w:r>
      <w:r w:rsidR="00175E58">
        <w:t>require</w:t>
      </w:r>
      <w:r w:rsidR="00791091">
        <w:t>d</w:t>
      </w:r>
      <w:r w:rsidR="00175E58">
        <w:t xml:space="preserve"> to be placed on an accessible route, with clear signage</w:t>
      </w:r>
      <w:r w:rsidR="00F520DE">
        <w:t>,</w:t>
      </w:r>
      <w:r w:rsidR="00033A68">
        <w:t xml:space="preserve"> </w:t>
      </w:r>
      <w:r w:rsidR="007F3A85">
        <w:t>illumination and visual contrast between elements</w:t>
      </w:r>
      <w:r w:rsidR="00E70F15">
        <w:t xml:space="preserve">. </w:t>
      </w:r>
      <w:r w:rsidR="004B0DBA">
        <w:t>They must</w:t>
      </w:r>
      <w:r w:rsidR="00B631D2">
        <w:t xml:space="preserve"> have sufficient space for man</w:t>
      </w:r>
      <w:r w:rsidR="006B26C3">
        <w:t>oeu</w:t>
      </w:r>
      <w:r w:rsidR="00CF46CE">
        <w:t xml:space="preserve">vring </w:t>
      </w:r>
      <w:r w:rsidR="00CA3488">
        <w:t xml:space="preserve">for a person using a wheeled mobility device </w:t>
      </w:r>
      <w:r w:rsidR="004B0DBA">
        <w:t>and</w:t>
      </w:r>
      <w:r w:rsidR="00CA3488">
        <w:t xml:space="preserve"> should provide </w:t>
      </w:r>
      <w:r w:rsidR="009410B7">
        <w:t xml:space="preserve">a </w:t>
      </w:r>
      <w:r w:rsidR="00CE79E1">
        <w:t>seat with armrests to allow the safe support of the arm while breast-feeding</w:t>
      </w:r>
      <w:r w:rsidR="00F0618C">
        <w:t>.</w:t>
      </w:r>
    </w:p>
    <w:p w14:paraId="0BF18CE9" w14:textId="0410F301" w:rsidR="00E70F15" w:rsidRDefault="00F0618C" w:rsidP="009C6DC4">
      <w:pPr>
        <w:pStyle w:val="ListParagraph"/>
        <w:numPr>
          <w:ilvl w:val="0"/>
          <w:numId w:val="144"/>
        </w:numPr>
      </w:pPr>
      <w:r>
        <w:lastRenderedPageBreak/>
        <w:t xml:space="preserve">Additionally, </w:t>
      </w:r>
      <w:r w:rsidR="00DF53D6">
        <w:t>when accessories such as microwave</w:t>
      </w:r>
      <w:r w:rsidR="00CB2F3A">
        <w:t>s</w:t>
      </w:r>
      <w:r w:rsidR="00DF53D6">
        <w:t xml:space="preserve"> </w:t>
      </w:r>
      <w:r w:rsidR="00F70DE1">
        <w:t xml:space="preserve">are </w:t>
      </w:r>
      <w:r w:rsidR="007D6872">
        <w:t>included,</w:t>
      </w:r>
      <w:r w:rsidR="00F70DE1">
        <w:t xml:space="preserve"> they </w:t>
      </w:r>
      <w:r w:rsidR="008B7854">
        <w:t>must</w:t>
      </w:r>
      <w:r w:rsidR="00F70DE1">
        <w:t xml:space="preserve"> be placed at a height were someone seated or of a short </w:t>
      </w:r>
      <w:r w:rsidR="007D6872">
        <w:t>stature</w:t>
      </w:r>
      <w:r w:rsidR="00F70DE1">
        <w:t xml:space="preserve"> </w:t>
      </w:r>
      <w:r w:rsidR="000F3E57">
        <w:t>can</w:t>
      </w:r>
      <w:r w:rsidR="007D6872">
        <w:t xml:space="preserve"> use it.</w:t>
      </w:r>
    </w:p>
    <w:p w14:paraId="17DC4503" w14:textId="598A00DA" w:rsidR="00B92CDF" w:rsidRPr="00B4118D" w:rsidRDefault="00063CFE" w:rsidP="009C6DC4">
      <w:pPr>
        <w:pStyle w:val="ListParagraph"/>
        <w:numPr>
          <w:ilvl w:val="0"/>
          <w:numId w:val="144"/>
        </w:numPr>
      </w:pPr>
      <w:r>
        <w:t xml:space="preserve">Changing </w:t>
      </w:r>
      <w:r w:rsidR="00F949C5">
        <w:t xml:space="preserve">facilities </w:t>
      </w:r>
      <w:r w:rsidR="00343056">
        <w:t xml:space="preserve">should be provided in large transport facilities, </w:t>
      </w:r>
      <w:r w:rsidR="006F105E">
        <w:t>large road</w:t>
      </w:r>
      <w:r w:rsidR="001A320E">
        <w:t xml:space="preserve">side petrol </w:t>
      </w:r>
      <w:r w:rsidR="00597980">
        <w:t>and service facilities, retail</w:t>
      </w:r>
      <w:r w:rsidR="00A36CD7">
        <w:t>,</w:t>
      </w:r>
      <w:r w:rsidR="00597980">
        <w:t xml:space="preserve"> and </w:t>
      </w:r>
      <w:r w:rsidR="00A36CD7">
        <w:t xml:space="preserve">leisure complexes. Clear signage should be provided to </w:t>
      </w:r>
      <w:r w:rsidR="001520F4">
        <w:t xml:space="preserve">help locate </w:t>
      </w:r>
      <w:r w:rsidR="00CF0775">
        <w:t>these facilities</w:t>
      </w:r>
      <w:r w:rsidR="00283329">
        <w:t>.</w:t>
      </w:r>
      <w:r w:rsidR="00B92CDF" w:rsidRPr="00DB105E">
        <w:br w:type="page"/>
      </w:r>
    </w:p>
    <w:p w14:paraId="0689689B" w14:textId="6F79F34A" w:rsidR="008B313C" w:rsidRDefault="000A2915" w:rsidP="00AE0132">
      <w:pPr>
        <w:pStyle w:val="Heading3"/>
      </w:pPr>
      <w:bookmarkStart w:id="59" w:name="_Toc212569818"/>
      <w:r>
        <w:lastRenderedPageBreak/>
        <w:t>Public Facilities</w:t>
      </w:r>
      <w:bookmarkEnd w:id="59"/>
    </w:p>
    <w:p w14:paraId="05D61F5E" w14:textId="77777777" w:rsidR="00A731F6" w:rsidRDefault="00A731F6" w:rsidP="00A731F6">
      <w:pPr>
        <w:pStyle w:val="Heading4"/>
      </w:pPr>
      <w:r>
        <w:t xml:space="preserve">A quick comparison: </w:t>
      </w:r>
    </w:p>
    <w:p w14:paraId="6C9253FD" w14:textId="77777777" w:rsidR="00DC23D4" w:rsidRDefault="00A731F6" w:rsidP="00DC23D4">
      <w:pPr>
        <w:pStyle w:val="ListParagraph"/>
      </w:pPr>
      <w:r>
        <w:t xml:space="preserve">For </w:t>
      </w:r>
      <w:r w:rsidR="00336DEB">
        <w:t>public counters and desks</w:t>
      </w:r>
      <w:r>
        <w:t xml:space="preserve">, the </w:t>
      </w:r>
      <w:r w:rsidR="00336DEB">
        <w:t>European Union</w:t>
      </w:r>
      <w:r>
        <w:t xml:space="preserve"> standard was the best option. </w:t>
      </w:r>
    </w:p>
    <w:p w14:paraId="6026546B" w14:textId="7FA899A6" w:rsidR="00DC23D4" w:rsidRDefault="00DC23D4" w:rsidP="00DC23D4">
      <w:pPr>
        <w:pStyle w:val="ListParagraph"/>
      </w:pPr>
      <w:r>
        <w:t xml:space="preserve">For telephones, the New Zealand and Canada standard had </w:t>
      </w:r>
      <w:r w:rsidR="081A275C">
        <w:t>supplementary information</w:t>
      </w:r>
      <w:r>
        <w:t xml:space="preserve">. </w:t>
      </w:r>
    </w:p>
    <w:p w14:paraId="408DDF36" w14:textId="3C1AF578" w:rsidR="00DC23D4" w:rsidRDefault="00DC23D4" w:rsidP="00DC23D4">
      <w:pPr>
        <w:pStyle w:val="ListParagraph"/>
      </w:pPr>
      <w:r>
        <w:t xml:space="preserve">For ATMs and vending machines, the European Union standard </w:t>
      </w:r>
      <w:r w:rsidR="00E311C8">
        <w:t xml:space="preserve">was the best option, and the </w:t>
      </w:r>
      <w:r>
        <w:t xml:space="preserve">New Zealand and Canada standard had </w:t>
      </w:r>
      <w:r w:rsidR="56A99BF1">
        <w:t>supplementary information.</w:t>
      </w:r>
      <w:r>
        <w:t xml:space="preserve"> </w:t>
      </w:r>
    </w:p>
    <w:p w14:paraId="7862448B" w14:textId="323F7107" w:rsidR="00DC23D4" w:rsidRDefault="00283802" w:rsidP="00A731F6">
      <w:pPr>
        <w:pStyle w:val="ListParagraph"/>
      </w:pPr>
      <w:r>
        <w:t xml:space="preserve">For assistant dog facilities, the European </w:t>
      </w:r>
      <w:r w:rsidR="00A968E3">
        <w:t xml:space="preserve">Union was the best option. </w:t>
      </w:r>
    </w:p>
    <w:p w14:paraId="36DCAD33" w14:textId="49F7B165" w:rsidR="00C42534" w:rsidRDefault="00C42534" w:rsidP="00C42534">
      <w:pPr>
        <w:pStyle w:val="ListParagraph"/>
      </w:pPr>
      <w:r>
        <w:t xml:space="preserve">For dressing/fitting rooms, the Canada standard was the best option. </w:t>
      </w:r>
    </w:p>
    <w:p w14:paraId="2D102D13" w14:textId="5F92F2E1" w:rsidR="00C42534" w:rsidRDefault="00C42534" w:rsidP="2113A139">
      <w:pPr>
        <w:pStyle w:val="ListParagraph"/>
      </w:pPr>
      <w:r>
        <w:t xml:space="preserve">For drinking fountains, the </w:t>
      </w:r>
      <w:r w:rsidR="007E2968">
        <w:t>Canada</w:t>
      </w:r>
      <w:r>
        <w:t xml:space="preserve"> standard was the best option, and the </w:t>
      </w:r>
      <w:r w:rsidR="007E2968">
        <w:t>United States</w:t>
      </w:r>
      <w:r>
        <w:t xml:space="preserve"> standard had </w:t>
      </w:r>
      <w:r w:rsidR="21B8F2A8">
        <w:t>supplementary information.</w:t>
      </w:r>
    </w:p>
    <w:p w14:paraId="716C6782" w14:textId="4DF0AA46" w:rsidR="007E2968" w:rsidRDefault="007E2968" w:rsidP="007E2968">
      <w:pPr>
        <w:pStyle w:val="ListParagraph"/>
      </w:pPr>
      <w:r>
        <w:t xml:space="preserve">For </w:t>
      </w:r>
      <w:r w:rsidR="00541E10">
        <w:t>rubbish bins</w:t>
      </w:r>
      <w:r>
        <w:t xml:space="preserve">, the </w:t>
      </w:r>
      <w:r w:rsidR="00541E10">
        <w:t>European Union</w:t>
      </w:r>
      <w:r>
        <w:t xml:space="preserve"> standard was the best option</w:t>
      </w:r>
      <w:r w:rsidR="00541E10">
        <w:t>.</w:t>
      </w:r>
      <w:r>
        <w:t xml:space="preserve"> </w:t>
      </w:r>
    </w:p>
    <w:p w14:paraId="064FD039" w14:textId="455D929F" w:rsidR="00541E10" w:rsidRDefault="00541E10" w:rsidP="00541E10">
      <w:pPr>
        <w:pStyle w:val="ListParagraph"/>
      </w:pPr>
      <w:r>
        <w:t xml:space="preserve">For seating and waiting, the European Union standard was the best option. </w:t>
      </w:r>
    </w:p>
    <w:p w14:paraId="22E360CE" w14:textId="57981CB1" w:rsidR="00A731F6" w:rsidRPr="00A731F6" w:rsidRDefault="00541E10" w:rsidP="00D160BC">
      <w:pPr>
        <w:pStyle w:val="ListParagraph"/>
      </w:pPr>
      <w:r>
        <w:t>For storage spaces, the European Union standard was the best option.</w:t>
      </w:r>
    </w:p>
    <w:p w14:paraId="519FA752" w14:textId="40DBF5A1" w:rsidR="008B313C" w:rsidRPr="006C70AA" w:rsidRDefault="008B313C" w:rsidP="00AE0132">
      <w:pPr>
        <w:pStyle w:val="Heading4"/>
      </w:pPr>
      <w:r w:rsidRPr="006C70AA">
        <w:t>Public counters and desks</w:t>
      </w:r>
    </w:p>
    <w:p w14:paraId="74E2E2EE" w14:textId="19E5242B" w:rsidR="008B313C" w:rsidRPr="006C70AA" w:rsidRDefault="00765B15" w:rsidP="00AE0132">
      <w:pPr>
        <w:pStyle w:val="Heading5"/>
      </w:pPr>
      <w:r>
        <w:t>European Union</w:t>
      </w:r>
      <w:r w:rsidR="00F973D1">
        <w:t xml:space="preserve"> - </w:t>
      </w:r>
      <w:r w:rsidR="00F973D1" w:rsidRPr="00EF6D55">
        <w:rPr>
          <w:rFonts w:cs="Arial"/>
        </w:rPr>
        <w:t>EN 17210:2021</w:t>
      </w:r>
    </w:p>
    <w:p w14:paraId="591DB9BE" w14:textId="5FEBF519" w:rsidR="00AC4E59" w:rsidRDefault="00723692" w:rsidP="009C6DC4">
      <w:pPr>
        <w:pStyle w:val="ListParagraph"/>
        <w:numPr>
          <w:ilvl w:val="0"/>
          <w:numId w:val="145"/>
        </w:numPr>
      </w:pPr>
      <w:r>
        <w:t>Comprehensively covers</w:t>
      </w:r>
      <w:r w:rsidR="001373CD">
        <w:t xml:space="preserve"> requirements and recommendations for the</w:t>
      </w:r>
      <w:r w:rsidR="005759CD">
        <w:t xml:space="preserve"> l</w:t>
      </w:r>
      <w:r w:rsidR="0067346F" w:rsidRPr="006C70AA">
        <w:t>ocation, height,</w:t>
      </w:r>
      <w:r w:rsidR="005759CD">
        <w:t xml:space="preserve"> and</w:t>
      </w:r>
      <w:r w:rsidR="0067346F" w:rsidRPr="006C70AA">
        <w:t xml:space="preserve"> space below </w:t>
      </w:r>
      <w:r w:rsidR="00AC4E59">
        <w:t>public counters.</w:t>
      </w:r>
    </w:p>
    <w:p w14:paraId="2FDCC98B" w14:textId="19EE9620" w:rsidR="00EF406E" w:rsidRDefault="00113F62" w:rsidP="009C6DC4">
      <w:pPr>
        <w:pStyle w:val="ListParagraph"/>
        <w:numPr>
          <w:ilvl w:val="0"/>
          <w:numId w:val="145"/>
        </w:numPr>
      </w:pPr>
      <w:r>
        <w:t>Requires t</w:t>
      </w:r>
      <w:r w:rsidR="0001311D">
        <w:t>he design and location of s</w:t>
      </w:r>
      <w:r w:rsidR="00EF406E">
        <w:t>ervice counters</w:t>
      </w:r>
      <w:r>
        <w:t xml:space="preserve"> </w:t>
      </w:r>
      <w:r w:rsidR="004B4067">
        <w:t xml:space="preserve">to support ease </w:t>
      </w:r>
      <w:r w:rsidR="007C25EC">
        <w:t>of</w:t>
      </w:r>
      <w:r w:rsidR="0001311D">
        <w:t xml:space="preserve"> communication, including locating counters away from noise, and providing hearing enhancement systems.</w:t>
      </w:r>
    </w:p>
    <w:p w14:paraId="3F28C51D" w14:textId="2A0C159D" w:rsidR="008B313C" w:rsidRPr="006C70AA" w:rsidRDefault="004B4067" w:rsidP="009C6DC4">
      <w:pPr>
        <w:pStyle w:val="ListParagraph"/>
        <w:numPr>
          <w:ilvl w:val="0"/>
          <w:numId w:val="145"/>
        </w:numPr>
      </w:pPr>
      <w:r>
        <w:t>Specifies that s</w:t>
      </w:r>
      <w:r w:rsidR="0067346F" w:rsidRPr="006C70AA">
        <w:t>ignage</w:t>
      </w:r>
      <w:r w:rsidR="00741F90">
        <w:t xml:space="preserve"> should be easy to read from a distance</w:t>
      </w:r>
      <w:r w:rsidR="00CD5239">
        <w:t>, and</w:t>
      </w:r>
      <w:r w:rsidR="005F49E1">
        <w:t xml:space="preserve"> at a height convenient</w:t>
      </w:r>
      <w:r w:rsidR="00CD5239">
        <w:t xml:space="preserve"> for users of wheeled mobility devices.</w:t>
      </w:r>
      <w:r w:rsidR="00297DCE">
        <w:t xml:space="preserve"> Lightin</w:t>
      </w:r>
      <w:r w:rsidR="009566EE">
        <w:t>g must also be adequate to facilitate text and lip reading.</w:t>
      </w:r>
    </w:p>
    <w:p w14:paraId="1A1EBEBB" w14:textId="7447F4F5" w:rsidR="008B313C" w:rsidRPr="006C70AA" w:rsidRDefault="008B313C" w:rsidP="00AE0132">
      <w:pPr>
        <w:pStyle w:val="Heading4"/>
      </w:pPr>
      <w:r w:rsidRPr="006C70AA">
        <w:lastRenderedPageBreak/>
        <w:t>Telephones</w:t>
      </w:r>
    </w:p>
    <w:p w14:paraId="0C570AC6" w14:textId="64B45E9D" w:rsidR="008B313C" w:rsidRPr="006C70AA" w:rsidRDefault="008B313C" w:rsidP="00AE0132">
      <w:pPr>
        <w:pStyle w:val="Heading5"/>
      </w:pPr>
      <w:r w:rsidRPr="006C70AA">
        <w:t>New Zealand</w:t>
      </w:r>
      <w:r w:rsidR="00F973D1">
        <w:t xml:space="preserve"> -</w:t>
      </w:r>
      <w:r w:rsidR="00F973D1" w:rsidRPr="00F973D1">
        <w:rPr>
          <w:rFonts w:cs="Arial"/>
        </w:rPr>
        <w:t xml:space="preserve"> </w:t>
      </w:r>
      <w:r w:rsidR="00F973D1">
        <w:rPr>
          <w:rFonts w:cs="Arial"/>
        </w:rPr>
        <w:t>NZS 4121:2001</w:t>
      </w:r>
    </w:p>
    <w:p w14:paraId="74F594B6" w14:textId="7E3DFD96" w:rsidR="008B313C" w:rsidRPr="006C70AA" w:rsidRDefault="00FD16FF" w:rsidP="009C6DC4">
      <w:pPr>
        <w:pStyle w:val="ListParagraph"/>
        <w:numPr>
          <w:ilvl w:val="0"/>
          <w:numId w:val="146"/>
        </w:numPr>
      </w:pPr>
      <w:r>
        <w:t>Includes c</w:t>
      </w:r>
      <w:r w:rsidR="00E01F86">
        <w:t>lear d</w:t>
      </w:r>
      <w:r w:rsidR="009436F6">
        <w:t xml:space="preserve">imensions </w:t>
      </w:r>
      <w:r w:rsidR="007B4200">
        <w:t>for accessible use of</w:t>
      </w:r>
      <w:r w:rsidR="009436F6">
        <w:t xml:space="preserve"> telephones</w:t>
      </w:r>
      <w:r w:rsidR="007B4200">
        <w:t>.</w:t>
      </w:r>
    </w:p>
    <w:p w14:paraId="5F1F32F8" w14:textId="3AB25D6A" w:rsidR="00E01F86" w:rsidRPr="006C70AA" w:rsidRDefault="004B4067" w:rsidP="009C6DC4">
      <w:pPr>
        <w:pStyle w:val="ListParagraph"/>
        <w:numPr>
          <w:ilvl w:val="0"/>
          <w:numId w:val="146"/>
        </w:numPr>
      </w:pPr>
      <w:r>
        <w:t>Standard accommodates</w:t>
      </w:r>
      <w:r w:rsidR="00146E54">
        <w:t xml:space="preserve"> people with visual impairments, including colour contrasts and </w:t>
      </w:r>
      <w:r w:rsidR="002A2509">
        <w:t>ensuring that the structure is detectable by cane users.</w:t>
      </w:r>
    </w:p>
    <w:p w14:paraId="2887D391" w14:textId="28A100FD" w:rsidR="008B313C" w:rsidRPr="006C70AA" w:rsidRDefault="008B313C" w:rsidP="00AE0132">
      <w:pPr>
        <w:pStyle w:val="Heading5"/>
      </w:pPr>
      <w:r w:rsidRPr="006C70AA">
        <w:t>Canada</w:t>
      </w:r>
      <w:r w:rsidR="00F973D1">
        <w:t xml:space="preserve"> - </w:t>
      </w:r>
      <w:r w:rsidR="00123E33">
        <w:rPr>
          <w:rFonts w:cs="Arial"/>
        </w:rPr>
        <w:t>CSA/ASC B651:23</w:t>
      </w:r>
    </w:p>
    <w:p w14:paraId="7DCC2E06" w14:textId="6599152D" w:rsidR="008B313C" w:rsidRPr="006C70AA" w:rsidRDefault="009C0239" w:rsidP="009C6DC4">
      <w:pPr>
        <w:pStyle w:val="ListParagraph"/>
        <w:numPr>
          <w:ilvl w:val="0"/>
          <w:numId w:val="147"/>
        </w:numPr>
      </w:pPr>
      <w:r>
        <w:t xml:space="preserve">Provides more in-depth specifications </w:t>
      </w:r>
      <w:r w:rsidR="00E87F5B">
        <w:t xml:space="preserve">of </w:t>
      </w:r>
      <w:r w:rsidR="00ED2982">
        <w:t xml:space="preserve">dimensions </w:t>
      </w:r>
      <w:r w:rsidR="00F3018E">
        <w:t xml:space="preserve">of the phone box and the sound quality within the </w:t>
      </w:r>
      <w:r w:rsidR="00FE7048">
        <w:t>unit.</w:t>
      </w:r>
    </w:p>
    <w:p w14:paraId="1D0E9FE8" w14:textId="6B3B098D" w:rsidR="008B313C" w:rsidRPr="006C70AA" w:rsidRDefault="00E054D1" w:rsidP="00AE0132">
      <w:pPr>
        <w:pStyle w:val="Heading4"/>
      </w:pPr>
      <w:r w:rsidRPr="006C70AA">
        <w:t>ATMs, vending machines</w:t>
      </w:r>
    </w:p>
    <w:p w14:paraId="7646A2FB" w14:textId="01BDF163" w:rsidR="00E054D1" w:rsidRPr="006C70AA" w:rsidRDefault="00765B15" w:rsidP="00AE0132">
      <w:pPr>
        <w:pStyle w:val="Heading5"/>
      </w:pPr>
      <w:r>
        <w:t>European Union</w:t>
      </w:r>
      <w:r w:rsidR="00F973D1">
        <w:t xml:space="preserve"> - </w:t>
      </w:r>
      <w:r w:rsidR="00F973D1" w:rsidRPr="00EF6D55">
        <w:rPr>
          <w:rFonts w:cs="Arial"/>
        </w:rPr>
        <w:t>EN 17210:2021</w:t>
      </w:r>
    </w:p>
    <w:p w14:paraId="6A796DE3" w14:textId="363C073E" w:rsidR="00A04E23" w:rsidRDefault="00913392" w:rsidP="009C6DC4">
      <w:pPr>
        <w:pStyle w:val="ListParagraph"/>
        <w:numPr>
          <w:ilvl w:val="0"/>
          <w:numId w:val="148"/>
        </w:numPr>
      </w:pPr>
      <w:r>
        <w:t>Outlines</w:t>
      </w:r>
      <w:r w:rsidR="00A30749">
        <w:t xml:space="preserve"> </w:t>
      </w:r>
      <w:r w:rsidR="00527367">
        <w:t>requirements for</w:t>
      </w:r>
      <w:r w:rsidR="008E563F" w:rsidRPr="006C70AA">
        <w:t xml:space="preserve"> public information screens, vending machines, ticket machines, Automated Teller Machines (ATMs), intercom systems, as well as switches and controls</w:t>
      </w:r>
      <w:r w:rsidR="00A04E23">
        <w:t xml:space="preserve"> and</w:t>
      </w:r>
      <w:r w:rsidR="008E563F" w:rsidRPr="006C70AA">
        <w:t xml:space="preserve"> letter boxes</w:t>
      </w:r>
      <w:r w:rsidR="00A04E23">
        <w:t>.</w:t>
      </w:r>
    </w:p>
    <w:p w14:paraId="561ECA60" w14:textId="37B5FBE5" w:rsidR="00E054D1" w:rsidRPr="006C70AA" w:rsidRDefault="00A04E23" w:rsidP="009C6DC4">
      <w:pPr>
        <w:pStyle w:val="ListParagraph"/>
        <w:numPr>
          <w:ilvl w:val="0"/>
          <w:numId w:val="148"/>
        </w:numPr>
      </w:pPr>
      <w:r>
        <w:t>Requires</w:t>
      </w:r>
      <w:r w:rsidR="00DD3048">
        <w:t xml:space="preserve"> the presence of</w:t>
      </w:r>
      <w:r w:rsidR="00913392">
        <w:t xml:space="preserve"> </w:t>
      </w:r>
      <w:r w:rsidR="00014FCE">
        <w:t>different interaction modes</w:t>
      </w:r>
      <w:r>
        <w:t xml:space="preserve">, such as </w:t>
      </w:r>
      <w:r w:rsidR="008E563F" w:rsidRPr="006C70AA">
        <w:t>tactile</w:t>
      </w:r>
      <w:r>
        <w:t xml:space="preserve">, </w:t>
      </w:r>
      <w:r w:rsidR="008E563F" w:rsidRPr="006C70AA">
        <w:t>audible</w:t>
      </w:r>
      <w:r>
        <w:t xml:space="preserve">, </w:t>
      </w:r>
      <w:r w:rsidR="008E563F" w:rsidRPr="006C70AA">
        <w:t>visual</w:t>
      </w:r>
      <w:r w:rsidR="00BE06CE">
        <w:t xml:space="preserve"> interactions</w:t>
      </w:r>
      <w:r w:rsidR="008E563F" w:rsidRPr="006C70AA">
        <w:t>,</w:t>
      </w:r>
      <w:r w:rsidR="00BE06CE">
        <w:t xml:space="preserve"> as well as </w:t>
      </w:r>
      <w:r w:rsidR="008E563F" w:rsidRPr="006C70AA">
        <w:t>physical access</w:t>
      </w:r>
      <w:r w:rsidR="00BE06CE">
        <w:t xml:space="preserve"> to the machines</w:t>
      </w:r>
      <w:r w:rsidR="007929EE">
        <w:t>.</w:t>
      </w:r>
    </w:p>
    <w:p w14:paraId="55194758" w14:textId="742068E3" w:rsidR="008B313C" w:rsidRPr="006C70AA" w:rsidRDefault="008B313C" w:rsidP="00AE0132">
      <w:pPr>
        <w:pStyle w:val="Heading5"/>
      </w:pPr>
      <w:r w:rsidRPr="006C70AA">
        <w:t>New Zealand</w:t>
      </w:r>
      <w:r w:rsidR="00F973D1">
        <w:t xml:space="preserve"> -</w:t>
      </w:r>
      <w:r w:rsidR="00F973D1" w:rsidRPr="00F973D1">
        <w:rPr>
          <w:rFonts w:cs="Arial"/>
        </w:rPr>
        <w:t xml:space="preserve"> </w:t>
      </w:r>
      <w:r w:rsidR="00F973D1">
        <w:rPr>
          <w:rFonts w:cs="Arial"/>
        </w:rPr>
        <w:t>NZS 4121:2001</w:t>
      </w:r>
    </w:p>
    <w:p w14:paraId="45D2E06C" w14:textId="13EEDFFA" w:rsidR="008B313C" w:rsidRPr="006C70AA" w:rsidRDefault="003D4667" w:rsidP="009C6DC4">
      <w:pPr>
        <w:pStyle w:val="ListParagraph"/>
        <w:numPr>
          <w:ilvl w:val="0"/>
          <w:numId w:val="149"/>
        </w:numPr>
      </w:pPr>
      <w:r>
        <w:t xml:space="preserve">Includes </w:t>
      </w:r>
      <w:r w:rsidR="00B076E4">
        <w:t>requirements</w:t>
      </w:r>
      <w:r w:rsidR="00CB25BE" w:rsidRPr="006C70AA">
        <w:t xml:space="preserve"> for keypad</w:t>
      </w:r>
      <w:r w:rsidR="000A4216">
        <w:t xml:space="preserve">s such as </w:t>
      </w:r>
      <w:r w:rsidR="00995547">
        <w:t xml:space="preserve">having privacy </w:t>
      </w:r>
      <w:r w:rsidR="00426FCA">
        <w:t xml:space="preserve">when </w:t>
      </w:r>
      <w:r w:rsidR="008E0D55">
        <w:t>using the keypads</w:t>
      </w:r>
      <w:r w:rsidR="00995547">
        <w:t xml:space="preserve">, </w:t>
      </w:r>
      <w:r w:rsidR="00BF47C0">
        <w:t xml:space="preserve">key surface is raised </w:t>
      </w:r>
      <w:r w:rsidR="00DF27A7">
        <w:t xml:space="preserve">from the </w:t>
      </w:r>
      <w:r w:rsidR="00050050">
        <w:t xml:space="preserve">base and separate from </w:t>
      </w:r>
      <w:r w:rsidR="00626A8F">
        <w:t>each other</w:t>
      </w:r>
      <w:r w:rsidR="00050050">
        <w:t>,</w:t>
      </w:r>
      <w:r w:rsidR="001C6B28">
        <w:t xml:space="preserve"> logical layout with </w:t>
      </w:r>
      <w:r w:rsidR="007E1E56">
        <w:t>colour contrast</w:t>
      </w:r>
      <w:r w:rsidR="00EA4331">
        <w:t xml:space="preserve">, </w:t>
      </w:r>
      <w:r w:rsidR="00426FCA">
        <w:t xml:space="preserve">and have </w:t>
      </w:r>
      <w:r w:rsidR="00EA4331">
        <w:t>brail</w:t>
      </w:r>
      <w:r w:rsidR="009D558D">
        <w:t>le</w:t>
      </w:r>
      <w:r w:rsidR="00426FCA">
        <w:t>.</w:t>
      </w:r>
    </w:p>
    <w:p w14:paraId="45F866D3" w14:textId="041189AE" w:rsidR="008B313C" w:rsidRPr="006C70AA" w:rsidRDefault="00E054D1" w:rsidP="00AE0132">
      <w:pPr>
        <w:pStyle w:val="Heading4"/>
      </w:pPr>
      <w:r w:rsidRPr="006C70AA">
        <w:t>Assistant dog facilities</w:t>
      </w:r>
    </w:p>
    <w:p w14:paraId="658D9374" w14:textId="4BA5693F" w:rsidR="008B313C" w:rsidRPr="006C70AA" w:rsidRDefault="00765B15" w:rsidP="00AE0132">
      <w:pPr>
        <w:pStyle w:val="Heading5"/>
      </w:pPr>
      <w:r>
        <w:t>European Union</w:t>
      </w:r>
      <w:r w:rsidR="00F973D1">
        <w:t xml:space="preserve"> - </w:t>
      </w:r>
      <w:r w:rsidR="00F973D1" w:rsidRPr="00EF6D55">
        <w:rPr>
          <w:rFonts w:cs="Arial"/>
        </w:rPr>
        <w:t>EN 17210:2021</w:t>
      </w:r>
    </w:p>
    <w:p w14:paraId="028C90E1" w14:textId="34591161" w:rsidR="00801F10" w:rsidRDefault="00563D6D" w:rsidP="009C6DC4">
      <w:pPr>
        <w:pStyle w:val="ListParagraph"/>
        <w:numPr>
          <w:ilvl w:val="0"/>
          <w:numId w:val="150"/>
        </w:numPr>
      </w:pPr>
      <w:r>
        <w:t>Addresses</w:t>
      </w:r>
      <w:r w:rsidR="00901729">
        <w:t xml:space="preserve"> </w:t>
      </w:r>
      <w:r w:rsidR="00E63E3F">
        <w:t>when and where assistan</w:t>
      </w:r>
      <w:r w:rsidR="008355F3">
        <w:t>t dogs are used.</w:t>
      </w:r>
    </w:p>
    <w:p w14:paraId="1AA76C9C" w14:textId="06699771" w:rsidR="00F25762" w:rsidRDefault="00563D6D" w:rsidP="009C6DC4">
      <w:pPr>
        <w:pStyle w:val="ListParagraph"/>
        <w:numPr>
          <w:ilvl w:val="0"/>
          <w:numId w:val="150"/>
        </w:numPr>
      </w:pPr>
      <w:r>
        <w:t>Includes</w:t>
      </w:r>
      <w:r w:rsidR="001F1A17">
        <w:t xml:space="preserve"> </w:t>
      </w:r>
      <w:r w:rsidR="00F815CC">
        <w:t xml:space="preserve">information on </w:t>
      </w:r>
      <w:r w:rsidR="001F1A17">
        <w:t>the following points:</w:t>
      </w:r>
    </w:p>
    <w:p w14:paraId="37A0A288" w14:textId="1B417380" w:rsidR="00240980" w:rsidRDefault="00006936" w:rsidP="009C6DC4">
      <w:pPr>
        <w:pStyle w:val="ListParagraph"/>
        <w:numPr>
          <w:ilvl w:val="1"/>
          <w:numId w:val="150"/>
        </w:numPr>
      </w:pPr>
      <w:r>
        <w:t>P</w:t>
      </w:r>
      <w:r w:rsidR="00242C6E" w:rsidRPr="006C70AA">
        <w:t xml:space="preserve">hysical access </w:t>
      </w:r>
      <w:r w:rsidR="00901729">
        <w:t>to</w:t>
      </w:r>
      <w:r w:rsidR="00242C6E" w:rsidRPr="006C70AA">
        <w:t xml:space="preserve"> relief</w:t>
      </w:r>
      <w:r w:rsidR="00901729">
        <w:t xml:space="preserve"> and </w:t>
      </w:r>
      <w:r w:rsidR="00242C6E" w:rsidRPr="006C70AA">
        <w:t>drinking facilities for dog</w:t>
      </w:r>
    </w:p>
    <w:p w14:paraId="439AB382" w14:textId="3729887A" w:rsidR="00F815CC" w:rsidRDefault="00006936" w:rsidP="009C6DC4">
      <w:pPr>
        <w:pStyle w:val="ListParagraph"/>
        <w:numPr>
          <w:ilvl w:val="1"/>
          <w:numId w:val="150"/>
        </w:numPr>
      </w:pPr>
      <w:r>
        <w:t>C</w:t>
      </w:r>
      <w:r w:rsidR="005C614B">
        <w:t xml:space="preserve">lear </w:t>
      </w:r>
      <w:r w:rsidR="00F815CC">
        <w:t>access to these facilities</w:t>
      </w:r>
    </w:p>
    <w:p w14:paraId="56345AB4" w14:textId="0195450F" w:rsidR="00AF15DA" w:rsidRDefault="00006936" w:rsidP="009C6DC4">
      <w:pPr>
        <w:pStyle w:val="ListParagraph"/>
        <w:numPr>
          <w:ilvl w:val="1"/>
          <w:numId w:val="150"/>
        </w:numPr>
      </w:pPr>
      <w:r>
        <w:t>E</w:t>
      </w:r>
      <w:r w:rsidR="008355F3">
        <w:t>nvironment</w:t>
      </w:r>
      <w:r w:rsidR="00500C8A">
        <w:t>al factors</w:t>
      </w:r>
      <w:r w:rsidR="008355F3">
        <w:t xml:space="preserve"> that may </w:t>
      </w:r>
      <w:r w:rsidR="00D91D0C">
        <w:t>affect</w:t>
      </w:r>
      <w:r w:rsidR="008355F3">
        <w:t xml:space="preserve"> </w:t>
      </w:r>
      <w:r w:rsidR="00F72484">
        <w:t>assistant</w:t>
      </w:r>
      <w:r w:rsidR="008355F3">
        <w:t xml:space="preserve"> </w:t>
      </w:r>
      <w:r w:rsidR="00DD1C1E">
        <w:t>dogs’</w:t>
      </w:r>
      <w:r w:rsidR="008355F3">
        <w:t xml:space="preserve"> </w:t>
      </w:r>
      <w:r w:rsidR="00F72484">
        <w:t>health</w:t>
      </w:r>
    </w:p>
    <w:p w14:paraId="616B4C10" w14:textId="145830A7" w:rsidR="00AF15DA" w:rsidRDefault="00006936" w:rsidP="009C6DC4">
      <w:pPr>
        <w:pStyle w:val="ListParagraph"/>
        <w:numPr>
          <w:ilvl w:val="1"/>
          <w:numId w:val="150"/>
        </w:numPr>
      </w:pPr>
      <w:r>
        <w:t>D</w:t>
      </w:r>
      <w:r w:rsidR="00734D13">
        <w:t>oorway access, specifically addressing challenges of revolving doors</w:t>
      </w:r>
    </w:p>
    <w:p w14:paraId="4AF8C9BB" w14:textId="78FEDD5B" w:rsidR="00C3020D" w:rsidRDefault="00006936" w:rsidP="009C6DC4">
      <w:pPr>
        <w:pStyle w:val="ListParagraph"/>
        <w:numPr>
          <w:ilvl w:val="1"/>
          <w:numId w:val="150"/>
        </w:numPr>
      </w:pPr>
      <w:r>
        <w:lastRenderedPageBreak/>
        <w:t>S</w:t>
      </w:r>
      <w:r w:rsidR="00C3020D">
        <w:t>ituations where assisted dogs need to be accommodated for, s</w:t>
      </w:r>
      <w:r w:rsidR="00A02367">
        <w:t>uch as</w:t>
      </w:r>
      <w:r w:rsidR="00C3020D">
        <w:t xml:space="preserve"> waiting rooms and in recreation facilities.</w:t>
      </w:r>
    </w:p>
    <w:p w14:paraId="25C8C95F" w14:textId="1F75229B" w:rsidR="00E054D1" w:rsidRPr="006C70AA" w:rsidRDefault="004121F0" w:rsidP="00AE0132">
      <w:pPr>
        <w:pStyle w:val="Heading4"/>
      </w:pPr>
      <w:r w:rsidRPr="006C70AA">
        <w:t>Dressing/fitting rooms</w:t>
      </w:r>
    </w:p>
    <w:p w14:paraId="22E1F77B" w14:textId="455AC652" w:rsidR="00E054D1" w:rsidRPr="006C70AA" w:rsidRDefault="004121F0" w:rsidP="00AE0132">
      <w:pPr>
        <w:pStyle w:val="Heading5"/>
      </w:pPr>
      <w:r w:rsidRPr="006C70AA">
        <w:t>Canada</w:t>
      </w:r>
      <w:r w:rsidR="00F973D1">
        <w:t xml:space="preserve"> - </w:t>
      </w:r>
      <w:r w:rsidR="00123E33">
        <w:rPr>
          <w:rFonts w:cs="Arial"/>
        </w:rPr>
        <w:t>CSA/ASC B651:23</w:t>
      </w:r>
    </w:p>
    <w:p w14:paraId="51DFF343" w14:textId="3F403694" w:rsidR="00E054D1" w:rsidRPr="006C70AA" w:rsidRDefault="00D72050" w:rsidP="009C6DC4">
      <w:pPr>
        <w:pStyle w:val="ListParagraph"/>
        <w:numPr>
          <w:ilvl w:val="0"/>
          <w:numId w:val="151"/>
        </w:numPr>
      </w:pPr>
      <w:r>
        <w:t>I</w:t>
      </w:r>
      <w:r w:rsidR="00825AB9" w:rsidRPr="006C70AA">
        <w:t xml:space="preserve">ncludes </w:t>
      </w:r>
      <w:r w:rsidR="00635FCD">
        <w:t xml:space="preserve">requirements for </w:t>
      </w:r>
      <w:r w:rsidR="00825AB9" w:rsidRPr="006C70AA">
        <w:t>changing bench</w:t>
      </w:r>
      <w:r w:rsidR="00635FCD">
        <w:t>es</w:t>
      </w:r>
      <w:r w:rsidR="00825AB9" w:rsidRPr="006C70AA">
        <w:t xml:space="preserve">, </w:t>
      </w:r>
      <w:r w:rsidR="008838DA">
        <w:t xml:space="preserve">suggests </w:t>
      </w:r>
      <w:r w:rsidR="0055305F">
        <w:t xml:space="preserve">power door operators for </w:t>
      </w:r>
      <w:r w:rsidR="00825AB9" w:rsidRPr="006C70AA">
        <w:t>heavier doors,</w:t>
      </w:r>
      <w:r w:rsidR="00070C80">
        <w:t xml:space="preserve"> and</w:t>
      </w:r>
      <w:r w:rsidR="00825AB9" w:rsidRPr="006C70AA">
        <w:t xml:space="preserve"> emergency call system</w:t>
      </w:r>
      <w:r>
        <w:t>s</w:t>
      </w:r>
      <w:r w:rsidR="00FF19BA">
        <w:t xml:space="preserve"> within th</w:t>
      </w:r>
      <w:r w:rsidR="00130828">
        <w:t>e</w:t>
      </w:r>
      <w:r w:rsidR="00FF19BA">
        <w:t xml:space="preserve"> </w:t>
      </w:r>
      <w:r w:rsidR="00130828">
        <w:t>dressing room</w:t>
      </w:r>
      <w:r>
        <w:t>.</w:t>
      </w:r>
    </w:p>
    <w:p w14:paraId="66CE0679" w14:textId="7A850947" w:rsidR="00D72050" w:rsidRPr="006C70AA" w:rsidRDefault="00C248F1" w:rsidP="009C6DC4">
      <w:pPr>
        <w:pStyle w:val="ListParagraph"/>
        <w:numPr>
          <w:ilvl w:val="0"/>
          <w:numId w:val="151"/>
        </w:numPr>
      </w:pPr>
      <w:r>
        <w:t>Provides</w:t>
      </w:r>
      <w:r w:rsidR="00197C63">
        <w:t xml:space="preserve"> in-depth</w:t>
      </w:r>
      <w:r w:rsidR="000329FA">
        <w:t xml:space="preserve"> minimum</w:t>
      </w:r>
      <w:r w:rsidR="00197C63">
        <w:t xml:space="preserve"> dimensions</w:t>
      </w:r>
      <w:r w:rsidR="00EE40E1">
        <w:t xml:space="preserve"> </w:t>
      </w:r>
      <w:r w:rsidR="000329FA">
        <w:t>f</w:t>
      </w:r>
      <w:r w:rsidR="002E5FE2">
        <w:t>or dressing rooms</w:t>
      </w:r>
      <w:r w:rsidR="00B31E6C">
        <w:t>.</w:t>
      </w:r>
    </w:p>
    <w:p w14:paraId="1A1B6595" w14:textId="2812E3B4" w:rsidR="004121F0" w:rsidRPr="006C70AA" w:rsidRDefault="004121F0" w:rsidP="00AE0132">
      <w:pPr>
        <w:pStyle w:val="Heading4"/>
      </w:pPr>
      <w:r w:rsidRPr="006C70AA">
        <w:t>Drinking fountains</w:t>
      </w:r>
    </w:p>
    <w:p w14:paraId="2814D00F" w14:textId="62E8E845" w:rsidR="004121F0" w:rsidRPr="006C70AA" w:rsidRDefault="004121F0" w:rsidP="00AE0132">
      <w:pPr>
        <w:pStyle w:val="Heading5"/>
      </w:pPr>
      <w:r w:rsidRPr="006C70AA">
        <w:t>Canada</w:t>
      </w:r>
      <w:r w:rsidR="00F973D1">
        <w:t xml:space="preserve"> - </w:t>
      </w:r>
      <w:r w:rsidR="00123E33">
        <w:rPr>
          <w:rFonts w:cs="Arial"/>
        </w:rPr>
        <w:t>CSA/ASC B651:23</w:t>
      </w:r>
    </w:p>
    <w:p w14:paraId="2C65AF5D" w14:textId="7EB04407" w:rsidR="00FE0C2A" w:rsidRDefault="002924E7" w:rsidP="009C6DC4">
      <w:pPr>
        <w:pStyle w:val="ListParagraph"/>
        <w:numPr>
          <w:ilvl w:val="0"/>
          <w:numId w:val="152"/>
        </w:numPr>
      </w:pPr>
      <w:r>
        <w:t>Covers</w:t>
      </w:r>
      <w:r w:rsidR="00270689">
        <w:t xml:space="preserve"> different types of drinking fountains</w:t>
      </w:r>
      <w:r w:rsidR="00621C48">
        <w:t xml:space="preserve"> with in-depth diagrams and mea</w:t>
      </w:r>
      <w:r w:rsidR="00223105">
        <w:t>surements.</w:t>
      </w:r>
    </w:p>
    <w:p w14:paraId="336354CF" w14:textId="115981F2" w:rsidR="00664F2F" w:rsidRPr="006C70AA" w:rsidRDefault="00664F2F" w:rsidP="009C6DC4">
      <w:pPr>
        <w:pStyle w:val="ListParagraph"/>
        <w:numPr>
          <w:ilvl w:val="0"/>
          <w:numId w:val="152"/>
        </w:numPr>
      </w:pPr>
      <w:r>
        <w:t xml:space="preserve">Addresses </w:t>
      </w:r>
      <w:r w:rsidR="00D6671B">
        <w:t>the</w:t>
      </w:r>
      <w:r>
        <w:t xml:space="preserve"> floor area surrounding drinking foundation</w:t>
      </w:r>
      <w:r w:rsidR="00D6671B">
        <w:t>s</w:t>
      </w:r>
      <w:r w:rsidR="00FF6CEE">
        <w:t xml:space="preserve"> and </w:t>
      </w:r>
      <w:r w:rsidR="00826402">
        <w:t>their</w:t>
      </w:r>
      <w:r w:rsidR="00FF6CEE">
        <w:t xml:space="preserve"> placement to ensure </w:t>
      </w:r>
      <w:r w:rsidR="00826402">
        <w:t>they are</w:t>
      </w:r>
      <w:r w:rsidR="00FF6CEE">
        <w:t xml:space="preserve"> not hazard</w:t>
      </w:r>
      <w:r w:rsidR="00826402">
        <w:t>s</w:t>
      </w:r>
      <w:r w:rsidR="00FF6CEE">
        <w:t>.</w:t>
      </w:r>
    </w:p>
    <w:p w14:paraId="4004362A" w14:textId="26E40D32" w:rsidR="004121F0" w:rsidRPr="006C70AA" w:rsidRDefault="00765B15" w:rsidP="00AE0132">
      <w:pPr>
        <w:pStyle w:val="Heading5"/>
      </w:pPr>
      <w:r>
        <w:t>United States</w:t>
      </w:r>
      <w:r w:rsidR="00273C04">
        <w:t xml:space="preserve"> - </w:t>
      </w:r>
      <w:r w:rsidR="00273C04" w:rsidRPr="002C0BAE">
        <w:rPr>
          <w:rFonts w:cs="Arial"/>
        </w:rPr>
        <w:t>2010 ADA Standards for Accessible Design</w:t>
      </w:r>
    </w:p>
    <w:p w14:paraId="7C9EB3BC" w14:textId="66224B7C" w:rsidR="004121F0" w:rsidRPr="006C70AA" w:rsidRDefault="00710798" w:rsidP="009C6DC4">
      <w:pPr>
        <w:pStyle w:val="ListParagraph"/>
        <w:numPr>
          <w:ilvl w:val="0"/>
          <w:numId w:val="153"/>
        </w:numPr>
      </w:pPr>
      <w:r>
        <w:t>Specifies</w:t>
      </w:r>
      <w:r w:rsidR="00D64D67">
        <w:t xml:space="preserve"> a</w:t>
      </w:r>
      <w:r w:rsidR="00B94341">
        <w:t xml:space="preserve"> minimum </w:t>
      </w:r>
      <w:r w:rsidR="0071485C">
        <w:t>required</w:t>
      </w:r>
      <w:r w:rsidR="00B94341">
        <w:t xml:space="preserve"> number of drinking fountain</w:t>
      </w:r>
      <w:r w:rsidR="002566D0">
        <w:t xml:space="preserve">s, as well as the </w:t>
      </w:r>
      <w:r w:rsidR="0089496B">
        <w:t>required</w:t>
      </w:r>
      <w:r w:rsidR="002566D0">
        <w:t xml:space="preserve"> </w:t>
      </w:r>
      <w:r w:rsidR="00B41DFD">
        <w:t xml:space="preserve">location </w:t>
      </w:r>
      <w:r w:rsidR="000F620F">
        <w:t>for</w:t>
      </w:r>
      <w:r w:rsidR="00B41DFD">
        <w:t xml:space="preserve"> </w:t>
      </w:r>
      <w:r w:rsidR="002566D0">
        <w:t>these fountains</w:t>
      </w:r>
      <w:r w:rsidR="00B41DFD">
        <w:t>.</w:t>
      </w:r>
    </w:p>
    <w:p w14:paraId="5AE3A532" w14:textId="7A36450D" w:rsidR="004121F0" w:rsidRPr="006C70AA" w:rsidRDefault="004121F0" w:rsidP="00AE0132">
      <w:pPr>
        <w:pStyle w:val="Heading4"/>
      </w:pPr>
      <w:r w:rsidRPr="006C70AA">
        <w:t>Rubbish bins</w:t>
      </w:r>
    </w:p>
    <w:p w14:paraId="6A455B5C" w14:textId="63637F27" w:rsidR="004121F0" w:rsidRPr="006C70AA" w:rsidRDefault="00765B15" w:rsidP="00AE0132">
      <w:pPr>
        <w:pStyle w:val="Heading5"/>
      </w:pPr>
      <w:r>
        <w:t>European Union</w:t>
      </w:r>
      <w:r w:rsidR="00F973D1">
        <w:t xml:space="preserve"> - </w:t>
      </w:r>
      <w:r w:rsidR="00F973D1" w:rsidRPr="00EF6D55">
        <w:rPr>
          <w:rFonts w:cs="Arial"/>
        </w:rPr>
        <w:t>EN 17210:2021</w:t>
      </w:r>
    </w:p>
    <w:p w14:paraId="01CEBD5B" w14:textId="420DFF27" w:rsidR="004121F0" w:rsidRPr="006C70AA" w:rsidRDefault="00D00000" w:rsidP="009C6DC4">
      <w:pPr>
        <w:pStyle w:val="ListParagraph"/>
        <w:numPr>
          <w:ilvl w:val="0"/>
          <w:numId w:val="154"/>
        </w:numPr>
      </w:pPr>
      <w:r>
        <w:t xml:space="preserve">Recommends </w:t>
      </w:r>
      <w:r w:rsidR="00AE5737">
        <w:t>a</w:t>
      </w:r>
      <w:r w:rsidR="008E388F" w:rsidRPr="006C70AA">
        <w:t>ccessible</w:t>
      </w:r>
      <w:r w:rsidR="00AE5737">
        <w:t xml:space="preserve"> rubbish bin</w:t>
      </w:r>
      <w:r w:rsidR="00254734">
        <w:t xml:space="preserve"> designs,</w:t>
      </w:r>
      <w:r w:rsidR="00FC776D">
        <w:t xml:space="preserve"> including </w:t>
      </w:r>
      <w:r w:rsidR="00254734">
        <w:t>the ability</w:t>
      </w:r>
      <w:r w:rsidR="00FC776D">
        <w:t xml:space="preserve"> to opened</w:t>
      </w:r>
      <w:r w:rsidR="00254734">
        <w:t xml:space="preserve"> it</w:t>
      </w:r>
      <w:r w:rsidR="00FC776D">
        <w:t xml:space="preserve"> with one hand,</w:t>
      </w:r>
      <w:r w:rsidR="002774C5">
        <w:t xml:space="preserve"> with a </w:t>
      </w:r>
      <w:r w:rsidR="003405CD">
        <w:t xml:space="preserve">low </w:t>
      </w:r>
      <w:r w:rsidR="002C03D2">
        <w:t>operating force</w:t>
      </w:r>
      <w:r w:rsidR="002774C5">
        <w:t>,</w:t>
      </w:r>
      <w:r w:rsidR="002C03D2">
        <w:t xml:space="preserve"> </w:t>
      </w:r>
      <w:r w:rsidR="00B6796B">
        <w:t>and</w:t>
      </w:r>
      <w:r w:rsidR="009B46DD">
        <w:t xml:space="preserve"> for it to</w:t>
      </w:r>
      <w:r w:rsidR="00B6796B">
        <w:t xml:space="preserve"> be </w:t>
      </w:r>
      <w:r w:rsidR="00D00931">
        <w:t>accessible</w:t>
      </w:r>
      <w:r w:rsidR="00B6796B">
        <w:t xml:space="preserve"> to an individual in a </w:t>
      </w:r>
      <w:r w:rsidR="00D00931">
        <w:t>wheeled mobility device.</w:t>
      </w:r>
    </w:p>
    <w:p w14:paraId="63875759" w14:textId="32B5EE2B" w:rsidR="004121F0" w:rsidRPr="006C70AA" w:rsidRDefault="004121F0" w:rsidP="00AE0132">
      <w:pPr>
        <w:pStyle w:val="Heading4"/>
      </w:pPr>
      <w:r w:rsidRPr="006C70AA">
        <w:t>Seating and waiting</w:t>
      </w:r>
    </w:p>
    <w:p w14:paraId="43A53151" w14:textId="4670EA8A" w:rsidR="00B64EB4" w:rsidRDefault="004C7A9F" w:rsidP="00AE0132">
      <w:pPr>
        <w:pStyle w:val="Heading5"/>
      </w:pPr>
      <w:r>
        <w:t>European Union</w:t>
      </w:r>
      <w:r w:rsidR="00F973D1">
        <w:t xml:space="preserve"> - </w:t>
      </w:r>
      <w:r w:rsidR="00F973D1" w:rsidRPr="00EF6D55">
        <w:rPr>
          <w:rFonts w:cs="Arial"/>
        </w:rPr>
        <w:t>EN 17210:2021</w:t>
      </w:r>
    </w:p>
    <w:p w14:paraId="3D6D17F3" w14:textId="77777777" w:rsidR="008858DE" w:rsidRDefault="00431B5F" w:rsidP="009C6DC4">
      <w:pPr>
        <w:pStyle w:val="ListParagraph"/>
        <w:numPr>
          <w:ilvl w:val="0"/>
          <w:numId w:val="155"/>
        </w:numPr>
      </w:pPr>
      <w:r>
        <w:t>Provides c</w:t>
      </w:r>
      <w:r w:rsidR="00A21782">
        <w:t xml:space="preserve">omprehensive coverage </w:t>
      </w:r>
      <w:r w:rsidR="00C2195C">
        <w:t>on t</w:t>
      </w:r>
      <w:r w:rsidR="006124B8">
        <w:t xml:space="preserve">he </w:t>
      </w:r>
      <w:r w:rsidR="00973B16">
        <w:t>l</w:t>
      </w:r>
      <w:r w:rsidR="004819A7">
        <w:t>ocation</w:t>
      </w:r>
      <w:r w:rsidR="00204996">
        <w:t xml:space="preserve"> and provision of seating in</w:t>
      </w:r>
      <w:r w:rsidR="00973B16">
        <w:t xml:space="preserve"> w</w:t>
      </w:r>
      <w:r w:rsidR="002F058B">
        <w:t>aiting and qu</w:t>
      </w:r>
      <w:r w:rsidR="004C7A9F">
        <w:t>eu</w:t>
      </w:r>
      <w:r w:rsidR="002F058B">
        <w:t>ing areas</w:t>
      </w:r>
      <w:r w:rsidR="00E45826">
        <w:t xml:space="preserve">. </w:t>
      </w:r>
      <w:r w:rsidR="00820B7A">
        <w:t>Includes requirements for</w:t>
      </w:r>
      <w:r w:rsidR="008858DE">
        <w:t>:</w:t>
      </w:r>
    </w:p>
    <w:p w14:paraId="2DFBAABE" w14:textId="35F030D6" w:rsidR="008858DE" w:rsidRDefault="00D93223" w:rsidP="009C6DC4">
      <w:pPr>
        <w:pStyle w:val="ListParagraph"/>
        <w:numPr>
          <w:ilvl w:val="1"/>
          <w:numId w:val="155"/>
        </w:numPr>
      </w:pPr>
      <w:r>
        <w:t>P</w:t>
      </w:r>
      <w:r w:rsidR="00ED492D">
        <w:t>rovision of accessible seats</w:t>
      </w:r>
    </w:p>
    <w:p w14:paraId="560D2FC3" w14:textId="14B03E5A" w:rsidR="008858DE" w:rsidRDefault="00D93223" w:rsidP="009C6DC4">
      <w:pPr>
        <w:pStyle w:val="ListParagraph"/>
        <w:numPr>
          <w:ilvl w:val="1"/>
          <w:numId w:val="155"/>
        </w:numPr>
      </w:pPr>
      <w:r>
        <w:t>D</w:t>
      </w:r>
      <w:r w:rsidR="003C43DD">
        <w:t xml:space="preserve">esign and placement of barriers for </w:t>
      </w:r>
      <w:r w:rsidR="00B57C32">
        <w:t>qu</w:t>
      </w:r>
      <w:r w:rsidR="004C7A9F">
        <w:t>eu</w:t>
      </w:r>
      <w:r w:rsidR="00B57C32">
        <w:t>ing lines</w:t>
      </w:r>
    </w:p>
    <w:p w14:paraId="7AF1DC10" w14:textId="777589C7" w:rsidR="008858DE" w:rsidRDefault="00D93223" w:rsidP="009C6DC4">
      <w:pPr>
        <w:pStyle w:val="ListParagraph"/>
        <w:numPr>
          <w:ilvl w:val="1"/>
          <w:numId w:val="155"/>
        </w:numPr>
      </w:pPr>
      <w:r>
        <w:lastRenderedPageBreak/>
        <w:t>C</w:t>
      </w:r>
      <w:r w:rsidR="006124B8">
        <w:t xml:space="preserve">lear </w:t>
      </w:r>
      <w:r w:rsidR="00DE58F1">
        <w:t xml:space="preserve">and easily located </w:t>
      </w:r>
      <w:r w:rsidR="00CC65D4">
        <w:t>signage</w:t>
      </w:r>
      <w:r w:rsidR="006124B8">
        <w:t>, including audible, tactile, and visual information</w:t>
      </w:r>
    </w:p>
    <w:p w14:paraId="6FE56621" w14:textId="1E47894D" w:rsidR="002D0905" w:rsidRDefault="00D93223" w:rsidP="009C6DC4">
      <w:pPr>
        <w:pStyle w:val="ListParagraph"/>
        <w:numPr>
          <w:ilvl w:val="1"/>
          <w:numId w:val="155"/>
        </w:numPr>
      </w:pPr>
      <w:r>
        <w:t>E</w:t>
      </w:r>
      <w:r w:rsidR="00220748">
        <w:t xml:space="preserve">asy to use </w:t>
      </w:r>
      <w:r w:rsidR="00660DC9">
        <w:t>qu</w:t>
      </w:r>
      <w:r w:rsidR="004C7A9F">
        <w:t>eu</w:t>
      </w:r>
      <w:r w:rsidR="00660DC9">
        <w:t>ing</w:t>
      </w:r>
      <w:r w:rsidR="000B1BA6">
        <w:t>/ticketing system</w:t>
      </w:r>
      <w:r w:rsidR="00220748">
        <w:t>s</w:t>
      </w:r>
      <w:r w:rsidR="003B29D6">
        <w:t>.</w:t>
      </w:r>
    </w:p>
    <w:p w14:paraId="5B037799" w14:textId="5A22736A" w:rsidR="00E969B0" w:rsidRDefault="00313E22" w:rsidP="009C6DC4">
      <w:pPr>
        <w:pStyle w:val="ListParagraph"/>
        <w:numPr>
          <w:ilvl w:val="0"/>
          <w:numId w:val="155"/>
        </w:numPr>
      </w:pPr>
      <w:r>
        <w:t>Additional specifications include</w:t>
      </w:r>
      <w:r w:rsidR="00E969B0">
        <w:t>:</w:t>
      </w:r>
    </w:p>
    <w:p w14:paraId="3041B12F" w14:textId="5BC22AFF" w:rsidR="00F87868" w:rsidRDefault="00D93223" w:rsidP="009C6DC4">
      <w:pPr>
        <w:pStyle w:val="ListParagraph"/>
        <w:numPr>
          <w:ilvl w:val="1"/>
          <w:numId w:val="155"/>
        </w:numPr>
      </w:pPr>
      <w:r>
        <w:t>S</w:t>
      </w:r>
      <w:r w:rsidR="00BF3F74">
        <w:t xml:space="preserve">eating and </w:t>
      </w:r>
      <w:r w:rsidR="000418EB">
        <w:t>rest</w:t>
      </w:r>
      <w:r w:rsidR="00E61B71">
        <w:t>i</w:t>
      </w:r>
      <w:r w:rsidR="000418EB">
        <w:t xml:space="preserve">ng areas </w:t>
      </w:r>
      <w:r w:rsidR="003E0C9C">
        <w:t>must provide an adequate number and range o</w:t>
      </w:r>
      <w:r w:rsidR="00290AD8">
        <w:t>f seats</w:t>
      </w:r>
    </w:p>
    <w:p w14:paraId="7C1B48C4" w14:textId="4D8C0C74" w:rsidR="00F87868" w:rsidRDefault="00D93223" w:rsidP="009C6DC4">
      <w:pPr>
        <w:pStyle w:val="ListParagraph"/>
        <w:numPr>
          <w:ilvl w:val="1"/>
          <w:numId w:val="155"/>
        </w:numPr>
      </w:pPr>
      <w:r>
        <w:t>S</w:t>
      </w:r>
      <w:r w:rsidR="00290AD8">
        <w:t>eats must</w:t>
      </w:r>
      <w:r w:rsidR="00DB20BB">
        <w:t xml:space="preserve"> </w:t>
      </w:r>
      <w:r w:rsidR="00290AD8">
        <w:t>be provided</w:t>
      </w:r>
      <w:r w:rsidR="00C87BBE">
        <w:t xml:space="preserve"> in long corridors</w:t>
      </w:r>
    </w:p>
    <w:p w14:paraId="4A1882FC" w14:textId="1384BE35" w:rsidR="00432224" w:rsidRDefault="00D93223" w:rsidP="009C6DC4">
      <w:pPr>
        <w:pStyle w:val="ListParagraph"/>
        <w:numPr>
          <w:ilvl w:val="1"/>
          <w:numId w:val="155"/>
        </w:numPr>
      </w:pPr>
      <w:r>
        <w:t>T</w:t>
      </w:r>
      <w:r w:rsidR="00DB20BB">
        <w:t xml:space="preserve">hese seats should be easily identifiable, should not disturb the general circulation, </w:t>
      </w:r>
      <w:r w:rsidR="00410C15">
        <w:t xml:space="preserve">and </w:t>
      </w:r>
      <w:r w:rsidR="00DB20BB">
        <w:t>should be situated on the same level as accessible routes</w:t>
      </w:r>
    </w:p>
    <w:p w14:paraId="3F21EC32" w14:textId="3B7178EC" w:rsidR="00E801A9" w:rsidRDefault="00D93223" w:rsidP="009C6DC4">
      <w:pPr>
        <w:pStyle w:val="ListParagraph"/>
        <w:numPr>
          <w:ilvl w:val="1"/>
          <w:numId w:val="155"/>
        </w:numPr>
      </w:pPr>
      <w:r>
        <w:t>P</w:t>
      </w:r>
      <w:r w:rsidR="00195E23">
        <w:t xml:space="preserve">rovides </w:t>
      </w:r>
      <w:r w:rsidR="003B0E6E">
        <w:t>recommendations for accessible seating design</w:t>
      </w:r>
    </w:p>
    <w:p w14:paraId="071A006A" w14:textId="2D222F7E" w:rsidR="00E671B5" w:rsidRDefault="00D93223" w:rsidP="009C6DC4">
      <w:pPr>
        <w:pStyle w:val="ListParagraph"/>
        <w:numPr>
          <w:ilvl w:val="1"/>
          <w:numId w:val="155"/>
        </w:numPr>
      </w:pPr>
      <w:r>
        <w:t>S</w:t>
      </w:r>
      <w:r w:rsidR="00E801A9">
        <w:t xml:space="preserve">eating in waiting areas must have adequate space for persons </w:t>
      </w:r>
      <w:r w:rsidR="00CE0CF5">
        <w:t>with</w:t>
      </w:r>
      <w:r w:rsidR="00E801A9">
        <w:t xml:space="preserve"> mobility aids</w:t>
      </w:r>
    </w:p>
    <w:p w14:paraId="6390B651" w14:textId="0A1D9D24" w:rsidR="00E671B5" w:rsidRDefault="00D93223" w:rsidP="009C6DC4">
      <w:pPr>
        <w:pStyle w:val="ListParagraph"/>
        <w:numPr>
          <w:ilvl w:val="1"/>
          <w:numId w:val="155"/>
        </w:numPr>
      </w:pPr>
      <w:r>
        <w:t>A</w:t>
      </w:r>
      <w:r w:rsidR="00E801A9">
        <w:t xml:space="preserve"> mixture of fixed and removable seats should be provided for different seating layouts</w:t>
      </w:r>
    </w:p>
    <w:p w14:paraId="7EAF1AC1" w14:textId="10AF7CBB" w:rsidR="009A7DEF" w:rsidRDefault="00D93223" w:rsidP="009C6DC4">
      <w:pPr>
        <w:pStyle w:val="ListParagraph"/>
        <w:numPr>
          <w:ilvl w:val="1"/>
          <w:numId w:val="155"/>
        </w:numPr>
      </w:pPr>
      <w:r>
        <w:t>S</w:t>
      </w:r>
      <w:r w:rsidR="00EB26BB">
        <w:t>pace should</w:t>
      </w:r>
      <w:r w:rsidR="004269E9">
        <w:t xml:space="preserve"> also</w:t>
      </w:r>
      <w:r w:rsidR="00EB26BB">
        <w:t xml:space="preserve"> be provided for </w:t>
      </w:r>
      <w:r w:rsidR="00196746">
        <w:t>assistan</w:t>
      </w:r>
      <w:r w:rsidR="00D44B8E">
        <w:t>ce dogs</w:t>
      </w:r>
    </w:p>
    <w:p w14:paraId="148084A8" w14:textId="305BE2B3" w:rsidR="001D6C19" w:rsidRDefault="00D93223" w:rsidP="009C6DC4">
      <w:pPr>
        <w:pStyle w:val="ListParagraph"/>
        <w:numPr>
          <w:ilvl w:val="1"/>
          <w:numId w:val="155"/>
        </w:numPr>
      </w:pPr>
      <w:r>
        <w:t>S</w:t>
      </w:r>
      <w:r w:rsidR="00483D85">
        <w:t>urface of seating areas</w:t>
      </w:r>
      <w:r w:rsidR="00AE6BF5">
        <w:t xml:space="preserve"> </w:t>
      </w:r>
      <w:r w:rsidR="003B0E6E">
        <w:t xml:space="preserve">should be </w:t>
      </w:r>
      <w:r w:rsidR="002A33EB">
        <w:t xml:space="preserve">even, </w:t>
      </w:r>
      <w:r w:rsidR="00367B86">
        <w:t>firm</w:t>
      </w:r>
      <w:r w:rsidR="00C14EC7">
        <w:t>,</w:t>
      </w:r>
      <w:r w:rsidR="00367B86">
        <w:t xml:space="preserve"> and well drained</w:t>
      </w:r>
      <w:r w:rsidR="00C14EC7">
        <w:t xml:space="preserve"> with</w:t>
      </w:r>
      <w:r w:rsidR="00967CA8">
        <w:t xml:space="preserve"> weather protection</w:t>
      </w:r>
      <w:r w:rsidR="00367B86">
        <w:t xml:space="preserve"> when outdoors</w:t>
      </w:r>
    </w:p>
    <w:p w14:paraId="2DCD830F" w14:textId="4394B891" w:rsidR="00483D85" w:rsidRDefault="00D93223" w:rsidP="009C6DC4">
      <w:pPr>
        <w:pStyle w:val="ListParagraph"/>
        <w:numPr>
          <w:ilvl w:val="1"/>
          <w:numId w:val="155"/>
        </w:numPr>
      </w:pPr>
      <w:r>
        <w:t>T</w:t>
      </w:r>
      <w:r w:rsidR="00C14EC7">
        <w:t>here should be a</w:t>
      </w:r>
      <w:r w:rsidR="00367B86">
        <w:t xml:space="preserve"> </w:t>
      </w:r>
      <w:r w:rsidR="003B185E">
        <w:t xml:space="preserve">flat surface area for </w:t>
      </w:r>
      <w:r w:rsidR="00D50CC0">
        <w:t>wh</w:t>
      </w:r>
      <w:r w:rsidR="00410C15">
        <w:t>eeled mobility devices</w:t>
      </w:r>
      <w:r w:rsidR="00C14EC7">
        <w:t>.</w:t>
      </w:r>
    </w:p>
    <w:p w14:paraId="1FBFC638" w14:textId="216DDC3A" w:rsidR="00F94179" w:rsidRDefault="00410C15" w:rsidP="009C6DC4">
      <w:pPr>
        <w:pStyle w:val="ListParagraph"/>
        <w:numPr>
          <w:ilvl w:val="1"/>
          <w:numId w:val="155"/>
        </w:numPr>
      </w:pPr>
      <w:r>
        <w:t>Provides further recommendations for s</w:t>
      </w:r>
      <w:r w:rsidR="004E72EE">
        <w:t xml:space="preserve">eating at </w:t>
      </w:r>
      <w:r w:rsidR="006C3E18">
        <w:t>desks</w:t>
      </w:r>
      <w:r>
        <w:t xml:space="preserve"> and</w:t>
      </w:r>
      <w:r w:rsidR="006C3E18">
        <w:t xml:space="preserve"> service counters</w:t>
      </w:r>
      <w:r>
        <w:t>, as well as specifi</w:t>
      </w:r>
      <w:r w:rsidR="00500F55">
        <w:t>c requirements for h</w:t>
      </w:r>
      <w:r w:rsidR="009A6741">
        <w:t xml:space="preserve">ealthcare </w:t>
      </w:r>
      <w:r w:rsidR="00266574">
        <w:t>building</w:t>
      </w:r>
      <w:r w:rsidR="00B81D71">
        <w:t xml:space="preserve"> and </w:t>
      </w:r>
      <w:r w:rsidR="003540EE">
        <w:t>banks, post office</w:t>
      </w:r>
      <w:r w:rsidR="00266574">
        <w:t xml:space="preserve"> waiting areas</w:t>
      </w:r>
      <w:r>
        <w:t xml:space="preserve"> and service areas</w:t>
      </w:r>
      <w:r w:rsidR="00500F55">
        <w:t>.</w:t>
      </w:r>
    </w:p>
    <w:p w14:paraId="087EA85D" w14:textId="53F50A58" w:rsidR="004121F0" w:rsidRPr="006C70AA" w:rsidRDefault="004121F0" w:rsidP="00AE0132">
      <w:pPr>
        <w:pStyle w:val="Heading4"/>
      </w:pPr>
      <w:r w:rsidRPr="006C70AA">
        <w:t>Storage spaces</w:t>
      </w:r>
    </w:p>
    <w:p w14:paraId="7E0DA8DC" w14:textId="3D4C4930" w:rsidR="004121F0" w:rsidRPr="006C70AA" w:rsidRDefault="004C7A9F" w:rsidP="00AE0132">
      <w:pPr>
        <w:pStyle w:val="Heading5"/>
      </w:pPr>
      <w:r>
        <w:t>European Union</w:t>
      </w:r>
      <w:r w:rsidR="00F973D1">
        <w:t xml:space="preserve"> - </w:t>
      </w:r>
      <w:r w:rsidR="00F973D1" w:rsidRPr="00EF6D55">
        <w:rPr>
          <w:rFonts w:cs="Arial"/>
        </w:rPr>
        <w:t>EN 17210:2021</w:t>
      </w:r>
    </w:p>
    <w:p w14:paraId="3CA6293C" w14:textId="19718D1F" w:rsidR="004121F0" w:rsidRPr="006C70AA" w:rsidRDefault="00AF4566" w:rsidP="009C6DC4">
      <w:pPr>
        <w:pStyle w:val="ListParagraph"/>
        <w:numPr>
          <w:ilvl w:val="0"/>
          <w:numId w:val="156"/>
        </w:numPr>
      </w:pPr>
      <w:r>
        <w:t>Storage areas and public or private storage lockers and baggage storage are often provided in transit facilities, recreational facilities, in schools and in residential buildings</w:t>
      </w:r>
      <w:r w:rsidR="001D6C19">
        <w:t>.</w:t>
      </w:r>
      <w:r w:rsidR="00211CC0">
        <w:t xml:space="preserve"> </w:t>
      </w:r>
      <w:r w:rsidR="001D6C19">
        <w:t>They</w:t>
      </w:r>
      <w:r w:rsidR="00211CC0">
        <w:t xml:space="preserve"> may be difficult for use by </w:t>
      </w:r>
      <w:r w:rsidR="007556C6">
        <w:t>persons using wheeled mobility devices, persons of shorter stature, and children</w:t>
      </w:r>
      <w:r w:rsidR="00957616">
        <w:t xml:space="preserve">. As such, </w:t>
      </w:r>
      <w:r w:rsidR="00953496">
        <w:t xml:space="preserve">the standard suggests </w:t>
      </w:r>
      <w:r w:rsidR="00AE0245">
        <w:t>adequate lighting and c</w:t>
      </w:r>
      <w:r>
        <w:t>olour contrast</w:t>
      </w:r>
      <w:r w:rsidR="00AE0245">
        <w:t xml:space="preserve">, as </w:t>
      </w:r>
      <w:r w:rsidR="00AE0245">
        <w:lastRenderedPageBreak/>
        <w:t>well as a</w:t>
      </w:r>
      <w:r>
        <w:t xml:space="preserve">dequate height </w:t>
      </w:r>
      <w:r w:rsidR="00FA638E">
        <w:t>and man</w:t>
      </w:r>
      <w:r w:rsidR="00046BC5">
        <w:t>o</w:t>
      </w:r>
      <w:r w:rsidR="004C7A9F">
        <w:t>eu</w:t>
      </w:r>
      <w:r w:rsidR="00046BC5">
        <w:t>v</w:t>
      </w:r>
      <w:r w:rsidR="00F3143D">
        <w:t>ring</w:t>
      </w:r>
      <w:r w:rsidR="00FA638E">
        <w:t xml:space="preserve"> spaces around storage spaces</w:t>
      </w:r>
      <w:r w:rsidR="00F3143D">
        <w:t>.</w:t>
      </w:r>
      <w:r w:rsidR="004121F0" w:rsidRPr="006C70AA">
        <w:br w:type="page"/>
      </w:r>
    </w:p>
    <w:p w14:paraId="7BB406E4" w14:textId="0772C921" w:rsidR="00AC5026" w:rsidRDefault="00813A02" w:rsidP="00AE0132">
      <w:pPr>
        <w:pStyle w:val="Heading3"/>
      </w:pPr>
      <w:bookmarkStart w:id="60" w:name="_Toc212569819"/>
      <w:r>
        <w:lastRenderedPageBreak/>
        <w:t xml:space="preserve">Places Of Assembly, Entertainment </w:t>
      </w:r>
      <w:r w:rsidR="00501BC6">
        <w:t>a</w:t>
      </w:r>
      <w:r>
        <w:t>nd Recreation</w:t>
      </w:r>
      <w:bookmarkEnd w:id="60"/>
    </w:p>
    <w:p w14:paraId="6BB6E1C6" w14:textId="77777777" w:rsidR="00541E10" w:rsidRDefault="00541E10" w:rsidP="00541E10">
      <w:pPr>
        <w:pStyle w:val="Heading4"/>
      </w:pPr>
      <w:r>
        <w:t xml:space="preserve">A quick comparison: </w:t>
      </w:r>
    </w:p>
    <w:p w14:paraId="62005F17" w14:textId="2DCE7C4D" w:rsidR="00541E10" w:rsidRDefault="00541E10" w:rsidP="2113A139">
      <w:pPr>
        <w:pStyle w:val="ListParagraph"/>
        <w:rPr>
          <w:szCs w:val="28"/>
        </w:rPr>
      </w:pPr>
      <w:r>
        <w:t>For places of as</w:t>
      </w:r>
      <w:r w:rsidR="00F3666C">
        <w:t>sembly and entertainment</w:t>
      </w:r>
      <w:r>
        <w:t>, the European Union standard was the best option</w:t>
      </w:r>
      <w:r w:rsidR="00226B73">
        <w:t xml:space="preserve">, and the United Kingdom standard had </w:t>
      </w:r>
      <w:r w:rsidR="21508981">
        <w:t>supplementary information.</w:t>
      </w:r>
      <w:r>
        <w:t xml:space="preserve"> </w:t>
      </w:r>
    </w:p>
    <w:p w14:paraId="671176E3" w14:textId="047FF562" w:rsidR="00541E10" w:rsidRPr="00541E10" w:rsidRDefault="00541E10" w:rsidP="00D160BC">
      <w:pPr>
        <w:pStyle w:val="ListParagraph"/>
      </w:pPr>
      <w:r>
        <w:t xml:space="preserve">For </w:t>
      </w:r>
      <w:r w:rsidR="00226B73">
        <w:t>places of recreation</w:t>
      </w:r>
      <w:r>
        <w:t xml:space="preserve">, </w:t>
      </w:r>
      <w:r w:rsidR="00226B73">
        <w:t>the European Union standard was the best option, and United States</w:t>
      </w:r>
      <w:r>
        <w:t xml:space="preserve"> and </w:t>
      </w:r>
      <w:r w:rsidR="00226B73">
        <w:t>Australia</w:t>
      </w:r>
      <w:r>
        <w:t xml:space="preserve"> standard had </w:t>
      </w:r>
      <w:r w:rsidR="32DEAD4C">
        <w:t>supplementary information.</w:t>
      </w:r>
    </w:p>
    <w:p w14:paraId="3473FF4A" w14:textId="4D109EEB" w:rsidR="00AC5026" w:rsidRPr="006C70AA" w:rsidRDefault="00AC5026" w:rsidP="00AE0132">
      <w:pPr>
        <w:pStyle w:val="Heading4"/>
      </w:pPr>
      <w:r w:rsidRPr="006C70AA">
        <w:t>Places of assembly and entertainment</w:t>
      </w:r>
    </w:p>
    <w:p w14:paraId="42582958" w14:textId="77777777" w:rsidR="00233F96" w:rsidRPr="006C70AA" w:rsidRDefault="00233F96" w:rsidP="00233F96">
      <w:pPr>
        <w:pStyle w:val="Heading5"/>
      </w:pPr>
      <w:r>
        <w:t xml:space="preserve">European Union - </w:t>
      </w:r>
      <w:r w:rsidRPr="00EF6D55">
        <w:rPr>
          <w:rFonts w:cs="Arial"/>
        </w:rPr>
        <w:t>EN 17210:2021</w:t>
      </w:r>
    </w:p>
    <w:p w14:paraId="35E0670F" w14:textId="5EB59EAD" w:rsidR="00500DD7" w:rsidRDefault="00117244" w:rsidP="009C6DC4">
      <w:pPr>
        <w:pStyle w:val="ListParagraph"/>
        <w:numPr>
          <w:ilvl w:val="0"/>
          <w:numId w:val="157"/>
        </w:numPr>
      </w:pPr>
      <w:r>
        <w:t xml:space="preserve">This standard </w:t>
      </w:r>
      <w:r w:rsidR="00686731">
        <w:t>ha</w:t>
      </w:r>
      <w:r w:rsidR="00756123">
        <w:t>s</w:t>
      </w:r>
      <w:r w:rsidR="00686731">
        <w:t xml:space="preserve"> the broadest scope</w:t>
      </w:r>
      <w:r w:rsidR="004534D0">
        <w:t xml:space="preserve"> </w:t>
      </w:r>
      <w:r w:rsidR="001D7113">
        <w:t>regarding</w:t>
      </w:r>
      <w:r w:rsidR="004534D0">
        <w:t xml:space="preserve"> </w:t>
      </w:r>
      <w:r w:rsidR="00A31BA7">
        <w:t>both general and</w:t>
      </w:r>
      <w:r w:rsidR="004534D0">
        <w:t xml:space="preserve"> </w:t>
      </w:r>
      <w:r w:rsidR="005F5493">
        <w:t xml:space="preserve">specific recommendations for places of assembly and entertainment. Places </w:t>
      </w:r>
      <w:r w:rsidR="00105B2E">
        <w:t>of assembly and entertainment</w:t>
      </w:r>
      <w:r w:rsidR="005F5493">
        <w:t xml:space="preserve"> with specific recommendations include</w:t>
      </w:r>
      <w:r w:rsidR="00173C8F">
        <w:t>:</w:t>
      </w:r>
    </w:p>
    <w:p w14:paraId="251AEF1F" w14:textId="1EFFD48D" w:rsidR="001D7113" w:rsidRDefault="00D93223" w:rsidP="009C6DC4">
      <w:pPr>
        <w:pStyle w:val="ListParagraph"/>
        <w:numPr>
          <w:ilvl w:val="1"/>
          <w:numId w:val="157"/>
        </w:numPr>
      </w:pPr>
      <w:r>
        <w:t>A</w:t>
      </w:r>
      <w:r w:rsidR="0041664A">
        <w:t>uditoriums</w:t>
      </w:r>
    </w:p>
    <w:p w14:paraId="04206897" w14:textId="61789819" w:rsidR="001D7113" w:rsidRDefault="00D93223" w:rsidP="009C6DC4">
      <w:pPr>
        <w:pStyle w:val="ListParagraph"/>
        <w:numPr>
          <w:ilvl w:val="1"/>
          <w:numId w:val="157"/>
        </w:numPr>
      </w:pPr>
      <w:r>
        <w:t>C</w:t>
      </w:r>
      <w:r w:rsidR="0041664A">
        <w:t xml:space="preserve">oncert halls and </w:t>
      </w:r>
      <w:r w:rsidR="006A2DC7">
        <w:t>similar</w:t>
      </w:r>
    </w:p>
    <w:p w14:paraId="7233901F" w14:textId="620FF87A" w:rsidR="001D7113" w:rsidRDefault="00D93223" w:rsidP="009C6DC4">
      <w:pPr>
        <w:pStyle w:val="ListParagraph"/>
        <w:numPr>
          <w:ilvl w:val="1"/>
          <w:numId w:val="157"/>
        </w:numPr>
      </w:pPr>
      <w:r>
        <w:t>L</w:t>
      </w:r>
      <w:r w:rsidR="006A2DC7">
        <w:t>ibraries</w:t>
      </w:r>
    </w:p>
    <w:p w14:paraId="0A869969" w14:textId="68D2FD3D" w:rsidR="001D7113" w:rsidRDefault="00D93223" w:rsidP="009C6DC4">
      <w:pPr>
        <w:pStyle w:val="ListParagraph"/>
        <w:numPr>
          <w:ilvl w:val="1"/>
          <w:numId w:val="157"/>
        </w:numPr>
      </w:pPr>
      <w:r>
        <w:t>M</w:t>
      </w:r>
      <w:r w:rsidR="00C30FFF">
        <w:t>useum</w:t>
      </w:r>
      <w:r w:rsidR="0072693C">
        <w:t>s</w:t>
      </w:r>
    </w:p>
    <w:p w14:paraId="654D7350" w14:textId="10F25A55" w:rsidR="001D7113" w:rsidRDefault="00D93223" w:rsidP="009C6DC4">
      <w:pPr>
        <w:pStyle w:val="ListParagraph"/>
        <w:numPr>
          <w:ilvl w:val="1"/>
          <w:numId w:val="157"/>
        </w:numPr>
      </w:pPr>
      <w:r>
        <w:t>H</w:t>
      </w:r>
      <w:r w:rsidR="00C30FFF">
        <w:t>eritage buildings and sites</w:t>
      </w:r>
    </w:p>
    <w:p w14:paraId="6492E662" w14:textId="1A038220" w:rsidR="001D7113" w:rsidRDefault="00D93223" w:rsidP="009C6DC4">
      <w:pPr>
        <w:pStyle w:val="ListParagraph"/>
        <w:numPr>
          <w:ilvl w:val="1"/>
          <w:numId w:val="157"/>
        </w:numPr>
      </w:pPr>
      <w:r>
        <w:t>R</w:t>
      </w:r>
      <w:r w:rsidR="00C30FFF">
        <w:t xml:space="preserve">etail and </w:t>
      </w:r>
      <w:r w:rsidR="003B68B4">
        <w:t>shopping buildings</w:t>
      </w:r>
    </w:p>
    <w:p w14:paraId="06033FC6" w14:textId="0A90D12A" w:rsidR="00117244" w:rsidRPr="006C70AA" w:rsidRDefault="00D93223" w:rsidP="009C6DC4">
      <w:pPr>
        <w:pStyle w:val="ListParagraph"/>
        <w:numPr>
          <w:ilvl w:val="1"/>
          <w:numId w:val="157"/>
        </w:numPr>
      </w:pPr>
      <w:r>
        <w:t>R</w:t>
      </w:r>
      <w:r w:rsidR="00801EA5">
        <w:t>estaurants, bars</w:t>
      </w:r>
      <w:r w:rsidR="00A72A66">
        <w:t xml:space="preserve"> and cafes</w:t>
      </w:r>
      <w:r w:rsidR="002C5397">
        <w:t>.</w:t>
      </w:r>
    </w:p>
    <w:p w14:paraId="6B3ECC21" w14:textId="599AB4CE" w:rsidR="00C93456" w:rsidRDefault="002C5397" w:rsidP="009C6DC4">
      <w:pPr>
        <w:pStyle w:val="ListParagraph"/>
        <w:numPr>
          <w:ilvl w:val="0"/>
          <w:numId w:val="157"/>
        </w:numPr>
      </w:pPr>
      <w:r>
        <w:t>This standard also include</w:t>
      </w:r>
      <w:r w:rsidR="00756123">
        <w:t>s</w:t>
      </w:r>
      <w:r>
        <w:t xml:space="preserve"> </w:t>
      </w:r>
      <w:r w:rsidR="00302AE9">
        <w:t xml:space="preserve">both general and specific recommendations for </w:t>
      </w:r>
      <w:r w:rsidR="002B4A39">
        <w:t>administrative, service and employment places. Th</w:t>
      </w:r>
      <w:r w:rsidR="00756123">
        <w:t>ese places</w:t>
      </w:r>
      <w:r w:rsidR="002B4A39">
        <w:t xml:space="preserve"> include</w:t>
      </w:r>
      <w:r w:rsidR="00C93456">
        <w:t>:</w:t>
      </w:r>
    </w:p>
    <w:p w14:paraId="4FBC6763" w14:textId="6F9A362F" w:rsidR="00C93456" w:rsidRDefault="00D93223" w:rsidP="009C6DC4">
      <w:pPr>
        <w:pStyle w:val="ListParagraph"/>
        <w:numPr>
          <w:ilvl w:val="1"/>
          <w:numId w:val="157"/>
        </w:numPr>
      </w:pPr>
      <w:r>
        <w:t>C</w:t>
      </w:r>
      <w:r w:rsidR="00AD177A">
        <w:t>onference venues</w:t>
      </w:r>
    </w:p>
    <w:p w14:paraId="2F34077D" w14:textId="29F81899" w:rsidR="00C93456" w:rsidRDefault="00D93223" w:rsidP="009C6DC4">
      <w:pPr>
        <w:pStyle w:val="ListParagraph"/>
        <w:numPr>
          <w:ilvl w:val="1"/>
          <w:numId w:val="157"/>
        </w:numPr>
      </w:pPr>
      <w:r>
        <w:t>O</w:t>
      </w:r>
      <w:r w:rsidR="00EF5881">
        <w:t>ffices</w:t>
      </w:r>
    </w:p>
    <w:p w14:paraId="45CB2C26" w14:textId="47665ABE" w:rsidR="00C93456" w:rsidRDefault="00D93223" w:rsidP="009C6DC4">
      <w:pPr>
        <w:pStyle w:val="ListParagraph"/>
        <w:numPr>
          <w:ilvl w:val="1"/>
          <w:numId w:val="157"/>
        </w:numPr>
      </w:pPr>
      <w:r>
        <w:t>H</w:t>
      </w:r>
      <w:r w:rsidR="009C47B1">
        <w:t>ealthcare buildings</w:t>
      </w:r>
    </w:p>
    <w:p w14:paraId="0B705BAB" w14:textId="5E7F42BC" w:rsidR="00C93456" w:rsidRDefault="00D93223" w:rsidP="009C6DC4">
      <w:pPr>
        <w:pStyle w:val="ListParagraph"/>
        <w:numPr>
          <w:ilvl w:val="1"/>
          <w:numId w:val="157"/>
        </w:numPr>
      </w:pPr>
      <w:r>
        <w:lastRenderedPageBreak/>
        <w:t>E</w:t>
      </w:r>
      <w:r w:rsidR="009C47B1">
        <w:t>ducational buildings</w:t>
      </w:r>
    </w:p>
    <w:p w14:paraId="765D69FD" w14:textId="76B26BA8" w:rsidR="00C93456" w:rsidRDefault="00D93223" w:rsidP="009C6DC4">
      <w:pPr>
        <w:pStyle w:val="ListParagraph"/>
        <w:numPr>
          <w:ilvl w:val="1"/>
          <w:numId w:val="157"/>
        </w:numPr>
      </w:pPr>
      <w:r>
        <w:t>L</w:t>
      </w:r>
      <w:r w:rsidR="009C47B1">
        <w:t>aboratories</w:t>
      </w:r>
    </w:p>
    <w:p w14:paraId="103361F5" w14:textId="5FBA8DF1" w:rsidR="00C93456" w:rsidRDefault="00D93223" w:rsidP="009C6DC4">
      <w:pPr>
        <w:pStyle w:val="ListParagraph"/>
        <w:numPr>
          <w:ilvl w:val="1"/>
          <w:numId w:val="157"/>
        </w:numPr>
      </w:pPr>
      <w:r>
        <w:t>B</w:t>
      </w:r>
      <w:r w:rsidR="009C47B1">
        <w:t>anks, post offices</w:t>
      </w:r>
    </w:p>
    <w:p w14:paraId="56015688" w14:textId="5B686CBA" w:rsidR="00C93456" w:rsidRDefault="00D93223" w:rsidP="009C6DC4">
      <w:pPr>
        <w:pStyle w:val="ListParagraph"/>
        <w:numPr>
          <w:ilvl w:val="1"/>
          <w:numId w:val="157"/>
        </w:numPr>
      </w:pPr>
      <w:r>
        <w:t>I</w:t>
      </w:r>
      <w:r w:rsidR="00613C10">
        <w:t>ndustrial buildings</w:t>
      </w:r>
    </w:p>
    <w:p w14:paraId="30190A92" w14:textId="756FAACE" w:rsidR="00C93456" w:rsidRDefault="00D93223" w:rsidP="009C6DC4">
      <w:pPr>
        <w:pStyle w:val="ListParagraph"/>
        <w:numPr>
          <w:ilvl w:val="1"/>
          <w:numId w:val="157"/>
        </w:numPr>
      </w:pPr>
      <w:r>
        <w:t>C</w:t>
      </w:r>
      <w:r w:rsidR="00EE5F76">
        <w:t>ourts, police stations and detention facilities</w:t>
      </w:r>
    </w:p>
    <w:p w14:paraId="47507E26" w14:textId="4EDE5042" w:rsidR="00264ECD" w:rsidRPr="00B1410A" w:rsidRDefault="00D93223" w:rsidP="009C6DC4">
      <w:pPr>
        <w:pStyle w:val="ListParagraph"/>
        <w:numPr>
          <w:ilvl w:val="1"/>
          <w:numId w:val="157"/>
        </w:numPr>
      </w:pPr>
      <w:r>
        <w:t>R</w:t>
      </w:r>
      <w:r w:rsidR="00EE5F76">
        <w:t>eligious buildings.</w:t>
      </w:r>
    </w:p>
    <w:p w14:paraId="5AD3AF3A" w14:textId="0E0A65F5" w:rsidR="00264ECD" w:rsidRDefault="00264ECD" w:rsidP="00AE0132">
      <w:pPr>
        <w:pStyle w:val="Heading5"/>
      </w:pPr>
      <w:r>
        <w:t>United Kingdom</w:t>
      </w:r>
      <w:r w:rsidR="00F3252D">
        <w:t xml:space="preserve"> - </w:t>
      </w:r>
      <w:r w:rsidR="00F3252D" w:rsidRPr="0062471E">
        <w:rPr>
          <w:rFonts w:cs="Arial"/>
        </w:rPr>
        <w:t>BS 8300</w:t>
      </w:r>
      <w:r w:rsidR="00F3252D" w:rsidRPr="0062471E">
        <w:rPr>
          <w:rFonts w:ascii="Cambria Math" w:hAnsi="Cambria Math" w:cs="Cambria Math"/>
        </w:rPr>
        <w:t>‑</w:t>
      </w:r>
      <w:r w:rsidR="00F3252D" w:rsidRPr="0062471E">
        <w:rPr>
          <w:rFonts w:cs="Arial"/>
        </w:rPr>
        <w:t>2:2018</w:t>
      </w:r>
    </w:p>
    <w:p w14:paraId="6E51F931" w14:textId="77777777" w:rsidR="00C93456" w:rsidRDefault="002856F2" w:rsidP="009C6DC4">
      <w:pPr>
        <w:pStyle w:val="ListParagraph"/>
        <w:numPr>
          <w:ilvl w:val="0"/>
          <w:numId w:val="158"/>
        </w:numPr>
        <w:rPr>
          <w:lang w:val="en-AU"/>
        </w:rPr>
      </w:pPr>
      <w:r>
        <w:rPr>
          <w:lang w:val="en-AU"/>
        </w:rPr>
        <w:t>I</w:t>
      </w:r>
      <w:r w:rsidR="00B1410A">
        <w:rPr>
          <w:lang w:val="en-AU"/>
        </w:rPr>
        <w:t xml:space="preserve">ncludes </w:t>
      </w:r>
      <w:r w:rsidR="00A117F9">
        <w:rPr>
          <w:lang w:val="en-AU"/>
        </w:rPr>
        <w:t xml:space="preserve">specific recommendations for </w:t>
      </w:r>
      <w:r w:rsidR="009621E0">
        <w:rPr>
          <w:lang w:val="en-AU"/>
        </w:rPr>
        <w:t>audience and spectator facilities</w:t>
      </w:r>
      <w:r w:rsidR="00707161">
        <w:rPr>
          <w:lang w:val="en-AU"/>
        </w:rPr>
        <w:t xml:space="preserve"> and </w:t>
      </w:r>
      <w:r w:rsidR="00F65754">
        <w:rPr>
          <w:lang w:val="en-AU"/>
        </w:rPr>
        <w:t>other listed building types. The building types include</w:t>
      </w:r>
      <w:r w:rsidR="00C93456">
        <w:rPr>
          <w:lang w:val="en-AU"/>
        </w:rPr>
        <w:t>:</w:t>
      </w:r>
    </w:p>
    <w:p w14:paraId="4344B380" w14:textId="0F814375" w:rsidR="00C93456" w:rsidRDefault="00D93223" w:rsidP="009C6DC4">
      <w:pPr>
        <w:pStyle w:val="ListParagraph"/>
        <w:numPr>
          <w:ilvl w:val="1"/>
          <w:numId w:val="158"/>
        </w:numPr>
        <w:rPr>
          <w:lang w:val="en-AU"/>
        </w:rPr>
      </w:pPr>
      <w:r>
        <w:rPr>
          <w:lang w:val="en-AU"/>
        </w:rPr>
        <w:t>T</w:t>
      </w:r>
      <w:r w:rsidR="00244FEA">
        <w:rPr>
          <w:lang w:val="en-AU"/>
        </w:rPr>
        <w:t>ransport-related buildings</w:t>
      </w:r>
    </w:p>
    <w:p w14:paraId="75791BCC" w14:textId="080FEDF0" w:rsidR="00C93456" w:rsidRDefault="00D93223" w:rsidP="009C6DC4">
      <w:pPr>
        <w:pStyle w:val="ListParagraph"/>
        <w:numPr>
          <w:ilvl w:val="1"/>
          <w:numId w:val="158"/>
        </w:numPr>
        <w:rPr>
          <w:lang w:val="en-AU"/>
        </w:rPr>
      </w:pPr>
      <w:r>
        <w:rPr>
          <w:lang w:val="en-AU"/>
        </w:rPr>
        <w:t>I</w:t>
      </w:r>
      <w:r w:rsidR="00584FBF">
        <w:rPr>
          <w:lang w:val="en-AU"/>
        </w:rPr>
        <w:t>ndustrial buildings</w:t>
      </w:r>
    </w:p>
    <w:p w14:paraId="38211C47" w14:textId="216A0153" w:rsidR="00C93456" w:rsidRDefault="00D93223" w:rsidP="009C6DC4">
      <w:pPr>
        <w:pStyle w:val="ListParagraph"/>
        <w:numPr>
          <w:ilvl w:val="1"/>
          <w:numId w:val="158"/>
        </w:numPr>
        <w:rPr>
          <w:lang w:val="en-AU"/>
        </w:rPr>
      </w:pPr>
      <w:r>
        <w:rPr>
          <w:lang w:val="en-AU"/>
        </w:rPr>
        <w:t>A</w:t>
      </w:r>
      <w:r w:rsidR="00584FBF">
        <w:rPr>
          <w:lang w:val="en-AU"/>
        </w:rPr>
        <w:t>dministrative and commercial buildings</w:t>
      </w:r>
    </w:p>
    <w:p w14:paraId="6196A2F8" w14:textId="6F3F11D3" w:rsidR="00C93456" w:rsidRDefault="00D93223" w:rsidP="009C6DC4">
      <w:pPr>
        <w:pStyle w:val="ListParagraph"/>
        <w:numPr>
          <w:ilvl w:val="1"/>
          <w:numId w:val="158"/>
        </w:numPr>
        <w:rPr>
          <w:lang w:val="en-AU"/>
        </w:rPr>
      </w:pPr>
      <w:r>
        <w:rPr>
          <w:lang w:val="en-AU"/>
        </w:rPr>
        <w:t>H</w:t>
      </w:r>
      <w:r w:rsidR="005B52B5">
        <w:rPr>
          <w:lang w:val="en-AU"/>
        </w:rPr>
        <w:t>ealth and we</w:t>
      </w:r>
      <w:r w:rsidR="00A02253">
        <w:rPr>
          <w:lang w:val="en-AU"/>
        </w:rPr>
        <w:t>lfare buildings</w:t>
      </w:r>
    </w:p>
    <w:p w14:paraId="4B1C762C" w14:textId="31ABD983" w:rsidR="00C93456" w:rsidRDefault="00D93223" w:rsidP="009C6DC4">
      <w:pPr>
        <w:pStyle w:val="ListParagraph"/>
        <w:numPr>
          <w:ilvl w:val="1"/>
          <w:numId w:val="158"/>
        </w:numPr>
        <w:rPr>
          <w:lang w:val="en-AU"/>
        </w:rPr>
      </w:pPr>
      <w:r>
        <w:rPr>
          <w:lang w:val="en-AU"/>
        </w:rPr>
        <w:t>R</w:t>
      </w:r>
      <w:r w:rsidR="006B0C3F">
        <w:rPr>
          <w:lang w:val="en-AU"/>
        </w:rPr>
        <w:t>efreshment buildings, including public houses, restaurants and cafes</w:t>
      </w:r>
    </w:p>
    <w:p w14:paraId="1D9A582E" w14:textId="0D88068F" w:rsidR="00C93456" w:rsidRDefault="00D93223" w:rsidP="009C6DC4">
      <w:pPr>
        <w:pStyle w:val="ListParagraph"/>
        <w:numPr>
          <w:ilvl w:val="1"/>
          <w:numId w:val="158"/>
        </w:numPr>
        <w:rPr>
          <w:lang w:val="en-AU"/>
        </w:rPr>
      </w:pPr>
      <w:r>
        <w:rPr>
          <w:lang w:val="en-AU"/>
        </w:rPr>
        <w:t>E</w:t>
      </w:r>
      <w:r w:rsidR="00951268">
        <w:rPr>
          <w:lang w:val="en-AU"/>
        </w:rPr>
        <w:t>ntertainment-related buildings</w:t>
      </w:r>
    </w:p>
    <w:p w14:paraId="4E6FB6B6" w14:textId="5B5F2A4B" w:rsidR="00C93456" w:rsidRDefault="00D93223" w:rsidP="009C6DC4">
      <w:pPr>
        <w:pStyle w:val="ListParagraph"/>
        <w:numPr>
          <w:ilvl w:val="1"/>
          <w:numId w:val="158"/>
        </w:numPr>
        <w:rPr>
          <w:lang w:val="en-AU"/>
        </w:rPr>
      </w:pPr>
      <w:r>
        <w:rPr>
          <w:lang w:val="en-AU"/>
        </w:rPr>
        <w:t>R</w:t>
      </w:r>
      <w:r w:rsidR="00271E1D">
        <w:rPr>
          <w:lang w:val="en-AU"/>
        </w:rPr>
        <w:t>eligious buildings and crematoria</w:t>
      </w:r>
      <w:r w:rsidR="00BB5699">
        <w:rPr>
          <w:lang w:val="en-AU"/>
        </w:rPr>
        <w:t>; educational, cultural and scientific buildings</w:t>
      </w:r>
    </w:p>
    <w:p w14:paraId="53905159" w14:textId="60A31CBC" w:rsidR="00C93456" w:rsidRDefault="00D93223" w:rsidP="009C6DC4">
      <w:pPr>
        <w:pStyle w:val="ListParagraph"/>
        <w:numPr>
          <w:ilvl w:val="1"/>
          <w:numId w:val="158"/>
        </w:numPr>
        <w:rPr>
          <w:lang w:val="en-AU"/>
        </w:rPr>
      </w:pPr>
      <w:r>
        <w:rPr>
          <w:lang w:val="en-AU"/>
        </w:rPr>
        <w:t>H</w:t>
      </w:r>
      <w:r w:rsidR="0049023B">
        <w:rPr>
          <w:lang w:val="en-AU"/>
        </w:rPr>
        <w:t>istoric buildings</w:t>
      </w:r>
    </w:p>
    <w:p w14:paraId="764F4C5A" w14:textId="40B9AD74" w:rsidR="00C93456" w:rsidRDefault="00D93223" w:rsidP="009C6DC4">
      <w:pPr>
        <w:pStyle w:val="ListParagraph"/>
        <w:numPr>
          <w:ilvl w:val="1"/>
          <w:numId w:val="158"/>
        </w:numPr>
        <w:rPr>
          <w:lang w:val="en-AU"/>
        </w:rPr>
      </w:pPr>
      <w:r>
        <w:rPr>
          <w:lang w:val="en-AU"/>
        </w:rPr>
        <w:t>V</w:t>
      </w:r>
      <w:r w:rsidR="007E37CE">
        <w:rPr>
          <w:lang w:val="en-AU"/>
        </w:rPr>
        <w:t>enues</w:t>
      </w:r>
    </w:p>
    <w:p w14:paraId="2A8A6901" w14:textId="6CE1A24D" w:rsidR="00264ECD" w:rsidRPr="00264ECD" w:rsidRDefault="00D93223" w:rsidP="009C6DC4">
      <w:pPr>
        <w:pStyle w:val="ListParagraph"/>
        <w:numPr>
          <w:ilvl w:val="1"/>
          <w:numId w:val="158"/>
        </w:numPr>
        <w:rPr>
          <w:lang w:val="en-AU"/>
        </w:rPr>
      </w:pPr>
      <w:r>
        <w:rPr>
          <w:lang w:val="en-AU"/>
        </w:rPr>
        <w:t>S</w:t>
      </w:r>
      <w:r w:rsidR="00C37ECB">
        <w:rPr>
          <w:lang w:val="en-AU"/>
        </w:rPr>
        <w:t>hops, supermarkets and shopping malls</w:t>
      </w:r>
      <w:r w:rsidR="00427EA2">
        <w:rPr>
          <w:lang w:val="en-AU"/>
        </w:rPr>
        <w:t>.</w:t>
      </w:r>
    </w:p>
    <w:p w14:paraId="3B5E0927" w14:textId="16105B94" w:rsidR="00A424DC" w:rsidRPr="00264ECD" w:rsidRDefault="002856F2" w:rsidP="009C6DC4">
      <w:pPr>
        <w:pStyle w:val="ListParagraph"/>
        <w:numPr>
          <w:ilvl w:val="0"/>
          <w:numId w:val="158"/>
        </w:numPr>
        <w:rPr>
          <w:lang w:val="en-AU"/>
        </w:rPr>
      </w:pPr>
      <w:r>
        <w:rPr>
          <w:lang w:val="en-AU"/>
        </w:rPr>
        <w:t>Also</w:t>
      </w:r>
      <w:r w:rsidR="00A424DC" w:rsidRPr="00A424DC">
        <w:rPr>
          <w:lang w:val="en-AU"/>
        </w:rPr>
        <w:t xml:space="preserve"> provides recommendations for </w:t>
      </w:r>
      <w:r w:rsidR="00F8519F">
        <w:rPr>
          <w:lang w:val="en-AU"/>
        </w:rPr>
        <w:t>several types</w:t>
      </w:r>
      <w:r w:rsidR="00A424DC" w:rsidRPr="00A424DC">
        <w:rPr>
          <w:lang w:val="en-AU"/>
        </w:rPr>
        <w:t xml:space="preserve"> of </w:t>
      </w:r>
      <w:r w:rsidR="00F8519F">
        <w:rPr>
          <w:lang w:val="en-AU"/>
        </w:rPr>
        <w:t>places</w:t>
      </w:r>
      <w:r w:rsidR="00A424DC" w:rsidRPr="00A424DC">
        <w:rPr>
          <w:lang w:val="en-AU"/>
        </w:rPr>
        <w:t xml:space="preserve"> </w:t>
      </w:r>
      <w:r w:rsidR="00C93456">
        <w:rPr>
          <w:lang w:val="en-AU"/>
        </w:rPr>
        <w:t>(</w:t>
      </w:r>
      <w:r w:rsidR="00A424DC" w:rsidRPr="00A424DC">
        <w:rPr>
          <w:lang w:val="en-AU"/>
        </w:rPr>
        <w:t>including zoos</w:t>
      </w:r>
      <w:r w:rsidR="00C93456">
        <w:rPr>
          <w:lang w:val="en-AU"/>
        </w:rPr>
        <w:t>)</w:t>
      </w:r>
      <w:r w:rsidR="00A424DC" w:rsidRPr="00A424DC">
        <w:rPr>
          <w:lang w:val="en-AU"/>
        </w:rPr>
        <w:t xml:space="preserve"> which are not mentioned in other standards.</w:t>
      </w:r>
    </w:p>
    <w:p w14:paraId="2156EFAE" w14:textId="40A3D6F1" w:rsidR="00AC5026" w:rsidRPr="006C70AA" w:rsidRDefault="005B2668" w:rsidP="00AE0132">
      <w:pPr>
        <w:pStyle w:val="Heading4"/>
      </w:pPr>
      <w:r w:rsidRPr="006C70AA">
        <w:t>Places of recreation</w:t>
      </w:r>
    </w:p>
    <w:p w14:paraId="1F35992A" w14:textId="394C0496" w:rsidR="00AC5026" w:rsidRPr="006C70AA" w:rsidRDefault="004C7A9F" w:rsidP="00AE0132">
      <w:pPr>
        <w:pStyle w:val="Heading5"/>
      </w:pPr>
      <w:r>
        <w:t>European Union</w:t>
      </w:r>
      <w:r w:rsidR="00F973D1">
        <w:t xml:space="preserve"> - </w:t>
      </w:r>
      <w:r w:rsidR="00F973D1" w:rsidRPr="00EF6D55">
        <w:rPr>
          <w:rFonts w:cs="Arial"/>
        </w:rPr>
        <w:t>EN 17210:2021</w:t>
      </w:r>
    </w:p>
    <w:p w14:paraId="6641A783" w14:textId="6DA9EBC8" w:rsidR="00AC5026" w:rsidRPr="006C70AA" w:rsidRDefault="00E53E2F" w:rsidP="009C6DC4">
      <w:pPr>
        <w:pStyle w:val="ListParagraph"/>
        <w:numPr>
          <w:ilvl w:val="0"/>
          <w:numId w:val="159"/>
        </w:numPr>
      </w:pPr>
      <w:r>
        <w:t>General r</w:t>
      </w:r>
      <w:r w:rsidR="00EE37DF">
        <w:t>ecommendations for sports facilities</w:t>
      </w:r>
      <w:r w:rsidR="00A7629D">
        <w:t xml:space="preserve"> </w:t>
      </w:r>
      <w:r w:rsidR="009A15C2">
        <w:t>are supplemented</w:t>
      </w:r>
      <w:r>
        <w:t xml:space="preserve"> with specific re</w:t>
      </w:r>
      <w:r w:rsidR="0039319D">
        <w:t>quirements</w:t>
      </w:r>
      <w:r>
        <w:t xml:space="preserve"> for</w:t>
      </w:r>
      <w:r w:rsidR="00E92BC6">
        <w:t xml:space="preserve"> </w:t>
      </w:r>
      <w:r w:rsidR="00E85357">
        <w:t>team player seating areas</w:t>
      </w:r>
      <w:r w:rsidR="002952C7">
        <w:t>,</w:t>
      </w:r>
      <w:r w:rsidR="005855AF">
        <w:t xml:space="preserve"> spectators seating areas</w:t>
      </w:r>
      <w:r w:rsidR="002952C7">
        <w:t>,</w:t>
      </w:r>
      <w:r w:rsidR="00FA5AAE">
        <w:t xml:space="preserve"> standing </w:t>
      </w:r>
      <w:r w:rsidR="00CB0B94">
        <w:t>accommodation</w:t>
      </w:r>
      <w:r w:rsidR="002952C7">
        <w:t>, a</w:t>
      </w:r>
      <w:r w:rsidR="00CB0B94">
        <w:t>thletes</w:t>
      </w:r>
      <w:r w:rsidR="002952C7">
        <w:t>’</w:t>
      </w:r>
      <w:r w:rsidR="00CB0B94">
        <w:t xml:space="preserve"> changing rooms</w:t>
      </w:r>
      <w:r w:rsidR="002952C7">
        <w:t>, and</w:t>
      </w:r>
      <w:r w:rsidR="00FA143F">
        <w:t xml:space="preserve"> exercise/gymna</w:t>
      </w:r>
      <w:r w:rsidR="00BF045F">
        <w:t>sium areas</w:t>
      </w:r>
      <w:r w:rsidR="00384465">
        <w:t>.</w:t>
      </w:r>
    </w:p>
    <w:p w14:paraId="56369022" w14:textId="318C54B3" w:rsidR="00384465" w:rsidRPr="006C70AA" w:rsidRDefault="00384465" w:rsidP="009C6DC4">
      <w:pPr>
        <w:pStyle w:val="ListParagraph"/>
        <w:numPr>
          <w:ilvl w:val="0"/>
          <w:numId w:val="159"/>
        </w:numPr>
      </w:pPr>
      <w:r>
        <w:lastRenderedPageBreak/>
        <w:t xml:space="preserve">Swimming pools and saunas </w:t>
      </w:r>
      <w:r w:rsidR="00943658">
        <w:t>have</w:t>
      </w:r>
      <w:r w:rsidR="005D4960">
        <w:t xml:space="preserve"> specific</w:t>
      </w:r>
      <w:r w:rsidR="00943658">
        <w:t xml:space="preserve"> recommendations</w:t>
      </w:r>
      <w:r w:rsidR="005D4960">
        <w:t xml:space="preserve"> regarding parking, signage, changing rooms, gyms and swimming pools.</w:t>
      </w:r>
    </w:p>
    <w:p w14:paraId="63CDCF27" w14:textId="7B67A993" w:rsidR="00F65FBA" w:rsidRDefault="004C7A9F" w:rsidP="00AE0132">
      <w:pPr>
        <w:pStyle w:val="Heading5"/>
      </w:pPr>
      <w:r>
        <w:t>United States</w:t>
      </w:r>
      <w:r w:rsidR="00273C04">
        <w:t xml:space="preserve"> - </w:t>
      </w:r>
      <w:r w:rsidR="00273C04" w:rsidRPr="002C0BAE">
        <w:rPr>
          <w:rFonts w:cs="Arial"/>
        </w:rPr>
        <w:t>2010 ADA Standards for Accessible Design</w:t>
      </w:r>
    </w:p>
    <w:p w14:paraId="6BE47AA2" w14:textId="1DE9E895" w:rsidR="009E5903" w:rsidRDefault="00413F7E" w:rsidP="009C6DC4">
      <w:pPr>
        <w:pStyle w:val="ListParagraph"/>
        <w:numPr>
          <w:ilvl w:val="0"/>
          <w:numId w:val="160"/>
        </w:numPr>
      </w:pPr>
      <w:r>
        <w:t xml:space="preserve">Includes recommendations </w:t>
      </w:r>
      <w:r w:rsidR="00C64CD1">
        <w:t xml:space="preserve">regarding accessible routes for </w:t>
      </w:r>
      <w:r w:rsidR="005C5B89">
        <w:t xml:space="preserve">specific sites that are not </w:t>
      </w:r>
      <w:r w:rsidR="009B7AD3">
        <w:t>covered</w:t>
      </w:r>
      <w:r w:rsidR="005C5B89">
        <w:t xml:space="preserve"> in other standards</w:t>
      </w:r>
      <w:r w:rsidR="0024404D">
        <w:t>.</w:t>
      </w:r>
      <w:r w:rsidR="005C5B89">
        <w:t xml:space="preserve"> </w:t>
      </w:r>
      <w:r w:rsidR="0024404D">
        <w:t>T</w:t>
      </w:r>
      <w:r w:rsidR="005C5B89">
        <w:t>hese include:</w:t>
      </w:r>
    </w:p>
    <w:p w14:paraId="7F41F579" w14:textId="1E64D91D" w:rsidR="009E5903" w:rsidRDefault="00D93223" w:rsidP="009C6DC4">
      <w:pPr>
        <w:pStyle w:val="ListParagraph"/>
        <w:numPr>
          <w:ilvl w:val="1"/>
          <w:numId w:val="160"/>
        </w:numPr>
      </w:pPr>
      <w:r>
        <w:t>A</w:t>
      </w:r>
      <w:r w:rsidR="00CF5E55">
        <w:t>musement rides</w:t>
      </w:r>
    </w:p>
    <w:p w14:paraId="79D407C3" w14:textId="3DA28213" w:rsidR="009E5903" w:rsidRDefault="00D93223" w:rsidP="009C6DC4">
      <w:pPr>
        <w:pStyle w:val="ListParagraph"/>
        <w:numPr>
          <w:ilvl w:val="1"/>
          <w:numId w:val="160"/>
        </w:numPr>
      </w:pPr>
      <w:r>
        <w:t>R</w:t>
      </w:r>
      <w:r w:rsidR="009045B3">
        <w:t>ecreational boating facilities</w:t>
      </w:r>
    </w:p>
    <w:p w14:paraId="26BF1456" w14:textId="1820CE99" w:rsidR="009E5903" w:rsidRDefault="00D93223" w:rsidP="009C6DC4">
      <w:pPr>
        <w:pStyle w:val="ListParagraph"/>
        <w:numPr>
          <w:ilvl w:val="1"/>
          <w:numId w:val="160"/>
        </w:numPr>
      </w:pPr>
      <w:r>
        <w:t>B</w:t>
      </w:r>
      <w:r w:rsidR="00A72172">
        <w:t>owling lane</w:t>
      </w:r>
      <w:r w:rsidR="002952C7">
        <w:t>s</w:t>
      </w:r>
    </w:p>
    <w:p w14:paraId="2A93AA3B" w14:textId="7BEEFD08" w:rsidR="009E5903" w:rsidRDefault="00D93223" w:rsidP="009C6DC4">
      <w:pPr>
        <w:pStyle w:val="ListParagraph"/>
        <w:numPr>
          <w:ilvl w:val="1"/>
          <w:numId w:val="160"/>
        </w:numPr>
      </w:pPr>
      <w:r>
        <w:t>C</w:t>
      </w:r>
      <w:r w:rsidR="00A72172">
        <w:t>ourt sports</w:t>
      </w:r>
    </w:p>
    <w:p w14:paraId="71720474" w14:textId="4004F598" w:rsidR="009E5903" w:rsidRDefault="00D93223" w:rsidP="009C6DC4">
      <w:pPr>
        <w:pStyle w:val="ListParagraph"/>
        <w:numPr>
          <w:ilvl w:val="1"/>
          <w:numId w:val="160"/>
        </w:numPr>
      </w:pPr>
      <w:r>
        <w:t>E</w:t>
      </w:r>
      <w:r w:rsidR="00A72172">
        <w:t>xercise mac</w:t>
      </w:r>
      <w:r w:rsidR="006D5BB0">
        <w:t>hines and equipment</w:t>
      </w:r>
    </w:p>
    <w:p w14:paraId="36DD6CBF" w14:textId="194EA834" w:rsidR="009E5903" w:rsidRDefault="00D93223" w:rsidP="009C6DC4">
      <w:pPr>
        <w:pStyle w:val="ListParagraph"/>
        <w:numPr>
          <w:ilvl w:val="1"/>
          <w:numId w:val="160"/>
        </w:numPr>
      </w:pPr>
      <w:r>
        <w:t>F</w:t>
      </w:r>
      <w:r w:rsidR="006D5BB0">
        <w:t>ishing piers and platforms</w:t>
      </w:r>
    </w:p>
    <w:p w14:paraId="06AB6477" w14:textId="7997A083" w:rsidR="009E5903" w:rsidRDefault="00D93223" w:rsidP="009C6DC4">
      <w:pPr>
        <w:pStyle w:val="ListParagraph"/>
        <w:numPr>
          <w:ilvl w:val="1"/>
          <w:numId w:val="160"/>
        </w:numPr>
      </w:pPr>
      <w:r>
        <w:t>G</w:t>
      </w:r>
      <w:r w:rsidR="006D5BB0">
        <w:t>olf facilities</w:t>
      </w:r>
    </w:p>
    <w:p w14:paraId="61A37D18" w14:textId="48F5C8AF" w:rsidR="009E5903" w:rsidRDefault="00D93223" w:rsidP="009C6DC4">
      <w:pPr>
        <w:pStyle w:val="ListParagraph"/>
        <w:numPr>
          <w:ilvl w:val="1"/>
          <w:numId w:val="160"/>
        </w:numPr>
      </w:pPr>
      <w:r>
        <w:t>M</w:t>
      </w:r>
      <w:r w:rsidR="006D5BB0">
        <w:t>iniature golf facilities</w:t>
      </w:r>
    </w:p>
    <w:p w14:paraId="2C31609B" w14:textId="49E8D128" w:rsidR="005712C7" w:rsidRDefault="00D93223" w:rsidP="009C6DC4">
      <w:pPr>
        <w:pStyle w:val="ListParagraph"/>
        <w:numPr>
          <w:ilvl w:val="1"/>
          <w:numId w:val="160"/>
        </w:numPr>
      </w:pPr>
      <w:r>
        <w:t>P</w:t>
      </w:r>
      <w:r w:rsidR="006D5BB0">
        <w:t>lay areas</w:t>
      </w:r>
      <w:r w:rsidR="006659A5">
        <w:t xml:space="preserve"> a</w:t>
      </w:r>
      <w:r w:rsidR="00901CE2">
        <w:t>nd shooting facilities with firing positions</w:t>
      </w:r>
      <w:r w:rsidR="000D387E">
        <w:t>.</w:t>
      </w:r>
    </w:p>
    <w:p w14:paraId="222C3482" w14:textId="22C657AF" w:rsidR="005E6A27" w:rsidRDefault="00875EB9" w:rsidP="009C6DC4">
      <w:pPr>
        <w:pStyle w:val="ListParagraph"/>
        <w:numPr>
          <w:ilvl w:val="0"/>
          <w:numId w:val="160"/>
        </w:numPr>
      </w:pPr>
      <w:r>
        <w:t>Requirements</w:t>
      </w:r>
      <w:r w:rsidR="005E6A27">
        <w:t xml:space="preserve"> for saunas and steam rooms are </w:t>
      </w:r>
      <w:r w:rsidR="00E860A9">
        <w:t xml:space="preserve">more detailed than those in other standards. These are </w:t>
      </w:r>
      <w:r w:rsidR="005E6A27">
        <w:t>split into those relating to swimming pools, wading pools and spas. Recommendations include diagrams with dimensions for pool lifts, sloped entries, transfer walls, transfer systems and pool stairs.</w:t>
      </w:r>
    </w:p>
    <w:p w14:paraId="7A908152" w14:textId="00F1AB91" w:rsidR="002C4105" w:rsidRDefault="00AF0016" w:rsidP="009C6DC4">
      <w:pPr>
        <w:pStyle w:val="ListParagraph"/>
        <w:numPr>
          <w:ilvl w:val="0"/>
          <w:numId w:val="160"/>
        </w:numPr>
      </w:pPr>
      <w:r>
        <w:t xml:space="preserve">The US </w:t>
      </w:r>
      <w:r w:rsidR="006B1865">
        <w:t>s</w:t>
      </w:r>
      <w:r>
        <w:t>tandard also include</w:t>
      </w:r>
      <w:r w:rsidR="000101D5">
        <w:t>s</w:t>
      </w:r>
      <w:r>
        <w:t xml:space="preserve"> </w:t>
      </w:r>
      <w:r w:rsidR="00E0540D">
        <w:t xml:space="preserve">recommendations for platform lifts </w:t>
      </w:r>
      <w:r w:rsidR="00E35A60">
        <w:t>in specific spaces</w:t>
      </w:r>
      <w:r w:rsidR="00BB1452">
        <w:t xml:space="preserve"> including performance areas and </w:t>
      </w:r>
      <w:r w:rsidR="006B79C0">
        <w:t>speakers’</w:t>
      </w:r>
      <w:r w:rsidR="00BB1452">
        <w:t xml:space="preserve"> platforms</w:t>
      </w:r>
      <w:r w:rsidR="00365FB2">
        <w:t>,</w:t>
      </w:r>
      <w:r w:rsidR="00BB1452">
        <w:t xml:space="preserve"> wheelchair spaces</w:t>
      </w:r>
      <w:r w:rsidR="00365FB2">
        <w:t>,</w:t>
      </w:r>
      <w:r w:rsidR="00BB1452">
        <w:t xml:space="preserve"> incidental spaces</w:t>
      </w:r>
      <w:r w:rsidR="00365FB2">
        <w:t>,</w:t>
      </w:r>
      <w:r w:rsidR="00E72C94">
        <w:t xml:space="preserve"> </w:t>
      </w:r>
      <w:r w:rsidR="004E5459">
        <w:t xml:space="preserve">and </w:t>
      </w:r>
      <w:r w:rsidR="00E72C94">
        <w:t>judicial spaces</w:t>
      </w:r>
      <w:r w:rsidR="004E5459">
        <w:t>.</w:t>
      </w:r>
    </w:p>
    <w:p w14:paraId="611EE32B" w14:textId="37BC9456" w:rsidR="00BA4A8D" w:rsidRDefault="002C4105" w:rsidP="00AE0132">
      <w:pPr>
        <w:pStyle w:val="Heading5"/>
      </w:pPr>
      <w:r>
        <w:t xml:space="preserve">Australia </w:t>
      </w:r>
      <w:r w:rsidR="00BA4A8D" w:rsidRPr="00BA4A8D">
        <w:t>Disability (Access to Premises — Buildings) Standards 2010</w:t>
      </w:r>
    </w:p>
    <w:p w14:paraId="7414E44A" w14:textId="11190CA0" w:rsidR="00CF018F" w:rsidRDefault="008A4E84" w:rsidP="009C6DC4">
      <w:pPr>
        <w:pStyle w:val="ListParagraph"/>
        <w:numPr>
          <w:ilvl w:val="0"/>
          <w:numId w:val="161"/>
        </w:numPr>
      </w:pPr>
      <w:r>
        <w:t>Provide</w:t>
      </w:r>
      <w:r w:rsidR="000101D5">
        <w:t>s</w:t>
      </w:r>
      <w:r>
        <w:t xml:space="preserve"> </w:t>
      </w:r>
      <w:r w:rsidR="00834922">
        <w:t>in-depth</w:t>
      </w:r>
      <w:r w:rsidR="00EC4AC0">
        <w:t xml:space="preserve"> </w:t>
      </w:r>
      <w:r w:rsidR="00266723">
        <w:t>requirements</w:t>
      </w:r>
      <w:r w:rsidR="00EC4AC0">
        <w:t xml:space="preserve"> regarding swimming pools. Th</w:t>
      </w:r>
      <w:r w:rsidR="00CC67EC">
        <w:t>ese</w:t>
      </w:r>
      <w:r w:rsidR="00EC4AC0">
        <w:t xml:space="preserve"> includ</w:t>
      </w:r>
      <w:r w:rsidR="00CC67EC">
        <w:t>e</w:t>
      </w:r>
      <w:r w:rsidR="00EC4AC0">
        <w:t xml:space="preserve"> </w:t>
      </w:r>
      <w:r w:rsidR="008172DF">
        <w:t>fixed/moveable ramps</w:t>
      </w:r>
      <w:r w:rsidR="00365FB2">
        <w:t>,</w:t>
      </w:r>
      <w:r w:rsidR="008172DF">
        <w:t xml:space="preserve"> </w:t>
      </w:r>
      <w:r w:rsidR="006E0976">
        <w:t>aquatic wheelchairs</w:t>
      </w:r>
      <w:r w:rsidR="00365FB2">
        <w:t>,</w:t>
      </w:r>
      <w:r w:rsidR="006E0976">
        <w:t xml:space="preserve"> </w:t>
      </w:r>
      <w:r w:rsidR="00510C15">
        <w:t xml:space="preserve">sling style </w:t>
      </w:r>
      <w:r w:rsidR="00F93A5A">
        <w:t>swimming pool lift</w:t>
      </w:r>
      <w:r w:rsidR="00CC67EC">
        <w:t>.</w:t>
      </w:r>
    </w:p>
    <w:p w14:paraId="65B029A7" w14:textId="58EF66BE" w:rsidR="00CE2E5C" w:rsidRPr="00D06E48" w:rsidRDefault="00A8219E" w:rsidP="009C6DC4">
      <w:pPr>
        <w:pStyle w:val="ListParagraph"/>
        <w:numPr>
          <w:ilvl w:val="0"/>
          <w:numId w:val="161"/>
        </w:numPr>
      </w:pPr>
      <w:r>
        <w:t>Includes requirements</w:t>
      </w:r>
      <w:r w:rsidR="00CC67EC">
        <w:t xml:space="preserve"> for</w:t>
      </w:r>
      <w:r w:rsidR="000D75C5">
        <w:t xml:space="preserve"> accessible water/exit </w:t>
      </w:r>
      <w:r w:rsidR="00CC67EC">
        <w:t>for swimming pools</w:t>
      </w:r>
      <w:r w:rsidR="00B4118D">
        <w:t>, including</w:t>
      </w:r>
      <w:r w:rsidR="00CF018F">
        <w:t xml:space="preserve"> </w:t>
      </w:r>
      <w:r w:rsidR="00B4118D">
        <w:t>r</w:t>
      </w:r>
      <w:r w:rsidR="00CF018F">
        <w:t>amp dimensions</w:t>
      </w:r>
      <w:r w:rsidR="00365FB2">
        <w:t>,</w:t>
      </w:r>
      <w:r w:rsidR="00CF018F">
        <w:t xml:space="preserve"> surface </w:t>
      </w:r>
      <w:r w:rsidR="00AC46CE">
        <w:t>finishes</w:t>
      </w:r>
      <w:r w:rsidR="00365FB2">
        <w:t>,</w:t>
      </w:r>
      <w:r w:rsidR="00634B93">
        <w:t xml:space="preserve"> handrails</w:t>
      </w:r>
      <w:r w:rsidR="00365FB2">
        <w:t>,</w:t>
      </w:r>
      <w:r w:rsidR="005954FE">
        <w:t xml:space="preserve"> </w:t>
      </w:r>
      <w:r w:rsidR="001D4AE9">
        <w:t>platform</w:t>
      </w:r>
      <w:r w:rsidR="00634B93">
        <w:t xml:space="preserve"> </w:t>
      </w:r>
      <w:r w:rsidR="0060358C">
        <w:t>swimming pool lift</w:t>
      </w:r>
      <w:r w:rsidR="00365FB2">
        <w:t>,</w:t>
      </w:r>
      <w:r w:rsidR="00034655">
        <w:t xml:space="preserve"> </w:t>
      </w:r>
      <w:r w:rsidR="00365FB2">
        <w:t xml:space="preserve">and </w:t>
      </w:r>
      <w:r w:rsidR="00034655">
        <w:t>depth of pool areas.</w:t>
      </w:r>
      <w:r w:rsidR="00CE2E5C" w:rsidRPr="006C70AA">
        <w:br w:type="page"/>
      </w:r>
    </w:p>
    <w:p w14:paraId="58A52D84" w14:textId="4D64B3BA" w:rsidR="00DA55B2" w:rsidRDefault="00E85D81" w:rsidP="00AE0132">
      <w:pPr>
        <w:pStyle w:val="Heading3"/>
      </w:pPr>
      <w:bookmarkStart w:id="61" w:name="_Toc212569820"/>
      <w:r>
        <w:lastRenderedPageBreak/>
        <w:t>Accessible Outdoor Public Areas</w:t>
      </w:r>
      <w:bookmarkEnd w:id="61"/>
    </w:p>
    <w:p w14:paraId="4698998D" w14:textId="77777777" w:rsidR="00226B73" w:rsidRDefault="00226B73" w:rsidP="00226B73">
      <w:pPr>
        <w:pStyle w:val="Heading4"/>
      </w:pPr>
      <w:r>
        <w:t xml:space="preserve">A quick comparison: </w:t>
      </w:r>
    </w:p>
    <w:p w14:paraId="67478592" w14:textId="28E6EAB4" w:rsidR="00226B73" w:rsidRDefault="00226B73" w:rsidP="00226B73">
      <w:pPr>
        <w:pStyle w:val="ListParagraph"/>
      </w:pPr>
      <w:r>
        <w:t xml:space="preserve">For outdoor hazards, the European Union standard was the best option, and the </w:t>
      </w:r>
      <w:r w:rsidR="00111517">
        <w:t>Canada</w:t>
      </w:r>
      <w:r>
        <w:t xml:space="preserve"> standard had </w:t>
      </w:r>
      <w:r w:rsidR="500A20F5">
        <w:t>supplementary information.</w:t>
      </w:r>
      <w:r>
        <w:t xml:space="preserve"> </w:t>
      </w:r>
    </w:p>
    <w:p w14:paraId="3DDC1997" w14:textId="130EA496" w:rsidR="00226B73" w:rsidRDefault="00226B73" w:rsidP="00226B73">
      <w:pPr>
        <w:pStyle w:val="ListParagraph"/>
      </w:pPr>
      <w:r>
        <w:t xml:space="preserve">For </w:t>
      </w:r>
      <w:r w:rsidR="00111517">
        <w:t>kerb design</w:t>
      </w:r>
      <w:r>
        <w:t xml:space="preserve">, </w:t>
      </w:r>
      <w:r w:rsidR="00111517">
        <w:t>the New Zealand</w:t>
      </w:r>
      <w:r>
        <w:t xml:space="preserve"> standard was the best option.</w:t>
      </w:r>
    </w:p>
    <w:p w14:paraId="6DD7F3FE" w14:textId="486CE53F" w:rsidR="00111517" w:rsidRDefault="00111517" w:rsidP="00111517">
      <w:pPr>
        <w:pStyle w:val="ListParagraph"/>
      </w:pPr>
      <w:r>
        <w:t xml:space="preserve">For kerb ramps, the New Zealand standard was the best option, and the Canada standard had </w:t>
      </w:r>
      <w:r w:rsidR="68AEC91D">
        <w:t>supplementary information.</w:t>
      </w:r>
    </w:p>
    <w:p w14:paraId="5E5AE251" w14:textId="469571CD" w:rsidR="00111517" w:rsidRDefault="00111517" w:rsidP="00111517">
      <w:pPr>
        <w:pStyle w:val="ListParagraph"/>
      </w:pPr>
      <w:r>
        <w:t xml:space="preserve">For street furniture and facilities, the European Union standard was the best option, and the Canada standard had </w:t>
      </w:r>
      <w:r w:rsidR="24FB54F2">
        <w:t>supplementary information</w:t>
      </w:r>
      <w:r>
        <w:t xml:space="preserve">. </w:t>
      </w:r>
    </w:p>
    <w:p w14:paraId="205B5483" w14:textId="329B93A8" w:rsidR="00111517" w:rsidRDefault="00111517" w:rsidP="00226B73">
      <w:pPr>
        <w:pStyle w:val="ListParagraph"/>
      </w:pPr>
      <w:r>
        <w:t>For landscaping, the European Union standard was the best option.</w:t>
      </w:r>
    </w:p>
    <w:p w14:paraId="686E5557" w14:textId="3C95AECB" w:rsidR="00111517" w:rsidRDefault="00111517" w:rsidP="00111517">
      <w:pPr>
        <w:pStyle w:val="ListParagraph"/>
      </w:pPr>
      <w:r>
        <w:t xml:space="preserve">For pedestrian crossings, the European Union standard was the best option, and the Canada and Australia standards had </w:t>
      </w:r>
      <w:r w:rsidR="7D2885D1">
        <w:t>supplementary information.</w:t>
      </w:r>
    </w:p>
    <w:p w14:paraId="33995991" w14:textId="7B2CA9AA" w:rsidR="00226B73" w:rsidRPr="00226B73" w:rsidRDefault="00111517" w:rsidP="00DA23EC">
      <w:pPr>
        <w:pStyle w:val="ListParagraph"/>
      </w:pPr>
      <w:r>
        <w:t xml:space="preserve">For transit facilities, the European Union standard was the best option, and the Canada and Australia standards had </w:t>
      </w:r>
      <w:r w:rsidR="7ADD48C0">
        <w:t>supplementary information.</w:t>
      </w:r>
    </w:p>
    <w:p w14:paraId="5947DA0B" w14:textId="56D7A128" w:rsidR="00DA55B2" w:rsidRPr="006C70AA" w:rsidRDefault="00DA55B2" w:rsidP="00AE0132">
      <w:pPr>
        <w:pStyle w:val="Heading4"/>
      </w:pPr>
      <w:r w:rsidRPr="006C70AA">
        <w:t>Outdoor hazards</w:t>
      </w:r>
    </w:p>
    <w:p w14:paraId="3484D0C8" w14:textId="3D9B74E4" w:rsidR="00DA55B2" w:rsidRPr="006C70AA" w:rsidRDefault="004C7A9F" w:rsidP="00AE0132">
      <w:pPr>
        <w:pStyle w:val="Heading5"/>
      </w:pPr>
      <w:r>
        <w:t>European Union</w:t>
      </w:r>
      <w:r w:rsidR="00F973D1">
        <w:t xml:space="preserve"> - </w:t>
      </w:r>
      <w:r w:rsidR="00F973D1" w:rsidRPr="00EF6D55">
        <w:rPr>
          <w:rFonts w:cs="Arial"/>
        </w:rPr>
        <w:t>EN 17210:2021</w:t>
      </w:r>
    </w:p>
    <w:p w14:paraId="51B937BE" w14:textId="1045156F" w:rsidR="00572BA9" w:rsidRDefault="00BE169A" w:rsidP="009C6DC4">
      <w:pPr>
        <w:pStyle w:val="ListParagraph"/>
        <w:numPr>
          <w:ilvl w:val="0"/>
          <w:numId w:val="162"/>
        </w:numPr>
      </w:pPr>
      <w:r>
        <w:t>Provides the</w:t>
      </w:r>
      <w:r w:rsidR="00434EE8">
        <w:t xml:space="preserve"> most comprehensive outline of outdoor hazards, foc</w:t>
      </w:r>
      <w:r w:rsidR="0025747D">
        <w:t>using on:</w:t>
      </w:r>
    </w:p>
    <w:p w14:paraId="796F4CB6" w14:textId="734574CA" w:rsidR="00572BA9" w:rsidRDefault="0083492B" w:rsidP="009C6DC4">
      <w:pPr>
        <w:pStyle w:val="ListParagraph"/>
        <w:numPr>
          <w:ilvl w:val="0"/>
          <w:numId w:val="162"/>
        </w:numPr>
      </w:pPr>
      <w:r>
        <w:t>A</w:t>
      </w:r>
      <w:r w:rsidR="00C91457">
        <w:t xml:space="preserve">ccessible routes </w:t>
      </w:r>
      <w:r w:rsidR="00B77E55">
        <w:t xml:space="preserve">to have </w:t>
      </w:r>
      <w:r w:rsidR="00C91457">
        <w:t>vi</w:t>
      </w:r>
      <w:r w:rsidR="0009673C">
        <w:t>sually contrasting surfaces</w:t>
      </w:r>
      <w:r w:rsidR="00B77E55">
        <w:t xml:space="preserve"> when there is a</w:t>
      </w:r>
      <w:r w:rsidR="00523C60">
        <w:t xml:space="preserve"> change in route</w:t>
      </w:r>
      <w:r w:rsidR="008D5D7E">
        <w:t xml:space="preserve">, as well as changes in </w:t>
      </w:r>
      <w:r w:rsidR="00E44358">
        <w:t xml:space="preserve">level </w:t>
      </w:r>
      <w:r w:rsidR="001834DF">
        <w:t xml:space="preserve">visually </w:t>
      </w:r>
      <w:r w:rsidR="00E44358">
        <w:t>indicated</w:t>
      </w:r>
    </w:p>
    <w:p w14:paraId="3A4F59B2" w14:textId="4A9E6D8E" w:rsidR="00572BA9" w:rsidRDefault="0083492B" w:rsidP="009C6DC4">
      <w:pPr>
        <w:pStyle w:val="ListParagraph"/>
        <w:numPr>
          <w:ilvl w:val="0"/>
          <w:numId w:val="162"/>
        </w:numPr>
      </w:pPr>
      <w:r>
        <w:t>U</w:t>
      </w:r>
      <w:r w:rsidR="00EE13DC">
        <w:t>niform lighting across accessible routes</w:t>
      </w:r>
      <w:r w:rsidR="000D08D8">
        <w:t xml:space="preserve"> which do not reflect or glare</w:t>
      </w:r>
    </w:p>
    <w:p w14:paraId="756FD866" w14:textId="3ADDCA4F" w:rsidR="00572BA9" w:rsidRDefault="0083492B" w:rsidP="009C6DC4">
      <w:pPr>
        <w:pStyle w:val="ListParagraph"/>
        <w:numPr>
          <w:ilvl w:val="0"/>
          <w:numId w:val="162"/>
        </w:numPr>
      </w:pPr>
      <w:r>
        <w:t>R</w:t>
      </w:r>
      <w:r w:rsidR="0049605B">
        <w:t xml:space="preserve">outes to be clear of potential </w:t>
      </w:r>
      <w:r w:rsidR="009E36FF">
        <w:t>obstacles</w:t>
      </w:r>
    </w:p>
    <w:p w14:paraId="7289C7DE" w14:textId="69A71DDA" w:rsidR="00572BA9" w:rsidRDefault="0083492B" w:rsidP="009C6DC4">
      <w:pPr>
        <w:pStyle w:val="ListParagraph"/>
        <w:numPr>
          <w:ilvl w:val="0"/>
          <w:numId w:val="162"/>
        </w:numPr>
      </w:pPr>
      <w:r>
        <w:t>A</w:t>
      </w:r>
      <w:r w:rsidR="002B1921">
        <w:t>dequate headroom under bra</w:t>
      </w:r>
      <w:r w:rsidR="00C87315">
        <w:t>nches</w:t>
      </w:r>
    </w:p>
    <w:p w14:paraId="33E41329" w14:textId="60A0FD36" w:rsidR="00A23547" w:rsidRDefault="0083492B" w:rsidP="009C6DC4">
      <w:pPr>
        <w:pStyle w:val="ListParagraph"/>
        <w:numPr>
          <w:ilvl w:val="0"/>
          <w:numId w:val="162"/>
        </w:numPr>
      </w:pPr>
      <w:r>
        <w:t>W</w:t>
      </w:r>
      <w:r w:rsidR="00C87315">
        <w:t>here possible</w:t>
      </w:r>
      <w:r w:rsidR="00572BA9">
        <w:t>,</w:t>
      </w:r>
      <w:r w:rsidR="00C87315">
        <w:t xml:space="preserve"> </w:t>
      </w:r>
      <w:r w:rsidR="00E060DA">
        <w:t xml:space="preserve">nature trails should be </w:t>
      </w:r>
      <w:r w:rsidR="00572BA9">
        <w:t>accessible</w:t>
      </w:r>
      <w:r w:rsidR="007E7916">
        <w:t xml:space="preserve"> to </w:t>
      </w:r>
      <w:r w:rsidR="00572BA9">
        <w:t>a wide</w:t>
      </w:r>
      <w:r w:rsidR="007E7916">
        <w:t xml:space="preserve"> range of users</w:t>
      </w:r>
      <w:r w:rsidR="00572BA9">
        <w:t xml:space="preserve">. </w:t>
      </w:r>
      <w:r>
        <w:t>These s</w:t>
      </w:r>
      <w:r w:rsidR="00572BA9">
        <w:t xml:space="preserve">hould </w:t>
      </w:r>
      <w:r>
        <w:t>have</w:t>
      </w:r>
      <w:r w:rsidR="003E44AB">
        <w:t xml:space="preserve"> clear signage about </w:t>
      </w:r>
      <w:r w:rsidR="00711A08">
        <w:t xml:space="preserve">the width, linear and cross slope </w:t>
      </w:r>
      <w:r w:rsidR="00CC4C90">
        <w:t>of trails.</w:t>
      </w:r>
    </w:p>
    <w:p w14:paraId="4D9200BE" w14:textId="17BCCFA3" w:rsidR="00DA55B2" w:rsidRPr="006C70AA" w:rsidRDefault="00DA55B2" w:rsidP="00AE0132">
      <w:pPr>
        <w:pStyle w:val="Heading5"/>
      </w:pPr>
      <w:r w:rsidRPr="006C70AA">
        <w:lastRenderedPageBreak/>
        <w:t>Canada</w:t>
      </w:r>
      <w:r w:rsidR="00F973D1">
        <w:t xml:space="preserve"> - </w:t>
      </w:r>
      <w:r w:rsidR="00123E33">
        <w:rPr>
          <w:rFonts w:cs="Arial"/>
        </w:rPr>
        <w:t>CSA/ASC B651:23</w:t>
      </w:r>
    </w:p>
    <w:p w14:paraId="323E9048" w14:textId="7877354F" w:rsidR="0083492B" w:rsidRDefault="00262B10" w:rsidP="009C6DC4">
      <w:pPr>
        <w:pStyle w:val="ListParagraph"/>
        <w:numPr>
          <w:ilvl w:val="0"/>
          <w:numId w:val="163"/>
        </w:numPr>
      </w:pPr>
      <w:r>
        <w:t xml:space="preserve">Includes </w:t>
      </w:r>
      <w:r w:rsidR="001D2851">
        <w:t xml:space="preserve">requirements for </w:t>
      </w:r>
      <w:r>
        <w:t>d</w:t>
      </w:r>
      <w:r w:rsidR="00ED2B97">
        <w:t xml:space="preserve">imensions </w:t>
      </w:r>
      <w:r w:rsidR="00FB76D6">
        <w:t xml:space="preserve">and directions </w:t>
      </w:r>
      <w:r w:rsidR="001D2851">
        <w:t xml:space="preserve">of </w:t>
      </w:r>
      <w:r w:rsidR="00DF1B91">
        <w:t>gratings and</w:t>
      </w:r>
      <w:r w:rsidR="001D2851">
        <w:t xml:space="preserve"> </w:t>
      </w:r>
      <w:r w:rsidR="00DF1B91">
        <w:t>prohibits gratings from being</w:t>
      </w:r>
      <w:r w:rsidR="00CA4255">
        <w:t xml:space="preserve"> located </w:t>
      </w:r>
      <w:r w:rsidR="00DF1B91">
        <w:t>o</w:t>
      </w:r>
      <w:r w:rsidR="00CA4255">
        <w:t>n accessible routes</w:t>
      </w:r>
      <w:r w:rsidR="0083492B">
        <w:t>.</w:t>
      </w:r>
    </w:p>
    <w:p w14:paraId="6611E119" w14:textId="488D86BF" w:rsidR="009065F7" w:rsidRDefault="0083492B" w:rsidP="009C6DC4">
      <w:pPr>
        <w:pStyle w:val="ListParagraph"/>
        <w:numPr>
          <w:ilvl w:val="0"/>
          <w:numId w:val="163"/>
        </w:numPr>
      </w:pPr>
      <w:r>
        <w:t xml:space="preserve">Specifies that </w:t>
      </w:r>
      <w:r w:rsidR="00C4669F">
        <w:t xml:space="preserve">guy wires </w:t>
      </w:r>
      <w:r w:rsidR="00884C1B">
        <w:t xml:space="preserve">on accessible routes should not obstruct travel </w:t>
      </w:r>
      <w:r w:rsidR="005E2DF7">
        <w:t xml:space="preserve">and </w:t>
      </w:r>
      <w:r>
        <w:t xml:space="preserve">must </w:t>
      </w:r>
      <w:r w:rsidR="005E2DF7">
        <w:t>be visually contrasting</w:t>
      </w:r>
      <w:r>
        <w:t>.</w:t>
      </w:r>
    </w:p>
    <w:p w14:paraId="71EFAE7E" w14:textId="60303BD7" w:rsidR="00CC4C90" w:rsidRPr="006C70AA" w:rsidRDefault="009065F7" w:rsidP="009C6DC4">
      <w:pPr>
        <w:pStyle w:val="ListParagraph"/>
        <w:numPr>
          <w:ilvl w:val="0"/>
          <w:numId w:val="163"/>
        </w:numPr>
      </w:pPr>
      <w:r>
        <w:t xml:space="preserve">Requires a </w:t>
      </w:r>
      <w:r w:rsidR="00A23D19">
        <w:t xml:space="preserve">safe, secure and usable alternative route </w:t>
      </w:r>
      <w:r>
        <w:t>is</w:t>
      </w:r>
      <w:r w:rsidR="00A23D19">
        <w:t xml:space="preserve"> provided if a route is impacted by temporary construction</w:t>
      </w:r>
      <w:r w:rsidR="000C02C2">
        <w:t xml:space="preserve">, as well as scaffolding </w:t>
      </w:r>
      <w:r w:rsidR="00F27C1F">
        <w:t>clearance.</w:t>
      </w:r>
    </w:p>
    <w:p w14:paraId="19EE45F0" w14:textId="4B8DDA5C" w:rsidR="00DA55B2" w:rsidRPr="006C70AA" w:rsidRDefault="003007B7" w:rsidP="00AE0132">
      <w:pPr>
        <w:pStyle w:val="Heading4"/>
      </w:pPr>
      <w:r w:rsidRPr="006C70AA">
        <w:t>Kerb design</w:t>
      </w:r>
    </w:p>
    <w:p w14:paraId="64FDC75A" w14:textId="6B4C9D48" w:rsidR="00DA55B2" w:rsidRPr="006C70AA" w:rsidRDefault="003007B7" w:rsidP="00AE0132">
      <w:pPr>
        <w:pStyle w:val="Heading5"/>
      </w:pPr>
      <w:r w:rsidRPr="006C70AA">
        <w:t>New Zealand</w:t>
      </w:r>
      <w:r w:rsidR="00F973D1">
        <w:t xml:space="preserve"> -</w:t>
      </w:r>
      <w:r w:rsidR="00F973D1" w:rsidRPr="00F973D1">
        <w:rPr>
          <w:rFonts w:cs="Arial"/>
        </w:rPr>
        <w:t xml:space="preserve"> </w:t>
      </w:r>
      <w:r w:rsidR="00F973D1">
        <w:rPr>
          <w:rFonts w:cs="Arial"/>
        </w:rPr>
        <w:t>NZS 4121:2001</w:t>
      </w:r>
    </w:p>
    <w:p w14:paraId="1FD6E88A" w14:textId="77777777" w:rsidR="00340748" w:rsidRDefault="00A4663C" w:rsidP="009C6DC4">
      <w:pPr>
        <w:pStyle w:val="ListParagraph"/>
        <w:numPr>
          <w:ilvl w:val="0"/>
          <w:numId w:val="164"/>
        </w:numPr>
      </w:pPr>
      <w:r>
        <w:t>The o</w:t>
      </w:r>
      <w:r w:rsidR="0076541E">
        <w:t xml:space="preserve">nly standard </w:t>
      </w:r>
      <w:r w:rsidR="00622886">
        <w:t>which</w:t>
      </w:r>
      <w:r w:rsidR="0076541E">
        <w:t xml:space="preserve"> </w:t>
      </w:r>
      <w:r w:rsidR="009B7AD3">
        <w:t>covers</w:t>
      </w:r>
      <w:r w:rsidR="0076541E">
        <w:t xml:space="preserve"> </w:t>
      </w:r>
      <w:r w:rsidR="009C6ADE">
        <w:t>the</w:t>
      </w:r>
      <w:r w:rsidR="0076541E">
        <w:t xml:space="preserve"> design</w:t>
      </w:r>
      <w:r w:rsidR="003F536E">
        <w:t xml:space="preserve"> </w:t>
      </w:r>
      <w:r w:rsidR="009C6ADE">
        <w:t>of</w:t>
      </w:r>
      <w:r w:rsidR="00161062">
        <w:t xml:space="preserve"> kerbs, channels and gutters to allow a wheelchair or person with a mobility aid to </w:t>
      </w:r>
      <w:r w:rsidR="00CB10F9">
        <w:t xml:space="preserve">transition with ease between </w:t>
      </w:r>
      <w:r w:rsidR="000E05E7">
        <w:t>different surfaces</w:t>
      </w:r>
      <w:r w:rsidR="00340748">
        <w:t>.</w:t>
      </w:r>
    </w:p>
    <w:p w14:paraId="554AAAF7" w14:textId="4B797242" w:rsidR="00536806" w:rsidRDefault="00340748" w:rsidP="009C6DC4">
      <w:pPr>
        <w:pStyle w:val="ListParagraph"/>
        <w:numPr>
          <w:ilvl w:val="0"/>
          <w:numId w:val="164"/>
        </w:numPr>
      </w:pPr>
      <w:r>
        <w:t>Requires</w:t>
      </w:r>
      <w:r w:rsidR="008E32E8">
        <w:t xml:space="preserve"> </w:t>
      </w:r>
      <w:r w:rsidR="000C0F08">
        <w:t xml:space="preserve">landscape lighting </w:t>
      </w:r>
      <w:r w:rsidR="00DA06C3">
        <w:t>within bollard</w:t>
      </w:r>
      <w:r w:rsidR="00BD71FE">
        <w:t xml:space="preserve">s as they can become hazardous </w:t>
      </w:r>
      <w:r w:rsidR="00FF4549">
        <w:t>at twilight.</w:t>
      </w:r>
    </w:p>
    <w:p w14:paraId="657FE5CD" w14:textId="7D0F76BA" w:rsidR="003007B7" w:rsidRPr="006C70AA" w:rsidRDefault="003007B7" w:rsidP="00AE0132">
      <w:pPr>
        <w:pStyle w:val="Heading4"/>
      </w:pPr>
      <w:r w:rsidRPr="006C70AA">
        <w:t>Kerb ramps</w:t>
      </w:r>
    </w:p>
    <w:p w14:paraId="769FCA21" w14:textId="168F3BCC" w:rsidR="003007B7" w:rsidRPr="006C70AA" w:rsidRDefault="003007B7" w:rsidP="00AE0132">
      <w:pPr>
        <w:pStyle w:val="Heading5"/>
      </w:pPr>
      <w:r w:rsidRPr="006C70AA">
        <w:t>New Zealand</w:t>
      </w:r>
      <w:r w:rsidR="00F973D1">
        <w:t xml:space="preserve"> -</w:t>
      </w:r>
      <w:r w:rsidR="00F973D1" w:rsidRPr="00F973D1">
        <w:rPr>
          <w:rFonts w:cs="Arial"/>
        </w:rPr>
        <w:t xml:space="preserve"> </w:t>
      </w:r>
      <w:r w:rsidR="00F973D1">
        <w:rPr>
          <w:rFonts w:cs="Arial"/>
        </w:rPr>
        <w:t>NZS 4121:2001</w:t>
      </w:r>
    </w:p>
    <w:p w14:paraId="11F17B16" w14:textId="25EB02A1" w:rsidR="0098768E" w:rsidRPr="00313864" w:rsidRDefault="00A527E1" w:rsidP="009C6DC4">
      <w:pPr>
        <w:pStyle w:val="ListParagraph"/>
        <w:numPr>
          <w:ilvl w:val="0"/>
          <w:numId w:val="165"/>
        </w:numPr>
        <w:rPr>
          <w:lang w:val="en-AU"/>
        </w:rPr>
      </w:pPr>
      <w:r>
        <w:rPr>
          <w:lang w:val="en-AU"/>
        </w:rPr>
        <w:t xml:space="preserve">Comprehensively </w:t>
      </w:r>
      <w:r w:rsidR="001C3853">
        <w:rPr>
          <w:lang w:val="en-AU"/>
        </w:rPr>
        <w:t>covers</w:t>
      </w:r>
      <w:r>
        <w:rPr>
          <w:lang w:val="en-AU"/>
        </w:rPr>
        <w:t xml:space="preserve"> k</w:t>
      </w:r>
      <w:r w:rsidR="00755378">
        <w:rPr>
          <w:lang w:val="en-AU"/>
        </w:rPr>
        <w:t>erb ramp</w:t>
      </w:r>
      <w:r w:rsidR="005B2484">
        <w:rPr>
          <w:lang w:val="en-AU"/>
        </w:rPr>
        <w:t xml:space="preserve"> dimensions</w:t>
      </w:r>
      <w:r>
        <w:rPr>
          <w:lang w:val="en-AU"/>
        </w:rPr>
        <w:t xml:space="preserve">, </w:t>
      </w:r>
      <w:r w:rsidR="00B55AE4">
        <w:rPr>
          <w:lang w:val="en-AU"/>
        </w:rPr>
        <w:t xml:space="preserve">in addition to </w:t>
      </w:r>
      <w:r>
        <w:rPr>
          <w:lang w:val="en-AU"/>
        </w:rPr>
        <w:t>surface finish</w:t>
      </w:r>
      <w:r w:rsidR="00B55AE4">
        <w:rPr>
          <w:lang w:val="en-AU"/>
        </w:rPr>
        <w:t>;</w:t>
      </w:r>
      <w:r w:rsidR="00DB696D">
        <w:rPr>
          <w:lang w:val="en-AU"/>
        </w:rPr>
        <w:t xml:space="preserve"> alignment cue</w:t>
      </w:r>
      <w:r w:rsidR="00B55AE4">
        <w:rPr>
          <w:lang w:val="en-AU"/>
        </w:rPr>
        <w:t>s;</w:t>
      </w:r>
      <w:r w:rsidR="000D5959">
        <w:rPr>
          <w:lang w:val="en-AU"/>
        </w:rPr>
        <w:t xml:space="preserve"> tactile surface indicators; </w:t>
      </w:r>
      <w:r w:rsidR="00340748">
        <w:rPr>
          <w:lang w:val="en-AU"/>
        </w:rPr>
        <w:t xml:space="preserve">and </w:t>
      </w:r>
      <w:r w:rsidR="000C14CE">
        <w:rPr>
          <w:lang w:val="en-AU"/>
        </w:rPr>
        <w:t>audible traffic signal system</w:t>
      </w:r>
      <w:r w:rsidR="0050005A">
        <w:rPr>
          <w:lang w:val="en-AU"/>
        </w:rPr>
        <w:t>.</w:t>
      </w:r>
    </w:p>
    <w:p w14:paraId="1929FF2E" w14:textId="75ABC57E" w:rsidR="00CE2E5C" w:rsidRPr="006C70AA" w:rsidRDefault="00FA3FFB" w:rsidP="00AE0132">
      <w:pPr>
        <w:pStyle w:val="Heading5"/>
      </w:pPr>
      <w:r w:rsidRPr="006C70AA">
        <w:t>Canada</w:t>
      </w:r>
      <w:r w:rsidR="00F973D1">
        <w:t xml:space="preserve"> - </w:t>
      </w:r>
      <w:r w:rsidR="00123E33">
        <w:rPr>
          <w:rFonts w:cs="Arial"/>
        </w:rPr>
        <w:t>CSA/ASC B651:23</w:t>
      </w:r>
    </w:p>
    <w:p w14:paraId="3843F3BE" w14:textId="0DD971C6" w:rsidR="00414B0F" w:rsidRDefault="00340748" w:rsidP="009C6DC4">
      <w:pPr>
        <w:pStyle w:val="ListParagraph"/>
        <w:numPr>
          <w:ilvl w:val="0"/>
          <w:numId w:val="166"/>
        </w:numPr>
      </w:pPr>
      <w:r>
        <w:t>Outlines</w:t>
      </w:r>
      <w:r w:rsidR="00EB6568">
        <w:t xml:space="preserve"> required</w:t>
      </w:r>
      <w:r w:rsidR="00DB2C64">
        <w:t xml:space="preserve"> </w:t>
      </w:r>
      <w:r w:rsidR="005B59DE">
        <w:t xml:space="preserve">dimensions </w:t>
      </w:r>
      <w:r w:rsidR="00414B0F">
        <w:t>for</w:t>
      </w:r>
      <w:r w:rsidR="005B59DE">
        <w:t xml:space="preserve"> </w:t>
      </w:r>
      <w:r w:rsidR="00AC255A">
        <w:t>kerb</w:t>
      </w:r>
      <w:r w:rsidR="00DB2C64">
        <w:t xml:space="preserve"> ramp</w:t>
      </w:r>
      <w:r w:rsidR="00EB6568">
        <w:t>s</w:t>
      </w:r>
      <w:r w:rsidR="00DB2C64">
        <w:t xml:space="preserve"> and blended transitions</w:t>
      </w:r>
      <w:r w:rsidR="009D797A">
        <w:t>.</w:t>
      </w:r>
    </w:p>
    <w:p w14:paraId="56E8F4D1" w14:textId="28CF6945" w:rsidR="00180E40" w:rsidRPr="006C70AA" w:rsidRDefault="00180E40" w:rsidP="00AE0132">
      <w:pPr>
        <w:pStyle w:val="Heading4"/>
      </w:pPr>
      <w:r>
        <w:t>Street</w:t>
      </w:r>
      <w:r w:rsidR="00222AF7">
        <w:t xml:space="preserve"> fur</w:t>
      </w:r>
      <w:r w:rsidR="00F140AD">
        <w:t xml:space="preserve">niture and </w:t>
      </w:r>
      <w:r w:rsidR="00DB2C64">
        <w:t>facilities</w:t>
      </w:r>
    </w:p>
    <w:p w14:paraId="30D4F52B" w14:textId="4F850EC1" w:rsidR="00FA3FFB" w:rsidRPr="006C70AA" w:rsidRDefault="004C7A9F" w:rsidP="00AE0132">
      <w:pPr>
        <w:pStyle w:val="Heading5"/>
      </w:pPr>
      <w:r>
        <w:t>European Union</w:t>
      </w:r>
      <w:r w:rsidR="00F973D1">
        <w:t xml:space="preserve"> - </w:t>
      </w:r>
      <w:r w:rsidR="00F973D1" w:rsidRPr="00EF6D55">
        <w:rPr>
          <w:rFonts w:cs="Arial"/>
        </w:rPr>
        <w:t>EN 17210:2021</w:t>
      </w:r>
    </w:p>
    <w:p w14:paraId="7BD2B72A" w14:textId="1CFA4749" w:rsidR="00340748" w:rsidRDefault="00FC47DD" w:rsidP="009C6DC4">
      <w:pPr>
        <w:pStyle w:val="ListParagraph"/>
        <w:numPr>
          <w:ilvl w:val="0"/>
          <w:numId w:val="167"/>
        </w:numPr>
      </w:pPr>
      <w:r>
        <w:t xml:space="preserve">Comprehensively details various design </w:t>
      </w:r>
      <w:r w:rsidR="0066739D">
        <w:t>requirements</w:t>
      </w:r>
      <w:r>
        <w:t xml:space="preserve"> for street furniture and facilities</w:t>
      </w:r>
      <w:r w:rsidR="00D3243A">
        <w:t xml:space="preserve">, </w:t>
      </w:r>
      <w:r w:rsidR="0066739D">
        <w:t>including</w:t>
      </w:r>
      <w:r w:rsidR="00BE09F0">
        <w:t>:</w:t>
      </w:r>
    </w:p>
    <w:p w14:paraId="7B558565" w14:textId="58E91598" w:rsidR="00340748" w:rsidRDefault="00A430FB" w:rsidP="009C6DC4">
      <w:pPr>
        <w:pStyle w:val="ListParagraph"/>
        <w:numPr>
          <w:ilvl w:val="1"/>
          <w:numId w:val="167"/>
        </w:numPr>
      </w:pPr>
      <w:r>
        <w:t>S</w:t>
      </w:r>
      <w:r w:rsidR="00BE09F0">
        <w:t>ignposts</w:t>
      </w:r>
    </w:p>
    <w:p w14:paraId="59602A5E" w14:textId="508B5E0F" w:rsidR="00340748" w:rsidRDefault="00A430FB" w:rsidP="009C6DC4">
      <w:pPr>
        <w:pStyle w:val="ListParagraph"/>
        <w:numPr>
          <w:ilvl w:val="1"/>
          <w:numId w:val="167"/>
        </w:numPr>
      </w:pPr>
      <w:r>
        <w:t>L</w:t>
      </w:r>
      <w:r w:rsidR="004A2F8F">
        <w:t>itter bins</w:t>
      </w:r>
    </w:p>
    <w:p w14:paraId="0A078D6B" w14:textId="71E8EDD5" w:rsidR="00340748" w:rsidRDefault="00A430FB" w:rsidP="009C6DC4">
      <w:pPr>
        <w:pStyle w:val="ListParagraph"/>
        <w:numPr>
          <w:ilvl w:val="1"/>
          <w:numId w:val="167"/>
        </w:numPr>
      </w:pPr>
      <w:r>
        <w:t>S</w:t>
      </w:r>
      <w:r w:rsidR="004A2F8F">
        <w:t>eats</w:t>
      </w:r>
    </w:p>
    <w:p w14:paraId="35E920F0" w14:textId="6011CFC9" w:rsidR="00340748" w:rsidRDefault="00A430FB" w:rsidP="009C6DC4">
      <w:pPr>
        <w:pStyle w:val="ListParagraph"/>
        <w:numPr>
          <w:ilvl w:val="1"/>
          <w:numId w:val="167"/>
        </w:numPr>
      </w:pPr>
      <w:r>
        <w:lastRenderedPageBreak/>
        <w:t>B</w:t>
      </w:r>
      <w:r w:rsidR="00AF64F6">
        <w:t>ollards</w:t>
      </w:r>
    </w:p>
    <w:p w14:paraId="110E2310" w14:textId="63F49437" w:rsidR="00340748" w:rsidRDefault="00A430FB" w:rsidP="009C6DC4">
      <w:pPr>
        <w:pStyle w:val="ListParagraph"/>
        <w:numPr>
          <w:ilvl w:val="1"/>
          <w:numId w:val="167"/>
        </w:numPr>
      </w:pPr>
      <w:r>
        <w:t>S</w:t>
      </w:r>
      <w:r w:rsidR="00B94CFC">
        <w:t>treetlamps</w:t>
      </w:r>
    </w:p>
    <w:p w14:paraId="4CD8B222" w14:textId="0E51D905" w:rsidR="00340748" w:rsidRDefault="00A430FB" w:rsidP="009C6DC4">
      <w:pPr>
        <w:pStyle w:val="ListParagraph"/>
        <w:numPr>
          <w:ilvl w:val="1"/>
          <w:numId w:val="167"/>
        </w:numPr>
      </w:pPr>
      <w:r>
        <w:t>P</w:t>
      </w:r>
      <w:r w:rsidR="00AF64F6">
        <w:t>ublic transport stops</w:t>
      </w:r>
    </w:p>
    <w:p w14:paraId="0AC5597C" w14:textId="0322F8CA" w:rsidR="00340748" w:rsidRDefault="00A430FB" w:rsidP="009C6DC4">
      <w:pPr>
        <w:pStyle w:val="ListParagraph"/>
        <w:numPr>
          <w:ilvl w:val="1"/>
          <w:numId w:val="167"/>
        </w:numPr>
      </w:pPr>
      <w:r>
        <w:t>P</w:t>
      </w:r>
      <w:r w:rsidR="00AF64F6">
        <w:t>lanters and hanging baskets</w:t>
      </w:r>
    </w:p>
    <w:p w14:paraId="00CFD50C" w14:textId="29ED1C2F" w:rsidR="00340748" w:rsidRDefault="00A430FB" w:rsidP="009C6DC4">
      <w:pPr>
        <w:pStyle w:val="ListParagraph"/>
        <w:numPr>
          <w:ilvl w:val="1"/>
          <w:numId w:val="167"/>
        </w:numPr>
      </w:pPr>
      <w:r>
        <w:t>P</w:t>
      </w:r>
      <w:r w:rsidR="0083300E">
        <w:t>ublic art</w:t>
      </w:r>
    </w:p>
    <w:p w14:paraId="3312BF9B" w14:textId="742B64FF" w:rsidR="00340748" w:rsidRDefault="00A430FB" w:rsidP="009C6DC4">
      <w:pPr>
        <w:pStyle w:val="ListParagraph"/>
        <w:numPr>
          <w:ilvl w:val="1"/>
          <w:numId w:val="167"/>
        </w:numPr>
      </w:pPr>
      <w:r>
        <w:t>U</w:t>
      </w:r>
      <w:r w:rsidR="008107EB">
        <w:t>niversally and holistically designed playgrounds</w:t>
      </w:r>
    </w:p>
    <w:p w14:paraId="7C3EB876" w14:textId="26D037D2" w:rsidR="0066739D" w:rsidRDefault="00A430FB" w:rsidP="009C6DC4">
      <w:pPr>
        <w:pStyle w:val="ListParagraph"/>
        <w:numPr>
          <w:ilvl w:val="1"/>
          <w:numId w:val="167"/>
        </w:numPr>
      </w:pPr>
      <w:r>
        <w:t>W</w:t>
      </w:r>
      <w:r w:rsidR="0083300E">
        <w:t>ater fountains.</w:t>
      </w:r>
    </w:p>
    <w:p w14:paraId="201DAD47" w14:textId="4CD0A62A" w:rsidR="008E61F8" w:rsidRDefault="00151AED" w:rsidP="009C6DC4">
      <w:pPr>
        <w:pStyle w:val="ListParagraph"/>
        <w:numPr>
          <w:ilvl w:val="0"/>
          <w:numId w:val="168"/>
        </w:numPr>
      </w:pPr>
      <w:r>
        <w:t>Re</w:t>
      </w:r>
      <w:r w:rsidR="00BC0D32">
        <w:t>quires a</w:t>
      </w:r>
      <w:r w:rsidR="00D04454">
        <w:t xml:space="preserve">ccessible routes </w:t>
      </w:r>
      <w:r w:rsidR="00BC0D32">
        <w:t>to</w:t>
      </w:r>
      <w:r w:rsidR="00D04454">
        <w:t xml:space="preserve"> be wide enough </w:t>
      </w:r>
      <w:r w:rsidR="006A55A1">
        <w:t>so that</w:t>
      </w:r>
      <w:r w:rsidR="00D04454">
        <w:t xml:space="preserve"> two users of mobility devices can pass each other</w:t>
      </w:r>
      <w:r w:rsidR="00D45D83">
        <w:t>.</w:t>
      </w:r>
      <w:r w:rsidR="00D04454">
        <w:t xml:space="preserve"> </w:t>
      </w:r>
      <w:r w:rsidR="00D45D83">
        <w:t>Street</w:t>
      </w:r>
      <w:r w:rsidR="00D621D6">
        <w:t xml:space="preserve"> furniture </w:t>
      </w:r>
      <w:r w:rsidR="00C915AB">
        <w:t>should not obstruct routes</w:t>
      </w:r>
      <w:r w:rsidR="00050F49">
        <w:t>.</w:t>
      </w:r>
    </w:p>
    <w:p w14:paraId="44394CBB" w14:textId="59987768" w:rsidR="008107EB" w:rsidRDefault="00675092" w:rsidP="009C6DC4">
      <w:pPr>
        <w:pStyle w:val="ListParagraph"/>
        <w:numPr>
          <w:ilvl w:val="0"/>
          <w:numId w:val="168"/>
        </w:numPr>
      </w:pPr>
      <w:r>
        <w:t xml:space="preserve">Specifies that </w:t>
      </w:r>
      <w:r w:rsidR="005C7AB8">
        <w:t>there should be an adequate number of</w:t>
      </w:r>
      <w:r w:rsidR="00050F49">
        <w:t xml:space="preserve"> </w:t>
      </w:r>
      <w:r w:rsidR="0018297E">
        <w:t xml:space="preserve">benches, </w:t>
      </w:r>
      <w:r w:rsidR="009C5C2C">
        <w:t>streetlamps</w:t>
      </w:r>
      <w:r w:rsidR="0018297E">
        <w:t xml:space="preserve"> or bins</w:t>
      </w:r>
      <w:r w:rsidR="005C7AB8">
        <w:t>. These should</w:t>
      </w:r>
      <w:r w:rsidR="00F32DC2">
        <w:t xml:space="preserve"> be highly reflective</w:t>
      </w:r>
      <w:r w:rsidR="00F05AFC">
        <w:t xml:space="preserve"> with visual and tactile contrast</w:t>
      </w:r>
      <w:r w:rsidR="008107EB">
        <w:t xml:space="preserve">, </w:t>
      </w:r>
      <w:r w:rsidR="005D02BF">
        <w:t>rest areas should be shaded,</w:t>
      </w:r>
      <w:r w:rsidR="008107EB">
        <w:t xml:space="preserve"> and </w:t>
      </w:r>
      <w:r w:rsidR="00E355E4">
        <w:t>bus stops should be located at suitable places</w:t>
      </w:r>
      <w:r w:rsidR="005D02BF">
        <w:t>.</w:t>
      </w:r>
    </w:p>
    <w:p w14:paraId="38855D5C" w14:textId="61682F41" w:rsidR="00A60F29" w:rsidRDefault="00CE6ABE" w:rsidP="009C6DC4">
      <w:pPr>
        <w:pStyle w:val="ListParagraph"/>
        <w:numPr>
          <w:ilvl w:val="0"/>
          <w:numId w:val="168"/>
        </w:numPr>
      </w:pPr>
      <w:r>
        <w:t>Requires a</w:t>
      </w:r>
      <w:r w:rsidR="00762FBC">
        <w:t xml:space="preserve">reas that blend bicycle traffic with </w:t>
      </w:r>
      <w:r w:rsidR="001B3789">
        <w:t xml:space="preserve">pedestrian traffic </w:t>
      </w:r>
      <w:r>
        <w:t>are</w:t>
      </w:r>
      <w:r w:rsidR="001B3789">
        <w:t xml:space="preserve"> carefully </w:t>
      </w:r>
      <w:r w:rsidR="0048689C">
        <w:t>accounted for</w:t>
      </w:r>
      <w:r w:rsidR="00B94CFC">
        <w:t>.</w:t>
      </w:r>
    </w:p>
    <w:p w14:paraId="2A24335C" w14:textId="5F7BDE27" w:rsidR="00FA3FFB" w:rsidRPr="006C70AA" w:rsidRDefault="00FA3FFB" w:rsidP="00AE0132">
      <w:pPr>
        <w:pStyle w:val="Heading5"/>
      </w:pPr>
      <w:r w:rsidRPr="006C70AA">
        <w:t>Canada</w:t>
      </w:r>
      <w:r w:rsidR="00F973D1">
        <w:t xml:space="preserve"> - </w:t>
      </w:r>
      <w:r w:rsidR="00123E33">
        <w:rPr>
          <w:rFonts w:cs="Arial"/>
        </w:rPr>
        <w:t>CSA/ASC B651:23</w:t>
      </w:r>
    </w:p>
    <w:p w14:paraId="479563C3" w14:textId="2228FA20" w:rsidR="00CE6ABE" w:rsidRDefault="00203F98" w:rsidP="009C6DC4">
      <w:pPr>
        <w:pStyle w:val="ListParagraph"/>
        <w:numPr>
          <w:ilvl w:val="0"/>
          <w:numId w:val="169"/>
        </w:numPr>
      </w:pPr>
      <w:r>
        <w:t>Supplementary points include:</w:t>
      </w:r>
    </w:p>
    <w:p w14:paraId="2F99633F" w14:textId="191070F3" w:rsidR="00164440" w:rsidRDefault="00A430FB" w:rsidP="009C6DC4">
      <w:pPr>
        <w:pStyle w:val="ListParagraph"/>
        <w:numPr>
          <w:ilvl w:val="1"/>
          <w:numId w:val="169"/>
        </w:numPr>
      </w:pPr>
      <w:r>
        <w:t>P</w:t>
      </w:r>
      <w:r w:rsidR="008F1189">
        <w:t xml:space="preserve">icnic tables </w:t>
      </w:r>
      <w:r w:rsidR="00CE6ABE">
        <w:t>should</w:t>
      </w:r>
      <w:r w:rsidR="008F1189">
        <w:t xml:space="preserve"> be a on a level and firm surface</w:t>
      </w:r>
    </w:p>
    <w:p w14:paraId="085308BB" w14:textId="26C9CD28" w:rsidR="00164440" w:rsidRDefault="00A430FB" w:rsidP="009C6DC4">
      <w:pPr>
        <w:pStyle w:val="ListParagraph"/>
        <w:numPr>
          <w:ilvl w:val="1"/>
          <w:numId w:val="169"/>
        </w:numPr>
      </w:pPr>
      <w:r>
        <w:t>R</w:t>
      </w:r>
      <w:r w:rsidR="006D1520">
        <w:t>equirement for</w:t>
      </w:r>
      <w:r w:rsidR="00974BDE">
        <w:t xml:space="preserve"> water bottle filling spout </w:t>
      </w:r>
      <w:r w:rsidR="00F55663">
        <w:t>on</w:t>
      </w:r>
      <w:r w:rsidR="00170012">
        <w:t xml:space="preserve"> drinking fountains</w:t>
      </w:r>
    </w:p>
    <w:p w14:paraId="266E04F3" w14:textId="0CC686BF" w:rsidR="00D40DB3" w:rsidRDefault="00A430FB" w:rsidP="009C6DC4">
      <w:pPr>
        <w:pStyle w:val="ListParagraph"/>
        <w:numPr>
          <w:ilvl w:val="1"/>
          <w:numId w:val="169"/>
        </w:numPr>
      </w:pPr>
      <w:r>
        <w:t>R</w:t>
      </w:r>
      <w:r w:rsidR="00F55663">
        <w:t xml:space="preserve">equired dimensions for </w:t>
      </w:r>
      <w:r w:rsidR="0045343D">
        <w:t>parking meter</w:t>
      </w:r>
      <w:r w:rsidR="00164440">
        <w:t>s</w:t>
      </w:r>
      <w:r w:rsidR="009B3679">
        <w:t xml:space="preserve"> and mailbo</w:t>
      </w:r>
      <w:r w:rsidR="00F55663">
        <w:t>xes</w:t>
      </w:r>
      <w:r w:rsidR="001C6677">
        <w:t>.</w:t>
      </w:r>
    </w:p>
    <w:p w14:paraId="6F681E27" w14:textId="49FF071C" w:rsidR="00FA3FFB" w:rsidRPr="006C70AA" w:rsidRDefault="00FA3FFB" w:rsidP="00AE0132">
      <w:pPr>
        <w:pStyle w:val="Heading4"/>
      </w:pPr>
      <w:r w:rsidRPr="006C70AA">
        <w:t>Landscaping</w:t>
      </w:r>
    </w:p>
    <w:p w14:paraId="08599F47" w14:textId="6B26F86F" w:rsidR="00FA3FFB" w:rsidRPr="006C70AA" w:rsidRDefault="004C7A9F" w:rsidP="00AE0132">
      <w:pPr>
        <w:pStyle w:val="Heading5"/>
      </w:pPr>
      <w:r>
        <w:t>European Union</w:t>
      </w:r>
      <w:r w:rsidR="00F973D1">
        <w:t xml:space="preserve"> - </w:t>
      </w:r>
      <w:r w:rsidR="00F973D1" w:rsidRPr="00EF6D55">
        <w:rPr>
          <w:rFonts w:cs="Arial"/>
        </w:rPr>
        <w:t>EN 17210:2021</w:t>
      </w:r>
    </w:p>
    <w:p w14:paraId="0AC9582C" w14:textId="268D9F67" w:rsidR="004F338E" w:rsidRDefault="00F55663" w:rsidP="009C6DC4">
      <w:pPr>
        <w:pStyle w:val="ListParagraph"/>
        <w:numPr>
          <w:ilvl w:val="0"/>
          <w:numId w:val="170"/>
        </w:numPr>
      </w:pPr>
      <w:r>
        <w:t>Makes provisions for</w:t>
      </w:r>
      <w:r w:rsidR="00A97605">
        <w:t xml:space="preserve"> various aspects of landscaping</w:t>
      </w:r>
      <w:r>
        <w:t xml:space="preserve">, </w:t>
      </w:r>
      <w:r w:rsidR="009E6339">
        <w:t xml:space="preserve">such as </w:t>
      </w:r>
      <w:r w:rsidR="00370F2D">
        <w:t xml:space="preserve">the </w:t>
      </w:r>
      <w:r w:rsidR="00DC674F">
        <w:t xml:space="preserve">importance of </w:t>
      </w:r>
      <w:r w:rsidR="00A97605">
        <w:t xml:space="preserve">planting </w:t>
      </w:r>
      <w:r w:rsidR="00370F2D">
        <w:t>trees</w:t>
      </w:r>
      <w:r w:rsidR="004F338E">
        <w:t>.</w:t>
      </w:r>
    </w:p>
    <w:p w14:paraId="26EC0DC7" w14:textId="3B9036A8" w:rsidR="001E1002" w:rsidRDefault="004F338E" w:rsidP="009C6DC4">
      <w:pPr>
        <w:pStyle w:val="ListParagraph"/>
        <w:numPr>
          <w:ilvl w:val="0"/>
          <w:numId w:val="170"/>
        </w:numPr>
      </w:pPr>
      <w:r>
        <w:t xml:space="preserve">Also describes </w:t>
      </w:r>
      <w:r w:rsidR="009E6339">
        <w:t>potential landscaping hazards including</w:t>
      </w:r>
      <w:r w:rsidR="00BD06CA">
        <w:t>:</w:t>
      </w:r>
    </w:p>
    <w:p w14:paraId="5803B649" w14:textId="2EDF07D0" w:rsidR="00D856B2" w:rsidRDefault="00A430FB" w:rsidP="009C6DC4">
      <w:pPr>
        <w:pStyle w:val="ListParagraph"/>
        <w:numPr>
          <w:ilvl w:val="1"/>
          <w:numId w:val="170"/>
        </w:numPr>
      </w:pPr>
      <w:r>
        <w:t>T</w:t>
      </w:r>
      <w:r w:rsidR="00DC674F">
        <w:t xml:space="preserve">ree roots </w:t>
      </w:r>
      <w:r w:rsidR="009E6339">
        <w:t>on</w:t>
      </w:r>
      <w:r w:rsidR="00DC674F">
        <w:t xml:space="preserve"> </w:t>
      </w:r>
      <w:r w:rsidR="00AF3C83">
        <w:t>footpaths</w:t>
      </w:r>
    </w:p>
    <w:p w14:paraId="6484F003" w14:textId="2CA4A4B1" w:rsidR="00D856B2" w:rsidRDefault="00A430FB" w:rsidP="009C6DC4">
      <w:pPr>
        <w:pStyle w:val="ListParagraph"/>
        <w:numPr>
          <w:ilvl w:val="1"/>
          <w:numId w:val="170"/>
        </w:numPr>
      </w:pPr>
      <w:r>
        <w:t>O</w:t>
      </w:r>
      <w:r w:rsidR="001339F4">
        <w:t xml:space="preserve">bstructions from </w:t>
      </w:r>
      <w:r w:rsidR="00AF1645">
        <w:t xml:space="preserve">low lying </w:t>
      </w:r>
      <w:r w:rsidR="00B0333F">
        <w:t>tree limbs and overhanging flower baskets</w:t>
      </w:r>
    </w:p>
    <w:p w14:paraId="58D8CB4B" w14:textId="461B84B5" w:rsidR="00D856B2" w:rsidRDefault="00A430FB" w:rsidP="009C6DC4">
      <w:pPr>
        <w:pStyle w:val="ListParagraph"/>
        <w:numPr>
          <w:ilvl w:val="1"/>
          <w:numId w:val="170"/>
        </w:numPr>
      </w:pPr>
      <w:r>
        <w:t>P</w:t>
      </w:r>
      <w:r w:rsidR="00D97702">
        <w:t>lants with thorns</w:t>
      </w:r>
    </w:p>
    <w:p w14:paraId="4AB5DFDD" w14:textId="412C00B1" w:rsidR="004C76C6" w:rsidRDefault="00A430FB" w:rsidP="009C6DC4">
      <w:pPr>
        <w:pStyle w:val="ListParagraph"/>
        <w:numPr>
          <w:ilvl w:val="1"/>
          <w:numId w:val="170"/>
        </w:numPr>
      </w:pPr>
      <w:r>
        <w:lastRenderedPageBreak/>
        <w:t>P</w:t>
      </w:r>
      <w:r w:rsidR="00BD06CA">
        <w:t>lants which may be</w:t>
      </w:r>
      <w:r w:rsidR="00BC3DF7">
        <w:t xml:space="preserve"> poisonous</w:t>
      </w:r>
      <w:r w:rsidR="00D97702">
        <w:t xml:space="preserve"> </w:t>
      </w:r>
      <w:r w:rsidR="0066368F">
        <w:t>or caus</w:t>
      </w:r>
      <w:r w:rsidR="00BD06CA">
        <w:t>e</w:t>
      </w:r>
      <w:r w:rsidR="0066368F">
        <w:t xml:space="preserve"> allergies</w:t>
      </w:r>
      <w:r w:rsidR="00D96366">
        <w:t>.</w:t>
      </w:r>
    </w:p>
    <w:p w14:paraId="63018EAE" w14:textId="0ACEEF0E" w:rsidR="00326FC2" w:rsidRPr="006C70AA" w:rsidRDefault="0074178F" w:rsidP="009C6DC4">
      <w:pPr>
        <w:pStyle w:val="ListParagraph"/>
        <w:numPr>
          <w:ilvl w:val="0"/>
          <w:numId w:val="170"/>
        </w:numPr>
      </w:pPr>
      <w:r>
        <w:t>Recommends</w:t>
      </w:r>
      <w:r w:rsidR="005F0E80">
        <w:t xml:space="preserve"> th</w:t>
      </w:r>
      <w:r w:rsidR="007D0324">
        <w:t>at there are</w:t>
      </w:r>
      <w:r>
        <w:t xml:space="preserve"> </w:t>
      </w:r>
      <w:r w:rsidR="0027228F">
        <w:t>accessible viewing platforms at heritage sites</w:t>
      </w:r>
      <w:r>
        <w:t xml:space="preserve"> and</w:t>
      </w:r>
      <w:r w:rsidR="00DD3398">
        <w:t xml:space="preserve"> accessible beach points</w:t>
      </w:r>
      <w:r w:rsidR="00D21C00">
        <w:t xml:space="preserve"> and </w:t>
      </w:r>
      <w:r w:rsidR="00AF3C83">
        <w:t>access into water.</w:t>
      </w:r>
    </w:p>
    <w:p w14:paraId="4A84091C" w14:textId="6057BF4F" w:rsidR="00FA3FFB" w:rsidRPr="006C70AA" w:rsidRDefault="00FA3FFB" w:rsidP="00AE0132">
      <w:pPr>
        <w:pStyle w:val="Heading4"/>
      </w:pPr>
      <w:r w:rsidRPr="006C70AA">
        <w:t>Pedestrian crossing</w:t>
      </w:r>
    </w:p>
    <w:p w14:paraId="465E5BBA" w14:textId="0E0965B5" w:rsidR="00FA3FFB" w:rsidRPr="006C70AA" w:rsidRDefault="004C7A9F" w:rsidP="00AE0132">
      <w:pPr>
        <w:pStyle w:val="Heading5"/>
      </w:pPr>
      <w:r>
        <w:t>European Union</w:t>
      </w:r>
      <w:r w:rsidR="00F973D1">
        <w:t xml:space="preserve"> - </w:t>
      </w:r>
      <w:r w:rsidR="00F973D1" w:rsidRPr="00EF6D55">
        <w:rPr>
          <w:rFonts w:cs="Arial"/>
        </w:rPr>
        <w:t>EN 17210:2021</w:t>
      </w:r>
    </w:p>
    <w:p w14:paraId="2B9E6F4E" w14:textId="4D6F22A0" w:rsidR="00F25BDA" w:rsidRDefault="0074178F" w:rsidP="009C6DC4">
      <w:pPr>
        <w:pStyle w:val="ListParagraph"/>
        <w:numPr>
          <w:ilvl w:val="0"/>
          <w:numId w:val="171"/>
        </w:numPr>
      </w:pPr>
      <w:r w:rsidRPr="0074178F">
        <w:t>Provides in-depth requirements</w:t>
      </w:r>
      <w:r>
        <w:t xml:space="preserve"> </w:t>
      </w:r>
      <w:r w:rsidR="000E659A">
        <w:t>and recommendations</w:t>
      </w:r>
      <w:r w:rsidRPr="0074178F">
        <w:t xml:space="preserve"> for</w:t>
      </w:r>
      <w:r w:rsidR="00005F59">
        <w:t xml:space="preserve"> </w:t>
      </w:r>
      <w:r w:rsidR="00370BD8">
        <w:t>the following</w:t>
      </w:r>
      <w:r w:rsidR="00F90CBA">
        <w:t>:</w:t>
      </w:r>
    </w:p>
    <w:p w14:paraId="7F9ECFB1" w14:textId="1C6AEF68" w:rsidR="00F25BDA" w:rsidRDefault="00A430FB" w:rsidP="009C6DC4">
      <w:pPr>
        <w:pStyle w:val="ListParagraph"/>
        <w:numPr>
          <w:ilvl w:val="1"/>
          <w:numId w:val="171"/>
        </w:numPr>
      </w:pPr>
      <w:r>
        <w:t>D</w:t>
      </w:r>
      <w:r w:rsidR="00EE5A0A">
        <w:t>esign a</w:t>
      </w:r>
      <w:r w:rsidR="00CE7FB0">
        <w:t>nd location of three types of pedestrian crossings</w:t>
      </w:r>
      <w:r w:rsidR="00453325">
        <w:t xml:space="preserve"> (</w:t>
      </w:r>
      <w:r w:rsidR="00EA3E83">
        <w:t xml:space="preserve">traffic lights, </w:t>
      </w:r>
      <w:r w:rsidR="00B071CC">
        <w:t>zebra</w:t>
      </w:r>
      <w:r w:rsidR="0087058A">
        <w:t xml:space="preserve"> crossing</w:t>
      </w:r>
      <w:r w:rsidR="00370BD8">
        <w:t>s</w:t>
      </w:r>
      <w:r w:rsidR="0087058A">
        <w:t>,</w:t>
      </w:r>
      <w:r w:rsidR="00370BD8">
        <w:t xml:space="preserve"> and</w:t>
      </w:r>
      <w:r w:rsidR="0087058A">
        <w:t xml:space="preserve"> </w:t>
      </w:r>
      <w:r w:rsidR="004369D1">
        <w:t>uncon</w:t>
      </w:r>
      <w:r w:rsidR="00EA3E83">
        <w:t>trolled crossings)</w:t>
      </w:r>
    </w:p>
    <w:p w14:paraId="20A86B6F" w14:textId="510087EA" w:rsidR="00F25BDA" w:rsidRDefault="00A430FB" w:rsidP="009C6DC4">
      <w:pPr>
        <w:pStyle w:val="ListParagraph"/>
        <w:numPr>
          <w:ilvl w:val="1"/>
          <w:numId w:val="171"/>
        </w:numPr>
      </w:pPr>
      <w:r>
        <w:t>A</w:t>
      </w:r>
      <w:r w:rsidR="00DE3A5B">
        <w:t xml:space="preserve">udible, visual and </w:t>
      </w:r>
      <w:r w:rsidR="00C111D6">
        <w:t>t</w:t>
      </w:r>
      <w:r w:rsidR="00DE3A5B">
        <w:t>actile</w:t>
      </w:r>
      <w:r w:rsidR="00381533">
        <w:t xml:space="preserve"> </w:t>
      </w:r>
      <w:r w:rsidR="00C111D6">
        <w:t>w</w:t>
      </w:r>
      <w:r w:rsidR="005A7574">
        <w:t xml:space="preserve">alking </w:t>
      </w:r>
      <w:r w:rsidR="00C111D6">
        <w:t>s</w:t>
      </w:r>
      <w:r w:rsidR="005A7574">
        <w:t xml:space="preserve">urface </w:t>
      </w:r>
      <w:r w:rsidR="00C111D6">
        <w:t>i</w:t>
      </w:r>
      <w:r w:rsidR="00BA42EB">
        <w:t>ndicators</w:t>
      </w:r>
    </w:p>
    <w:p w14:paraId="1FAF4E04" w14:textId="401069CC" w:rsidR="00F25BDA" w:rsidRDefault="00A430FB" w:rsidP="009C6DC4">
      <w:pPr>
        <w:pStyle w:val="ListParagraph"/>
        <w:numPr>
          <w:ilvl w:val="1"/>
          <w:numId w:val="171"/>
        </w:numPr>
      </w:pPr>
      <w:r>
        <w:t>S</w:t>
      </w:r>
      <w:r w:rsidR="005F2589">
        <w:t>ufficient time to allow people to pass</w:t>
      </w:r>
    </w:p>
    <w:p w14:paraId="6C9A9BAD" w14:textId="4FF3A4A7" w:rsidR="00F25BDA" w:rsidRDefault="00A430FB" w:rsidP="009C6DC4">
      <w:pPr>
        <w:pStyle w:val="ListParagraph"/>
        <w:numPr>
          <w:ilvl w:val="1"/>
          <w:numId w:val="171"/>
        </w:numPr>
      </w:pPr>
      <w:r>
        <w:t>S</w:t>
      </w:r>
      <w:r w:rsidR="005F2589">
        <w:t>uitable refuge island</w:t>
      </w:r>
      <w:r w:rsidR="007D0203">
        <w:t>s</w:t>
      </w:r>
      <w:r w:rsidR="005F2589">
        <w:t xml:space="preserve"> </w:t>
      </w:r>
      <w:r w:rsidR="00627BBE">
        <w:t>at uncontrolled crossings</w:t>
      </w:r>
    </w:p>
    <w:p w14:paraId="4AF1F5F9" w14:textId="2C6E881D" w:rsidR="00F25BDA" w:rsidRDefault="00A430FB" w:rsidP="009C6DC4">
      <w:pPr>
        <w:pStyle w:val="ListParagraph"/>
        <w:numPr>
          <w:ilvl w:val="1"/>
          <w:numId w:val="171"/>
        </w:numPr>
      </w:pPr>
      <w:r>
        <w:t>T</w:t>
      </w:r>
      <w:r w:rsidR="007D0203">
        <w:t>actile markings</w:t>
      </w:r>
      <w:r w:rsidR="00627BBE">
        <w:t xml:space="preserve"> </w:t>
      </w:r>
      <w:r w:rsidR="00CB198B">
        <w:t xml:space="preserve">at perpendicular </w:t>
      </w:r>
      <w:r w:rsidR="00430079">
        <w:t>crossings to show the direction of travel</w:t>
      </w:r>
    </w:p>
    <w:p w14:paraId="354235F2" w14:textId="27687EBA" w:rsidR="00F25BDA" w:rsidRDefault="00A430FB" w:rsidP="009C6DC4">
      <w:pPr>
        <w:pStyle w:val="ListParagraph"/>
        <w:numPr>
          <w:ilvl w:val="1"/>
          <w:numId w:val="171"/>
        </w:numPr>
      </w:pPr>
      <w:r>
        <w:t>U</w:t>
      </w:r>
      <w:r w:rsidR="007D0203">
        <w:t>nobstructed</w:t>
      </w:r>
      <w:r w:rsidR="00430079">
        <w:t xml:space="preserve"> </w:t>
      </w:r>
      <w:r w:rsidR="00033076">
        <w:t>guard railings</w:t>
      </w:r>
    </w:p>
    <w:p w14:paraId="039421FB" w14:textId="6ED27644" w:rsidR="00F25BDA" w:rsidRDefault="00A430FB" w:rsidP="009C6DC4">
      <w:pPr>
        <w:pStyle w:val="ListParagraph"/>
        <w:numPr>
          <w:ilvl w:val="1"/>
          <w:numId w:val="171"/>
        </w:numPr>
      </w:pPr>
      <w:r>
        <w:t>A</w:t>
      </w:r>
      <w:r w:rsidR="007D7C05">
        <w:t xml:space="preserve">dequate drainage </w:t>
      </w:r>
      <w:r w:rsidR="007D0203">
        <w:t>around</w:t>
      </w:r>
      <w:r w:rsidR="007D7C05">
        <w:t xml:space="preserve"> pedestrian crossings</w:t>
      </w:r>
    </w:p>
    <w:p w14:paraId="2CD0126F" w14:textId="1B100099" w:rsidR="007B2716" w:rsidRDefault="00A430FB" w:rsidP="009C6DC4">
      <w:pPr>
        <w:pStyle w:val="ListParagraph"/>
        <w:numPr>
          <w:ilvl w:val="1"/>
          <w:numId w:val="171"/>
        </w:numPr>
      </w:pPr>
      <w:r>
        <w:t>R</w:t>
      </w:r>
      <w:r w:rsidR="009D30C2">
        <w:t xml:space="preserve">equirement to </w:t>
      </w:r>
      <w:r w:rsidR="00043087">
        <w:t>account for multiple</w:t>
      </w:r>
      <w:r w:rsidR="00795D09">
        <w:t xml:space="preserve"> factors before implementing a ‘shared space’ </w:t>
      </w:r>
      <w:r w:rsidR="00482FEE">
        <w:t>(where pedestrians, cyclists and vehicles use same area)</w:t>
      </w:r>
    </w:p>
    <w:p w14:paraId="64648D8F" w14:textId="4AC2D9A9" w:rsidR="001E1FA1" w:rsidRPr="006C70AA" w:rsidRDefault="00A430FB" w:rsidP="009C6DC4">
      <w:pPr>
        <w:pStyle w:val="ListParagraph"/>
        <w:numPr>
          <w:ilvl w:val="1"/>
          <w:numId w:val="171"/>
        </w:numPr>
      </w:pPr>
      <w:r>
        <w:t>A</w:t>
      </w:r>
      <w:r w:rsidR="00C76899">
        <w:t>rrival and departure areas.</w:t>
      </w:r>
    </w:p>
    <w:p w14:paraId="45E4F12A" w14:textId="43E9BC38" w:rsidR="00FA3FFB" w:rsidRPr="006C70AA" w:rsidRDefault="00FA3FFB" w:rsidP="00AE0132">
      <w:pPr>
        <w:pStyle w:val="Heading5"/>
      </w:pPr>
      <w:r w:rsidRPr="006C70AA">
        <w:t>Canada</w:t>
      </w:r>
      <w:r w:rsidR="00F973D1">
        <w:t xml:space="preserve"> - </w:t>
      </w:r>
      <w:r w:rsidR="00123E33">
        <w:rPr>
          <w:rFonts w:cs="Arial"/>
        </w:rPr>
        <w:t>CSA/ASC B651:23</w:t>
      </w:r>
    </w:p>
    <w:p w14:paraId="7B04BBFC" w14:textId="6D033082" w:rsidR="00FA3FFB" w:rsidRDefault="005D2F3E" w:rsidP="009C6DC4">
      <w:pPr>
        <w:pStyle w:val="ListParagraph"/>
        <w:numPr>
          <w:ilvl w:val="0"/>
          <w:numId w:val="172"/>
        </w:numPr>
      </w:pPr>
      <w:r>
        <w:t xml:space="preserve">Recommends a clear, levelled space </w:t>
      </w:r>
      <w:r w:rsidR="00034138">
        <w:t>between speed bumps and the roadway.</w:t>
      </w:r>
    </w:p>
    <w:p w14:paraId="0772717C" w14:textId="77777777" w:rsidR="007F7D3A" w:rsidRDefault="007F7D3A" w:rsidP="007F7D3A">
      <w:pPr>
        <w:pStyle w:val="Heading5"/>
      </w:pPr>
      <w:r>
        <w:t>Australia – AS/NZS 1428.4.1:2009</w:t>
      </w:r>
    </w:p>
    <w:p w14:paraId="421FF8A5" w14:textId="6C6C4D94" w:rsidR="007F7D3A" w:rsidRPr="006C70AA" w:rsidRDefault="007F7D3A" w:rsidP="009C6DC4">
      <w:pPr>
        <w:pStyle w:val="ListParagraph"/>
        <w:numPr>
          <w:ilvl w:val="0"/>
          <w:numId w:val="173"/>
        </w:numPr>
      </w:pPr>
      <w:r>
        <w:rPr>
          <w:szCs w:val="20"/>
        </w:rPr>
        <w:t>I</w:t>
      </w:r>
      <w:r w:rsidRPr="00841060">
        <w:rPr>
          <w:szCs w:val="20"/>
        </w:rPr>
        <w:t xml:space="preserve">n-depth </w:t>
      </w:r>
      <w:r>
        <w:rPr>
          <w:szCs w:val="20"/>
        </w:rPr>
        <w:t xml:space="preserve">coverage of </w:t>
      </w:r>
      <w:r w:rsidRPr="00CD4223">
        <w:t>warning tactiles where a pedestrian area joins a carriageway this includes medians</w:t>
      </w:r>
      <w:r>
        <w:t xml:space="preserve"> and </w:t>
      </w:r>
      <w:r w:rsidRPr="00CD4223">
        <w:t>crossings</w:t>
      </w:r>
      <w:r>
        <w:t>.</w:t>
      </w:r>
    </w:p>
    <w:p w14:paraId="384054FF" w14:textId="78A97194" w:rsidR="00FA3FFB" w:rsidRPr="006C70AA" w:rsidRDefault="00FA3FFB" w:rsidP="00AE0132">
      <w:pPr>
        <w:pStyle w:val="Heading4"/>
      </w:pPr>
      <w:r w:rsidRPr="006C70AA">
        <w:t>Transit facilities</w:t>
      </w:r>
    </w:p>
    <w:p w14:paraId="170989D7" w14:textId="35E9E8C1" w:rsidR="00FA3FFB" w:rsidRPr="006C70AA" w:rsidRDefault="004C7A9F" w:rsidP="00AE0132">
      <w:pPr>
        <w:pStyle w:val="Heading5"/>
      </w:pPr>
      <w:r>
        <w:t>European Union</w:t>
      </w:r>
      <w:r w:rsidR="00F973D1">
        <w:t xml:space="preserve"> - </w:t>
      </w:r>
      <w:r w:rsidR="00F973D1" w:rsidRPr="00EF6D55">
        <w:rPr>
          <w:rFonts w:cs="Arial"/>
        </w:rPr>
        <w:t>EN 17210:2021</w:t>
      </w:r>
    </w:p>
    <w:p w14:paraId="2C9C7E93" w14:textId="77777777" w:rsidR="006358A9" w:rsidRDefault="0048689C" w:rsidP="009C6DC4">
      <w:pPr>
        <w:pStyle w:val="ListParagraph"/>
        <w:numPr>
          <w:ilvl w:val="0"/>
          <w:numId w:val="174"/>
        </w:numPr>
      </w:pPr>
      <w:r>
        <w:t>Provides co</w:t>
      </w:r>
      <w:r w:rsidR="009D13DB">
        <w:t xml:space="preserve">mprehensive detail </w:t>
      </w:r>
      <w:r>
        <w:t xml:space="preserve">for </w:t>
      </w:r>
      <w:r w:rsidR="00F82461">
        <w:t xml:space="preserve">accessible </w:t>
      </w:r>
      <w:r w:rsidR="009D13DB">
        <w:t>trans</w:t>
      </w:r>
      <w:r w:rsidR="00F82461">
        <w:t>port</w:t>
      </w:r>
      <w:r w:rsidR="009D13DB">
        <w:t xml:space="preserve"> facilities</w:t>
      </w:r>
      <w:r w:rsidR="00ED5B2C">
        <w:t>, which include</w:t>
      </w:r>
      <w:r w:rsidR="006358A9">
        <w:t>:</w:t>
      </w:r>
    </w:p>
    <w:p w14:paraId="6888A501" w14:textId="15245CDF" w:rsidR="006358A9" w:rsidRDefault="00A430FB" w:rsidP="009C6DC4">
      <w:pPr>
        <w:pStyle w:val="ListParagraph"/>
        <w:numPr>
          <w:ilvl w:val="1"/>
          <w:numId w:val="174"/>
        </w:numPr>
      </w:pPr>
      <w:r>
        <w:lastRenderedPageBreak/>
        <w:t>T</w:t>
      </w:r>
      <w:r w:rsidR="006D7F42">
        <w:t xml:space="preserve">axi </w:t>
      </w:r>
      <w:r w:rsidR="002A38B1">
        <w:t>stands</w:t>
      </w:r>
    </w:p>
    <w:p w14:paraId="2E5149C9" w14:textId="6962285B" w:rsidR="006358A9" w:rsidRDefault="00A430FB" w:rsidP="009C6DC4">
      <w:pPr>
        <w:pStyle w:val="ListParagraph"/>
        <w:numPr>
          <w:ilvl w:val="1"/>
          <w:numId w:val="174"/>
        </w:numPr>
      </w:pPr>
      <w:r>
        <w:t>A</w:t>
      </w:r>
      <w:r w:rsidR="006C0084">
        <w:t>irport</w:t>
      </w:r>
      <w:r w:rsidR="007B60A9">
        <w:t>s</w:t>
      </w:r>
    </w:p>
    <w:p w14:paraId="60E716D5" w14:textId="721FE295" w:rsidR="006358A9" w:rsidRDefault="00A430FB" w:rsidP="009C6DC4">
      <w:pPr>
        <w:pStyle w:val="ListParagraph"/>
        <w:numPr>
          <w:ilvl w:val="1"/>
          <w:numId w:val="174"/>
        </w:numPr>
      </w:pPr>
      <w:r>
        <w:t>B</w:t>
      </w:r>
      <w:r w:rsidR="007B60A9">
        <w:t>us and coach facilities</w:t>
      </w:r>
    </w:p>
    <w:p w14:paraId="035F8E22" w14:textId="777A8DEF" w:rsidR="006358A9" w:rsidRDefault="00A430FB" w:rsidP="009C6DC4">
      <w:pPr>
        <w:pStyle w:val="ListParagraph"/>
        <w:numPr>
          <w:ilvl w:val="1"/>
          <w:numId w:val="174"/>
        </w:numPr>
      </w:pPr>
      <w:r>
        <w:t>M</w:t>
      </w:r>
      <w:r w:rsidR="007B60A9">
        <w:t xml:space="preserve">etro / underground, </w:t>
      </w:r>
      <w:r w:rsidR="00345695">
        <w:t>tram and light rail</w:t>
      </w:r>
      <w:r w:rsidR="00780151">
        <w:t xml:space="preserve"> facilities</w:t>
      </w:r>
    </w:p>
    <w:p w14:paraId="10199414" w14:textId="3694A6B4" w:rsidR="006358A9" w:rsidRDefault="00A430FB" w:rsidP="009C6DC4">
      <w:pPr>
        <w:pStyle w:val="ListParagraph"/>
        <w:numPr>
          <w:ilvl w:val="1"/>
          <w:numId w:val="174"/>
        </w:numPr>
      </w:pPr>
      <w:r>
        <w:t>A</w:t>
      </w:r>
      <w:r w:rsidR="00345695">
        <w:t>irport facilities</w:t>
      </w:r>
    </w:p>
    <w:p w14:paraId="2C828241" w14:textId="52ED5F95" w:rsidR="006358A9" w:rsidRDefault="00A430FB" w:rsidP="009C6DC4">
      <w:pPr>
        <w:pStyle w:val="ListParagraph"/>
        <w:numPr>
          <w:ilvl w:val="1"/>
          <w:numId w:val="174"/>
        </w:numPr>
      </w:pPr>
      <w:r>
        <w:t>P</w:t>
      </w:r>
      <w:r w:rsidR="00971DC8">
        <w:t>orts facilities</w:t>
      </w:r>
    </w:p>
    <w:p w14:paraId="5D2B36AE" w14:textId="6D0A21AD" w:rsidR="006358A9" w:rsidRDefault="00A430FB" w:rsidP="009C6DC4">
      <w:pPr>
        <w:pStyle w:val="ListParagraph"/>
        <w:numPr>
          <w:ilvl w:val="1"/>
          <w:numId w:val="174"/>
        </w:numPr>
      </w:pPr>
      <w:r>
        <w:t>C</w:t>
      </w:r>
      <w:r w:rsidR="00D70403">
        <w:t>able car facilities</w:t>
      </w:r>
    </w:p>
    <w:p w14:paraId="4A8E6599" w14:textId="66F9FE9B" w:rsidR="006358A9" w:rsidRDefault="00A430FB" w:rsidP="009C6DC4">
      <w:pPr>
        <w:pStyle w:val="ListParagraph"/>
        <w:numPr>
          <w:ilvl w:val="1"/>
          <w:numId w:val="174"/>
        </w:numPr>
      </w:pPr>
      <w:r>
        <w:t>S</w:t>
      </w:r>
      <w:r w:rsidR="00A87A72">
        <w:t>ervice stations</w:t>
      </w:r>
      <w:r w:rsidR="00C90425">
        <w:t>.</w:t>
      </w:r>
    </w:p>
    <w:p w14:paraId="779C4068" w14:textId="77777777" w:rsidR="00C73540" w:rsidRDefault="00392D70" w:rsidP="009C6DC4">
      <w:pPr>
        <w:pStyle w:val="ListParagraph"/>
        <w:numPr>
          <w:ilvl w:val="0"/>
          <w:numId w:val="174"/>
        </w:numPr>
      </w:pPr>
      <w:r>
        <w:t>Within these transit facilities, the standard emphasises the following:</w:t>
      </w:r>
      <w:r w:rsidR="006C0084">
        <w:t xml:space="preserve"> </w:t>
      </w:r>
    </w:p>
    <w:p w14:paraId="79D59C82" w14:textId="580CB757" w:rsidR="00C73540" w:rsidRDefault="00A430FB" w:rsidP="009C6DC4">
      <w:pPr>
        <w:pStyle w:val="ListParagraph"/>
        <w:numPr>
          <w:ilvl w:val="1"/>
          <w:numId w:val="174"/>
        </w:numPr>
      </w:pPr>
      <w:r>
        <w:t>S</w:t>
      </w:r>
      <w:r w:rsidR="00D130D8">
        <w:t>ignage to be clearly visible</w:t>
      </w:r>
    </w:p>
    <w:p w14:paraId="0296A8A0" w14:textId="5B6794E7" w:rsidR="00C73540" w:rsidRDefault="00A430FB" w:rsidP="009C6DC4">
      <w:pPr>
        <w:pStyle w:val="ListParagraph"/>
        <w:numPr>
          <w:ilvl w:val="1"/>
          <w:numId w:val="174"/>
        </w:numPr>
      </w:pPr>
      <w:r>
        <w:t>W</w:t>
      </w:r>
      <w:r w:rsidR="00E52145">
        <w:t>aiting areas to be protected from elements</w:t>
      </w:r>
    </w:p>
    <w:p w14:paraId="0C3616D0" w14:textId="2F19999E" w:rsidR="00BD175A" w:rsidRDefault="00A430FB" w:rsidP="009C6DC4">
      <w:pPr>
        <w:pStyle w:val="ListParagraph"/>
        <w:numPr>
          <w:ilvl w:val="1"/>
          <w:numId w:val="174"/>
        </w:numPr>
      </w:pPr>
      <w:r>
        <w:t>A</w:t>
      </w:r>
      <w:r w:rsidR="00E52145">
        <w:t>ccessible lifts, seating and toilets at terminals and waiting areas</w:t>
      </w:r>
    </w:p>
    <w:p w14:paraId="67370832" w14:textId="67C44C40" w:rsidR="00BD175A" w:rsidRDefault="00A430FB" w:rsidP="009C6DC4">
      <w:pPr>
        <w:pStyle w:val="ListParagraph"/>
        <w:numPr>
          <w:ilvl w:val="1"/>
          <w:numId w:val="174"/>
        </w:numPr>
      </w:pPr>
      <w:r>
        <w:t>D</w:t>
      </w:r>
      <w:r w:rsidR="00DB6D97">
        <w:t>irectional signage</w:t>
      </w:r>
    </w:p>
    <w:p w14:paraId="741146DC" w14:textId="6180AE48" w:rsidR="00BD175A" w:rsidRDefault="00A430FB" w:rsidP="009C6DC4">
      <w:pPr>
        <w:pStyle w:val="ListParagraph"/>
        <w:numPr>
          <w:ilvl w:val="1"/>
          <w:numId w:val="174"/>
        </w:numPr>
      </w:pPr>
      <w:r>
        <w:t>I</w:t>
      </w:r>
      <w:r w:rsidR="00DB6D97">
        <w:t>nformation to be provided in accessible formats</w:t>
      </w:r>
    </w:p>
    <w:p w14:paraId="608334FF" w14:textId="59BE2C2A" w:rsidR="00BD175A" w:rsidRDefault="00A430FB" w:rsidP="009C6DC4">
      <w:pPr>
        <w:pStyle w:val="ListParagraph"/>
        <w:numPr>
          <w:ilvl w:val="1"/>
          <w:numId w:val="174"/>
        </w:numPr>
      </w:pPr>
      <w:r>
        <w:t>B</w:t>
      </w:r>
      <w:r w:rsidR="00DB6D97">
        <w:t>oarding aids</w:t>
      </w:r>
    </w:p>
    <w:p w14:paraId="00544CF7" w14:textId="7A46C2A1" w:rsidR="0054367D" w:rsidRPr="006C70AA" w:rsidRDefault="00A430FB" w:rsidP="009C6DC4">
      <w:pPr>
        <w:pStyle w:val="ListParagraph"/>
        <w:numPr>
          <w:ilvl w:val="1"/>
          <w:numId w:val="174"/>
        </w:numPr>
      </w:pPr>
      <w:r>
        <w:t>C</w:t>
      </w:r>
      <w:r w:rsidR="00076BF7">
        <w:t xml:space="preserve">ontrolled acoustics at </w:t>
      </w:r>
      <w:r w:rsidR="00E27711">
        <w:t>coach facilities.</w:t>
      </w:r>
    </w:p>
    <w:p w14:paraId="4669BCFB" w14:textId="0EDB35D1" w:rsidR="00880980" w:rsidRPr="006C70AA" w:rsidRDefault="00880980" w:rsidP="009C6DC4">
      <w:pPr>
        <w:pStyle w:val="ListParagraph"/>
        <w:numPr>
          <w:ilvl w:val="0"/>
          <w:numId w:val="174"/>
        </w:numPr>
      </w:pPr>
      <w:r>
        <w:t xml:space="preserve">Includes suggestions for </w:t>
      </w:r>
      <w:r w:rsidR="009E641A">
        <w:t xml:space="preserve">future recommendations to </w:t>
      </w:r>
      <w:r w:rsidR="00C563D9">
        <w:t xml:space="preserve">meet changing accessibility requirements that may emerge from </w:t>
      </w:r>
      <w:r w:rsidR="00CC392A">
        <w:t>the i</w:t>
      </w:r>
      <w:r w:rsidR="009222AE">
        <w:t>ntegration of new technologies, e.g. autonomous vehicles.</w:t>
      </w:r>
    </w:p>
    <w:p w14:paraId="7CEF762F" w14:textId="3E4A6A84" w:rsidR="00FA3FFB" w:rsidRPr="00F973D1" w:rsidRDefault="00FA3FFB" w:rsidP="00AE0132">
      <w:pPr>
        <w:pStyle w:val="Heading5"/>
        <w:rPr>
          <w:b/>
        </w:rPr>
      </w:pPr>
      <w:r w:rsidRPr="006C70AA">
        <w:t>Canada</w:t>
      </w:r>
      <w:r w:rsidR="00F973D1">
        <w:t xml:space="preserve"> - </w:t>
      </w:r>
      <w:r w:rsidR="00123E33">
        <w:rPr>
          <w:rFonts w:cs="Arial"/>
        </w:rPr>
        <w:t>CSA/ASC B651:23</w:t>
      </w:r>
    </w:p>
    <w:p w14:paraId="2C94F4BB" w14:textId="2BF029A7" w:rsidR="001D3908" w:rsidRDefault="00FA400D" w:rsidP="009C6DC4">
      <w:pPr>
        <w:pStyle w:val="ListParagraph"/>
        <w:numPr>
          <w:ilvl w:val="0"/>
          <w:numId w:val="175"/>
        </w:numPr>
      </w:pPr>
      <w:r>
        <w:t xml:space="preserve">Supplementary information includes </w:t>
      </w:r>
      <w:r w:rsidR="005740E3">
        <w:t>raised bicycle lanes</w:t>
      </w:r>
      <w:r w:rsidR="008706C7">
        <w:t xml:space="preserve"> to adjacent pathway</w:t>
      </w:r>
      <w:r w:rsidR="00DF559C">
        <w:t xml:space="preserve"> and tactile indicators at top of bicycle ramps that connect bicycle lane </w:t>
      </w:r>
      <w:r w:rsidR="00F80637">
        <w:t>across from boarding area</w:t>
      </w:r>
      <w:r w:rsidR="00C90425">
        <w:t>,</w:t>
      </w:r>
      <w:r w:rsidR="007E29C3">
        <w:t xml:space="preserve"> </w:t>
      </w:r>
      <w:r w:rsidR="00C90425">
        <w:t xml:space="preserve">and </w:t>
      </w:r>
      <w:r w:rsidR="00961D9D">
        <w:t xml:space="preserve">tactile attention indicators </w:t>
      </w:r>
      <w:r w:rsidR="00222389">
        <w:t>delineating the line between pedestrian pathway and bicycle lane.</w:t>
      </w:r>
    </w:p>
    <w:p w14:paraId="02877D52" w14:textId="77777777" w:rsidR="00930D13" w:rsidRDefault="00930D13" w:rsidP="00930D13">
      <w:pPr>
        <w:pStyle w:val="Heading5"/>
      </w:pPr>
      <w:r>
        <w:t>Australia – AS/NZS 1428.4.1:2009</w:t>
      </w:r>
    </w:p>
    <w:p w14:paraId="280AC03F" w14:textId="5C604583" w:rsidR="00E85D81" w:rsidRDefault="00930D13" w:rsidP="009C6DC4">
      <w:pPr>
        <w:pStyle w:val="ListParagraph"/>
        <w:numPr>
          <w:ilvl w:val="0"/>
          <w:numId w:val="176"/>
        </w:numPr>
      </w:pPr>
      <w:r w:rsidRPr="00501BC6">
        <w:rPr>
          <w:szCs w:val="20"/>
        </w:rPr>
        <w:t xml:space="preserve">In-depth </w:t>
      </w:r>
      <w:r w:rsidR="003E2293" w:rsidRPr="00501BC6">
        <w:rPr>
          <w:szCs w:val="20"/>
        </w:rPr>
        <w:t xml:space="preserve">coverage </w:t>
      </w:r>
      <w:r w:rsidR="00BE2453" w:rsidRPr="00501BC6">
        <w:rPr>
          <w:szCs w:val="20"/>
        </w:rPr>
        <w:t xml:space="preserve">of </w:t>
      </w:r>
      <w:r w:rsidR="00BE2453" w:rsidRPr="00CD4223">
        <w:t xml:space="preserve">warning tactiles </w:t>
      </w:r>
      <w:r w:rsidR="007F7D3A">
        <w:t xml:space="preserve">at </w:t>
      </w:r>
      <w:r w:rsidR="00BE2453" w:rsidRPr="00CD4223">
        <w:t>transit locations such as bus, tramp and rail stops.</w:t>
      </w:r>
      <w:r w:rsidR="00E85D81">
        <w:br w:type="page"/>
      </w:r>
    </w:p>
    <w:p w14:paraId="385F9005" w14:textId="507585A2" w:rsidR="00DC385B" w:rsidRDefault="00DC385B" w:rsidP="00AE0132">
      <w:pPr>
        <w:pStyle w:val="Heading3"/>
      </w:pPr>
      <w:r>
        <w:lastRenderedPageBreak/>
        <w:t xml:space="preserve"> </w:t>
      </w:r>
      <w:bookmarkStart w:id="62" w:name="_Toc212569821"/>
      <w:r w:rsidR="00E85D81">
        <w:t>Accommodation</w:t>
      </w:r>
      <w:bookmarkEnd w:id="62"/>
    </w:p>
    <w:p w14:paraId="1343D5A0" w14:textId="77777777" w:rsidR="00857A78" w:rsidRDefault="00857A78" w:rsidP="00857A78">
      <w:pPr>
        <w:pStyle w:val="Heading4"/>
      </w:pPr>
      <w:r>
        <w:t xml:space="preserve">A quick comparison: </w:t>
      </w:r>
    </w:p>
    <w:p w14:paraId="5B4FE553" w14:textId="77777777" w:rsidR="00D171B1" w:rsidRDefault="00857A78" w:rsidP="00D171B1">
      <w:pPr>
        <w:pStyle w:val="ListParagraph"/>
      </w:pPr>
      <w:r>
        <w:t xml:space="preserve">For access, the New Zealand standard was the best option. </w:t>
      </w:r>
    </w:p>
    <w:p w14:paraId="2187FB01" w14:textId="34760947" w:rsidR="00D171B1" w:rsidRDefault="00D171B1" w:rsidP="2113A139">
      <w:pPr>
        <w:pStyle w:val="ListParagraph"/>
      </w:pPr>
      <w:r>
        <w:t xml:space="preserve">For arrival and departure, the European Union standard was the best option, and the New Zealand standard had </w:t>
      </w:r>
      <w:r w:rsidR="6C51F802">
        <w:t>supplementary information.</w:t>
      </w:r>
    </w:p>
    <w:p w14:paraId="738A672E" w14:textId="5659BF3B" w:rsidR="00857A78" w:rsidRPr="00857A78" w:rsidRDefault="00D171B1" w:rsidP="00DA23EC">
      <w:pPr>
        <w:pStyle w:val="ListParagraph"/>
      </w:pPr>
      <w:r>
        <w:t xml:space="preserve">For accessible accommodation, the New Zealand standard was the best option, and the European Union and United Kingdom standards had </w:t>
      </w:r>
      <w:r w:rsidR="688E136E">
        <w:t>supplementary information.</w:t>
      </w:r>
    </w:p>
    <w:p w14:paraId="6094EE93" w14:textId="4EBD256F" w:rsidR="00DC385B" w:rsidRPr="006C70AA" w:rsidRDefault="00DC385B" w:rsidP="00AE0132">
      <w:pPr>
        <w:pStyle w:val="Heading4"/>
      </w:pPr>
      <w:r w:rsidRPr="006C70AA">
        <w:t>Acc</w:t>
      </w:r>
      <w:r w:rsidR="00086F40" w:rsidRPr="006C70AA">
        <w:t>ess</w:t>
      </w:r>
    </w:p>
    <w:p w14:paraId="4C9171FE" w14:textId="74663DCB" w:rsidR="00DC385B" w:rsidRPr="006C70AA" w:rsidRDefault="00086F40" w:rsidP="00AE0132">
      <w:pPr>
        <w:pStyle w:val="Heading5"/>
      </w:pPr>
      <w:r w:rsidRPr="006C70AA">
        <w:t>New Zealand</w:t>
      </w:r>
      <w:r w:rsidR="00F973D1">
        <w:t xml:space="preserve"> - </w:t>
      </w:r>
      <w:r w:rsidR="00F973D1">
        <w:rPr>
          <w:rFonts w:cs="Arial"/>
        </w:rPr>
        <w:t>NZS 4121:2001</w:t>
      </w:r>
    </w:p>
    <w:p w14:paraId="02CEE908" w14:textId="13096A9F" w:rsidR="00DC385B" w:rsidRPr="006C70AA" w:rsidRDefault="000E6AF8" w:rsidP="009C6DC4">
      <w:pPr>
        <w:pStyle w:val="ListParagraph"/>
        <w:numPr>
          <w:ilvl w:val="0"/>
          <w:numId w:val="177"/>
        </w:numPr>
      </w:pPr>
      <w:r>
        <w:t>Requires a</w:t>
      </w:r>
      <w:r w:rsidR="0085279F">
        <w:t xml:space="preserve">ccessible accommodation to </w:t>
      </w:r>
      <w:r w:rsidR="006D0CEB">
        <w:t xml:space="preserve">be </w:t>
      </w:r>
      <w:r>
        <w:t xml:space="preserve">located </w:t>
      </w:r>
      <w:r w:rsidR="006D0CEB">
        <w:t>on an accessible route. L</w:t>
      </w:r>
      <w:r w:rsidR="00F56F2F">
        <w:t>ifts are not required in two and three storey hotels and motels provided that the accessible accommodation units, reception office, restaurant, bars and other communal facilities are on the ground floor.</w:t>
      </w:r>
    </w:p>
    <w:p w14:paraId="07C010A6" w14:textId="5F1D92E2" w:rsidR="00086F40" w:rsidRPr="006C70AA" w:rsidRDefault="00086F40" w:rsidP="00AE0132">
      <w:pPr>
        <w:pStyle w:val="Heading4"/>
      </w:pPr>
      <w:r w:rsidRPr="006C70AA">
        <w:t>Arrival and departure</w:t>
      </w:r>
    </w:p>
    <w:p w14:paraId="5C719F6B" w14:textId="4D043B3F" w:rsidR="00086F40" w:rsidRPr="006C70AA" w:rsidRDefault="004C7A9F" w:rsidP="00AE0132">
      <w:pPr>
        <w:pStyle w:val="Heading5"/>
      </w:pPr>
      <w:r>
        <w:t>European Union</w:t>
      </w:r>
      <w:r w:rsidR="00F973D1">
        <w:t xml:space="preserve"> - </w:t>
      </w:r>
      <w:r w:rsidR="00F973D1" w:rsidRPr="00EF6D55">
        <w:rPr>
          <w:rFonts w:cs="Arial"/>
        </w:rPr>
        <w:t>EN 17210:2021</w:t>
      </w:r>
    </w:p>
    <w:p w14:paraId="70F16868" w14:textId="3C7883FF" w:rsidR="006E7373" w:rsidRDefault="006E7373" w:rsidP="009C6DC4">
      <w:pPr>
        <w:pStyle w:val="ListParagraph"/>
        <w:numPr>
          <w:ilvl w:val="0"/>
          <w:numId w:val="178"/>
        </w:numPr>
      </w:pPr>
      <w:r>
        <w:t xml:space="preserve">Provides </w:t>
      </w:r>
      <w:r w:rsidRPr="00E22368">
        <w:t>detail</w:t>
      </w:r>
      <w:r w:rsidR="00E22368" w:rsidRPr="00E22368">
        <w:t>ed</w:t>
      </w:r>
      <w:r>
        <w:t xml:space="preserve"> </w:t>
      </w:r>
      <w:r w:rsidR="00450713">
        <w:t xml:space="preserve">reasoning for </w:t>
      </w:r>
      <w:r w:rsidR="00E837F9">
        <w:t>accessibility</w:t>
      </w:r>
      <w:r w:rsidR="00450713">
        <w:t xml:space="preserve"> of </w:t>
      </w:r>
      <w:r w:rsidR="00E837F9">
        <w:t>accommodation</w:t>
      </w:r>
      <w:r w:rsidR="00450713">
        <w:t xml:space="preserve"> due to </w:t>
      </w:r>
      <w:r w:rsidR="00E837F9">
        <w:t xml:space="preserve">hotels and motels often being a </w:t>
      </w:r>
      <w:r w:rsidR="00B41DEE">
        <w:t>stopover</w:t>
      </w:r>
      <w:r w:rsidR="00E837F9">
        <w:t xml:space="preserve"> for tired individuals.</w:t>
      </w:r>
    </w:p>
    <w:p w14:paraId="77A96FE6" w14:textId="65FB6C05" w:rsidR="00E837F9" w:rsidRDefault="00BD175A" w:rsidP="009C6DC4">
      <w:pPr>
        <w:pStyle w:val="ListParagraph"/>
        <w:numPr>
          <w:ilvl w:val="0"/>
          <w:numId w:val="178"/>
        </w:numPr>
      </w:pPr>
      <w:r>
        <w:t>Requires that accessible seating is</w:t>
      </w:r>
      <w:r w:rsidR="00574C4F">
        <w:t xml:space="preserve"> provided near the reception area for users to rest and wait for check-in and check-out procedures.</w:t>
      </w:r>
    </w:p>
    <w:p w14:paraId="4486ED61" w14:textId="30AE1FBB" w:rsidR="00574C4F" w:rsidRDefault="00BD175A" w:rsidP="009C6DC4">
      <w:pPr>
        <w:pStyle w:val="ListParagraph"/>
        <w:numPr>
          <w:ilvl w:val="0"/>
          <w:numId w:val="178"/>
        </w:numPr>
      </w:pPr>
      <w:r>
        <w:t>Specifies that h</w:t>
      </w:r>
      <w:r w:rsidR="00E6410A">
        <w:t>earing e</w:t>
      </w:r>
      <w:r w:rsidR="00093CB3">
        <w:t xml:space="preserve">nhancement systems </w:t>
      </w:r>
      <w:r>
        <w:t>should be</w:t>
      </w:r>
      <w:r w:rsidR="00713388">
        <w:t xml:space="preserve"> provided at front desks/reception.</w:t>
      </w:r>
    </w:p>
    <w:p w14:paraId="0C9C6F30" w14:textId="01F05741" w:rsidR="00086F40" w:rsidRPr="006C70AA" w:rsidRDefault="000E6AF8" w:rsidP="009C6DC4">
      <w:pPr>
        <w:pStyle w:val="ListParagraph"/>
        <w:numPr>
          <w:ilvl w:val="0"/>
          <w:numId w:val="178"/>
        </w:numPr>
      </w:pPr>
      <w:r>
        <w:t>Requirements</w:t>
      </w:r>
      <w:r w:rsidR="00CE055F">
        <w:t xml:space="preserve"> for </w:t>
      </w:r>
      <w:r w:rsidR="0024540C">
        <w:t>w</w:t>
      </w:r>
      <w:r w:rsidR="00880414" w:rsidRPr="00880414">
        <w:t>ayfinding, parking, lobbies</w:t>
      </w:r>
      <w:r w:rsidR="00770CA0">
        <w:t xml:space="preserve"> </w:t>
      </w:r>
      <w:r w:rsidR="0024540C">
        <w:t>are covered</w:t>
      </w:r>
      <w:r w:rsidR="00770CA0">
        <w:t xml:space="preserve"> in detail</w:t>
      </w:r>
      <w:r w:rsidR="00A41581">
        <w:t>.</w:t>
      </w:r>
    </w:p>
    <w:p w14:paraId="6E4B6FD7" w14:textId="4B7D4BE8" w:rsidR="00086F40" w:rsidRPr="006C70AA" w:rsidRDefault="00086F40" w:rsidP="00AE0132">
      <w:pPr>
        <w:pStyle w:val="Heading5"/>
      </w:pPr>
      <w:r w:rsidRPr="006C70AA">
        <w:t>New Zealand</w:t>
      </w:r>
      <w:r w:rsidR="00F973D1">
        <w:t xml:space="preserve"> - </w:t>
      </w:r>
      <w:r w:rsidR="00F973D1">
        <w:rPr>
          <w:rFonts w:cs="Arial"/>
        </w:rPr>
        <w:t>NZS 4121:2001</w:t>
      </w:r>
    </w:p>
    <w:p w14:paraId="0D19C680" w14:textId="24CD7BD7" w:rsidR="00004205" w:rsidRPr="006C70AA" w:rsidRDefault="0024540C" w:rsidP="009C6DC4">
      <w:pPr>
        <w:pStyle w:val="ListParagraph"/>
        <w:numPr>
          <w:ilvl w:val="0"/>
          <w:numId w:val="179"/>
        </w:numPr>
      </w:pPr>
      <w:r>
        <w:t>Requires c</w:t>
      </w:r>
      <w:r w:rsidR="00BD4BE0">
        <w:t xml:space="preserve">learly marked </w:t>
      </w:r>
      <w:r w:rsidR="00703430">
        <w:t>reserved parking</w:t>
      </w:r>
      <w:r w:rsidR="00410D1B">
        <w:t xml:space="preserve">, </w:t>
      </w:r>
      <w:r>
        <w:t xml:space="preserve">and includes </w:t>
      </w:r>
      <w:r w:rsidR="00946D47">
        <w:t>additional</w:t>
      </w:r>
      <w:r w:rsidR="00410D1B">
        <w:t xml:space="preserve"> </w:t>
      </w:r>
      <w:r w:rsidR="00D2428B">
        <w:t>requirements</w:t>
      </w:r>
      <w:r w:rsidR="00703430">
        <w:t xml:space="preserve"> </w:t>
      </w:r>
      <w:r w:rsidR="00F771E1">
        <w:t>for g</w:t>
      </w:r>
      <w:r w:rsidR="00A41581" w:rsidRPr="00A41581">
        <w:t xml:space="preserve">uest areas, toilets, </w:t>
      </w:r>
      <w:r w:rsidR="00F771E1">
        <w:t xml:space="preserve">and </w:t>
      </w:r>
      <w:r w:rsidR="00A41581" w:rsidRPr="00A41581">
        <w:t>reception</w:t>
      </w:r>
      <w:r w:rsidR="00A41581">
        <w:t>.</w:t>
      </w:r>
    </w:p>
    <w:p w14:paraId="4CC358C2" w14:textId="36924D42" w:rsidR="00086F40" w:rsidRPr="006C70AA" w:rsidRDefault="00086F40" w:rsidP="00AE0132">
      <w:pPr>
        <w:pStyle w:val="Heading4"/>
      </w:pPr>
      <w:r w:rsidRPr="006C70AA">
        <w:lastRenderedPageBreak/>
        <w:t>Accessible</w:t>
      </w:r>
      <w:r w:rsidR="00742D20" w:rsidRPr="006C70AA">
        <w:t xml:space="preserve"> accommodation</w:t>
      </w:r>
    </w:p>
    <w:p w14:paraId="7D30EE47" w14:textId="06DE7915" w:rsidR="00086F40" w:rsidRPr="006C70AA" w:rsidRDefault="00086F40" w:rsidP="00AE0132">
      <w:pPr>
        <w:pStyle w:val="Heading5"/>
      </w:pPr>
      <w:r w:rsidRPr="006C70AA">
        <w:t>New Zealand</w:t>
      </w:r>
      <w:r w:rsidR="00F973D1">
        <w:t xml:space="preserve"> - </w:t>
      </w:r>
      <w:r w:rsidR="00F973D1">
        <w:rPr>
          <w:rFonts w:cs="Arial"/>
        </w:rPr>
        <w:t>NZS 4121:2001</w:t>
      </w:r>
    </w:p>
    <w:p w14:paraId="1E0B312C" w14:textId="77777777" w:rsidR="001F6EC2" w:rsidRDefault="004779D9" w:rsidP="009C6DC4">
      <w:pPr>
        <w:pStyle w:val="ListParagraph"/>
        <w:numPr>
          <w:ilvl w:val="0"/>
          <w:numId w:val="180"/>
        </w:numPr>
      </w:pPr>
      <w:r>
        <w:t xml:space="preserve">The types of accommodation required to provide </w:t>
      </w:r>
      <w:r w:rsidR="00C17888">
        <w:t>accessibility</w:t>
      </w:r>
      <w:r>
        <w:t xml:space="preserve"> </w:t>
      </w:r>
      <w:r w:rsidR="00C17888">
        <w:t>are</w:t>
      </w:r>
      <w:r w:rsidR="001F6EC2">
        <w:t>:</w:t>
      </w:r>
    </w:p>
    <w:p w14:paraId="79502437" w14:textId="75BC5A99" w:rsidR="001F6EC2" w:rsidRDefault="00A430FB" w:rsidP="009C6DC4">
      <w:pPr>
        <w:pStyle w:val="ListParagraph"/>
        <w:numPr>
          <w:ilvl w:val="1"/>
          <w:numId w:val="180"/>
        </w:numPr>
      </w:pPr>
      <w:r>
        <w:t>C</w:t>
      </w:r>
      <w:r w:rsidR="00C10B8C" w:rsidRPr="00C10B8C">
        <w:t>ommunal accommodation</w:t>
      </w:r>
    </w:p>
    <w:p w14:paraId="796FFED2" w14:textId="7144D924" w:rsidR="001F6EC2" w:rsidRDefault="00A430FB" w:rsidP="009C6DC4">
      <w:pPr>
        <w:pStyle w:val="ListParagraph"/>
        <w:numPr>
          <w:ilvl w:val="1"/>
          <w:numId w:val="180"/>
        </w:numPr>
      </w:pPr>
      <w:r>
        <w:t>M</w:t>
      </w:r>
      <w:r w:rsidR="00C10B8C" w:rsidRPr="00C10B8C">
        <w:t>otor camps</w:t>
      </w:r>
    </w:p>
    <w:p w14:paraId="62D65641" w14:textId="54A05E25" w:rsidR="001F6EC2" w:rsidRDefault="00A430FB" w:rsidP="009C6DC4">
      <w:pPr>
        <w:pStyle w:val="ListParagraph"/>
        <w:numPr>
          <w:ilvl w:val="1"/>
          <w:numId w:val="180"/>
        </w:numPr>
      </w:pPr>
      <w:r>
        <w:t>C</w:t>
      </w:r>
      <w:r w:rsidR="00C10B8C" w:rsidRPr="00C10B8C">
        <w:t>amping grounds</w:t>
      </w:r>
    </w:p>
    <w:p w14:paraId="4C83640C" w14:textId="23D22951" w:rsidR="001F6EC2" w:rsidRDefault="00A430FB" w:rsidP="009C6DC4">
      <w:pPr>
        <w:pStyle w:val="ListParagraph"/>
        <w:numPr>
          <w:ilvl w:val="1"/>
          <w:numId w:val="180"/>
        </w:numPr>
      </w:pPr>
      <w:r>
        <w:t>H</w:t>
      </w:r>
      <w:r w:rsidR="00C10B8C" w:rsidRPr="00C10B8C">
        <w:t>oliday parks</w:t>
      </w:r>
    </w:p>
    <w:p w14:paraId="4FDE63EC" w14:textId="025D1D4D" w:rsidR="001F6EC2" w:rsidRDefault="00A430FB" w:rsidP="009C6DC4">
      <w:pPr>
        <w:pStyle w:val="ListParagraph"/>
        <w:numPr>
          <w:ilvl w:val="1"/>
          <w:numId w:val="180"/>
        </w:numPr>
      </w:pPr>
      <w:r>
        <w:t>R</w:t>
      </w:r>
      <w:r w:rsidR="00C10B8C" w:rsidRPr="00C10B8C">
        <w:t>esorts</w:t>
      </w:r>
    </w:p>
    <w:p w14:paraId="28B1A712" w14:textId="48008124" w:rsidR="001F6EC2" w:rsidRDefault="00A430FB" w:rsidP="009C6DC4">
      <w:pPr>
        <w:pStyle w:val="ListParagraph"/>
        <w:numPr>
          <w:ilvl w:val="1"/>
          <w:numId w:val="180"/>
        </w:numPr>
      </w:pPr>
      <w:r>
        <w:t>B</w:t>
      </w:r>
      <w:r w:rsidR="00C10B8C" w:rsidRPr="00C10B8C">
        <w:t>ackpackers</w:t>
      </w:r>
    </w:p>
    <w:p w14:paraId="593217E5" w14:textId="42ECE778" w:rsidR="00086F40" w:rsidRPr="006C70AA" w:rsidRDefault="00A430FB" w:rsidP="009C6DC4">
      <w:pPr>
        <w:pStyle w:val="ListParagraph"/>
        <w:numPr>
          <w:ilvl w:val="1"/>
          <w:numId w:val="180"/>
        </w:numPr>
      </w:pPr>
      <w:r>
        <w:t>L</w:t>
      </w:r>
      <w:r w:rsidR="00C10B8C" w:rsidRPr="00C10B8C">
        <w:t>odges and hostels etc.</w:t>
      </w:r>
    </w:p>
    <w:p w14:paraId="760ECAC7" w14:textId="77777777" w:rsidR="001F6EC2" w:rsidRDefault="00781F74" w:rsidP="009C6DC4">
      <w:pPr>
        <w:pStyle w:val="ListParagraph"/>
        <w:numPr>
          <w:ilvl w:val="0"/>
          <w:numId w:val="180"/>
        </w:numPr>
      </w:pPr>
      <w:r>
        <w:t xml:space="preserve">The types of accessibility </w:t>
      </w:r>
      <w:r w:rsidR="00D2428B">
        <w:t xml:space="preserve">requirements </w:t>
      </w:r>
      <w:r>
        <w:t>within accommodations are</w:t>
      </w:r>
      <w:r w:rsidR="001F6EC2">
        <w:t>:</w:t>
      </w:r>
    </w:p>
    <w:p w14:paraId="0A6088FD" w14:textId="2DAFCFD6" w:rsidR="001F6EC2" w:rsidRDefault="00A430FB" w:rsidP="009C6DC4">
      <w:pPr>
        <w:pStyle w:val="ListParagraph"/>
        <w:numPr>
          <w:ilvl w:val="1"/>
          <w:numId w:val="180"/>
        </w:numPr>
      </w:pPr>
      <w:r>
        <w:t>C</w:t>
      </w:r>
      <w:r w:rsidR="00781F74" w:rsidRPr="00C10B8C">
        <w:t>arparks</w:t>
      </w:r>
    </w:p>
    <w:p w14:paraId="549BC0EF" w14:textId="405B7580" w:rsidR="001F6EC2" w:rsidRDefault="00A430FB" w:rsidP="009C6DC4">
      <w:pPr>
        <w:pStyle w:val="ListParagraph"/>
        <w:numPr>
          <w:ilvl w:val="1"/>
          <w:numId w:val="180"/>
        </w:numPr>
      </w:pPr>
      <w:r>
        <w:t>D</w:t>
      </w:r>
      <w:r w:rsidR="00781F74" w:rsidRPr="00C10B8C">
        <w:t>oorbells</w:t>
      </w:r>
    </w:p>
    <w:p w14:paraId="71020AD6" w14:textId="0F5EBD4E" w:rsidR="001F6EC2" w:rsidRDefault="00A430FB" w:rsidP="009C6DC4">
      <w:pPr>
        <w:pStyle w:val="ListParagraph"/>
        <w:numPr>
          <w:ilvl w:val="1"/>
          <w:numId w:val="180"/>
        </w:numPr>
      </w:pPr>
      <w:r>
        <w:t>D</w:t>
      </w:r>
      <w:r w:rsidR="00781F74" w:rsidRPr="00C10B8C">
        <w:t>oors</w:t>
      </w:r>
    </w:p>
    <w:p w14:paraId="0AF75357" w14:textId="1A9F16F7" w:rsidR="001F6EC2" w:rsidRDefault="00A430FB" w:rsidP="009C6DC4">
      <w:pPr>
        <w:pStyle w:val="ListParagraph"/>
        <w:numPr>
          <w:ilvl w:val="1"/>
          <w:numId w:val="180"/>
        </w:numPr>
      </w:pPr>
      <w:r>
        <w:t>W</w:t>
      </w:r>
      <w:r w:rsidR="00781F74" w:rsidRPr="00C10B8C">
        <w:t>ork surfaces</w:t>
      </w:r>
    </w:p>
    <w:p w14:paraId="69E7E42D" w14:textId="24740166" w:rsidR="001F6EC2" w:rsidRDefault="00A430FB" w:rsidP="009C6DC4">
      <w:pPr>
        <w:pStyle w:val="ListParagraph"/>
        <w:numPr>
          <w:ilvl w:val="1"/>
          <w:numId w:val="180"/>
        </w:numPr>
      </w:pPr>
      <w:r>
        <w:t>S</w:t>
      </w:r>
      <w:r w:rsidR="00781F74" w:rsidRPr="00C10B8C">
        <w:t>inks</w:t>
      </w:r>
    </w:p>
    <w:p w14:paraId="7225F3E6" w14:textId="2048D3C7" w:rsidR="001F6EC2" w:rsidRDefault="00A430FB" w:rsidP="009C6DC4">
      <w:pPr>
        <w:pStyle w:val="ListParagraph"/>
        <w:numPr>
          <w:ilvl w:val="1"/>
          <w:numId w:val="180"/>
        </w:numPr>
      </w:pPr>
      <w:r>
        <w:t>K</w:t>
      </w:r>
      <w:r w:rsidR="00781F74" w:rsidRPr="00C10B8C">
        <w:t>itchen</w:t>
      </w:r>
    </w:p>
    <w:p w14:paraId="4F4DFFA7" w14:textId="54046B17" w:rsidR="001F6EC2" w:rsidRDefault="00A430FB" w:rsidP="009C6DC4">
      <w:pPr>
        <w:pStyle w:val="ListParagraph"/>
        <w:numPr>
          <w:ilvl w:val="1"/>
          <w:numId w:val="180"/>
        </w:numPr>
      </w:pPr>
      <w:r>
        <w:t>B</w:t>
      </w:r>
      <w:r w:rsidR="00781F74" w:rsidRPr="00C10B8C">
        <w:t>enches</w:t>
      </w:r>
    </w:p>
    <w:p w14:paraId="2492E622" w14:textId="6C03C038" w:rsidR="001F6EC2" w:rsidRDefault="00A430FB" w:rsidP="009C6DC4">
      <w:pPr>
        <w:pStyle w:val="ListParagraph"/>
        <w:numPr>
          <w:ilvl w:val="1"/>
          <w:numId w:val="180"/>
        </w:numPr>
      </w:pPr>
      <w:r>
        <w:t>L</w:t>
      </w:r>
      <w:r w:rsidR="00781F74" w:rsidRPr="00C10B8C">
        <w:t>aundry</w:t>
      </w:r>
    </w:p>
    <w:p w14:paraId="084FFD3E" w14:textId="71938AA3" w:rsidR="001F6EC2" w:rsidRDefault="00A430FB" w:rsidP="009C6DC4">
      <w:pPr>
        <w:pStyle w:val="ListParagraph"/>
        <w:numPr>
          <w:ilvl w:val="1"/>
          <w:numId w:val="180"/>
        </w:numPr>
      </w:pPr>
      <w:r>
        <w:t>S</w:t>
      </w:r>
      <w:r w:rsidR="00781F74" w:rsidRPr="00C10B8C">
        <w:t>helving</w:t>
      </w:r>
    </w:p>
    <w:p w14:paraId="1EF13674" w14:textId="137206A8" w:rsidR="001F6EC2" w:rsidRDefault="00A430FB" w:rsidP="009C6DC4">
      <w:pPr>
        <w:pStyle w:val="ListParagraph"/>
        <w:numPr>
          <w:ilvl w:val="1"/>
          <w:numId w:val="180"/>
        </w:numPr>
      </w:pPr>
      <w:r>
        <w:t>P</w:t>
      </w:r>
      <w:r w:rsidR="00781F74" w:rsidRPr="00C10B8C">
        <w:t>ower outlets</w:t>
      </w:r>
    </w:p>
    <w:p w14:paraId="5134E724" w14:textId="0492FD57" w:rsidR="001F6EC2" w:rsidRDefault="00A430FB" w:rsidP="009C6DC4">
      <w:pPr>
        <w:pStyle w:val="ListParagraph"/>
        <w:numPr>
          <w:ilvl w:val="1"/>
          <w:numId w:val="180"/>
        </w:numPr>
      </w:pPr>
      <w:r>
        <w:t>L</w:t>
      </w:r>
      <w:r w:rsidR="00781F74" w:rsidRPr="00C10B8C">
        <w:t>ighting</w:t>
      </w:r>
    </w:p>
    <w:p w14:paraId="37FF889E" w14:textId="26C88CDC" w:rsidR="001F6EC2" w:rsidRDefault="00A430FB" w:rsidP="009C6DC4">
      <w:pPr>
        <w:pStyle w:val="ListParagraph"/>
        <w:numPr>
          <w:ilvl w:val="1"/>
          <w:numId w:val="180"/>
        </w:numPr>
      </w:pPr>
      <w:r>
        <w:t>A</w:t>
      </w:r>
      <w:r w:rsidR="00781F74" w:rsidRPr="00C10B8C">
        <w:t>ccess to room facilities</w:t>
      </w:r>
    </w:p>
    <w:p w14:paraId="78C2D5D9" w14:textId="3CD81855" w:rsidR="00781F74" w:rsidRPr="006C70AA" w:rsidRDefault="00A430FB" w:rsidP="009C6DC4">
      <w:pPr>
        <w:pStyle w:val="ListParagraph"/>
        <w:numPr>
          <w:ilvl w:val="1"/>
          <w:numId w:val="180"/>
        </w:numPr>
      </w:pPr>
      <w:r>
        <w:t>B</w:t>
      </w:r>
      <w:r w:rsidR="00781F74" w:rsidRPr="00C10B8C">
        <w:t>athrooms</w:t>
      </w:r>
      <w:r w:rsidR="00781F74">
        <w:t>.</w:t>
      </w:r>
    </w:p>
    <w:p w14:paraId="77A85A9F" w14:textId="67C00C0F" w:rsidR="00567E53" w:rsidRPr="006C70AA" w:rsidRDefault="00567E53" w:rsidP="009C6DC4">
      <w:pPr>
        <w:pStyle w:val="ListParagraph"/>
        <w:numPr>
          <w:ilvl w:val="0"/>
          <w:numId w:val="180"/>
        </w:numPr>
      </w:pPr>
      <w:r>
        <w:t xml:space="preserve">Provides ratio examples of number of accessible accommodation </w:t>
      </w:r>
      <w:r w:rsidR="002D4D9A">
        <w:t>units minimally needed</w:t>
      </w:r>
      <w:r w:rsidR="00923D71">
        <w:t>.</w:t>
      </w:r>
    </w:p>
    <w:p w14:paraId="376FC931" w14:textId="232F9C8C" w:rsidR="00923D71" w:rsidRPr="006C70AA" w:rsidRDefault="00FF2FAC" w:rsidP="009C6DC4">
      <w:pPr>
        <w:pStyle w:val="ListParagraph"/>
        <w:numPr>
          <w:ilvl w:val="0"/>
          <w:numId w:val="180"/>
        </w:numPr>
      </w:pPr>
      <w:r>
        <w:t>I</w:t>
      </w:r>
      <w:r w:rsidR="0024540C">
        <w:t>ncludes i</w:t>
      </w:r>
      <w:r>
        <w:t xml:space="preserve">n-depth layout requirements of </w:t>
      </w:r>
      <w:r w:rsidR="005E3664">
        <w:t>accessible</w:t>
      </w:r>
      <w:r>
        <w:t xml:space="preserve"> room, </w:t>
      </w:r>
      <w:r w:rsidR="0024540C">
        <w:t>such as the</w:t>
      </w:r>
      <w:r>
        <w:t xml:space="preserve"> placement of telephone</w:t>
      </w:r>
      <w:r w:rsidR="0024540C">
        <w:t>s</w:t>
      </w:r>
      <w:r>
        <w:t>, chairs</w:t>
      </w:r>
      <w:r w:rsidR="00777A77">
        <w:t>,</w:t>
      </w:r>
      <w:r>
        <w:t xml:space="preserve"> kitchen ite</w:t>
      </w:r>
      <w:r w:rsidR="008914E6">
        <w:t xml:space="preserve">ms, </w:t>
      </w:r>
      <w:r w:rsidR="005E3664">
        <w:t>light switches and outlets</w:t>
      </w:r>
      <w:r w:rsidR="00777A77">
        <w:t>.</w:t>
      </w:r>
    </w:p>
    <w:p w14:paraId="71CBA100" w14:textId="52CBA0E1" w:rsidR="00086F40" w:rsidRPr="006C70AA" w:rsidRDefault="004C7A9F" w:rsidP="00AE0132">
      <w:pPr>
        <w:pStyle w:val="Heading5"/>
      </w:pPr>
      <w:r>
        <w:lastRenderedPageBreak/>
        <w:t>European Union</w:t>
      </w:r>
      <w:r w:rsidR="00F973D1">
        <w:t xml:space="preserve"> - </w:t>
      </w:r>
      <w:r w:rsidR="00F973D1" w:rsidRPr="00EF6D55">
        <w:rPr>
          <w:rFonts w:cs="Arial"/>
        </w:rPr>
        <w:t>EN 17210:2021</w:t>
      </w:r>
    </w:p>
    <w:p w14:paraId="07C6BEB9" w14:textId="314472F5" w:rsidR="000B48B2" w:rsidRDefault="00D2428B" w:rsidP="009C6DC4">
      <w:pPr>
        <w:pStyle w:val="ListParagraph"/>
        <w:numPr>
          <w:ilvl w:val="0"/>
          <w:numId w:val="181"/>
        </w:numPr>
      </w:pPr>
      <w:r>
        <w:t>Detailed coverage</w:t>
      </w:r>
      <w:r w:rsidR="00C906DE">
        <w:t xml:space="preserve"> of the following </w:t>
      </w:r>
      <w:r w:rsidR="00190820">
        <w:t>accessories found within accommodation</w:t>
      </w:r>
      <w:r w:rsidR="000A3B14">
        <w:t>:</w:t>
      </w:r>
    </w:p>
    <w:p w14:paraId="14C43C9F" w14:textId="29FAFD18" w:rsidR="00D30964" w:rsidRDefault="00A430FB" w:rsidP="009C6DC4">
      <w:pPr>
        <w:pStyle w:val="ListParagraph"/>
        <w:numPr>
          <w:ilvl w:val="1"/>
          <w:numId w:val="181"/>
        </w:numPr>
      </w:pPr>
      <w:r>
        <w:t>K</w:t>
      </w:r>
      <w:r w:rsidR="00254722" w:rsidRPr="00254722">
        <w:t>itchens</w:t>
      </w:r>
    </w:p>
    <w:p w14:paraId="54964A69" w14:textId="1CCC3E43" w:rsidR="00D30964" w:rsidRDefault="00A430FB" w:rsidP="009C6DC4">
      <w:pPr>
        <w:pStyle w:val="ListParagraph"/>
        <w:numPr>
          <w:ilvl w:val="1"/>
          <w:numId w:val="181"/>
        </w:numPr>
      </w:pPr>
      <w:r>
        <w:t>M</w:t>
      </w:r>
      <w:r w:rsidR="00254722" w:rsidRPr="00254722">
        <w:t>ovable furnitur</w:t>
      </w:r>
      <w:r w:rsidR="00BA73FD">
        <w:t>e</w:t>
      </w:r>
    </w:p>
    <w:p w14:paraId="48DE9E80" w14:textId="1CFE8795" w:rsidR="00D30964" w:rsidRDefault="00A430FB" w:rsidP="009C6DC4">
      <w:pPr>
        <w:pStyle w:val="ListParagraph"/>
        <w:numPr>
          <w:ilvl w:val="1"/>
          <w:numId w:val="181"/>
        </w:numPr>
      </w:pPr>
      <w:r>
        <w:t>S</w:t>
      </w:r>
      <w:r w:rsidR="00254722" w:rsidRPr="00254722">
        <w:t>witches and controls</w:t>
      </w:r>
    </w:p>
    <w:p w14:paraId="2BEC5F4D" w14:textId="627D6130" w:rsidR="00D30964" w:rsidRDefault="00A430FB" w:rsidP="009C6DC4">
      <w:pPr>
        <w:pStyle w:val="ListParagraph"/>
        <w:numPr>
          <w:ilvl w:val="1"/>
          <w:numId w:val="181"/>
        </w:numPr>
      </w:pPr>
      <w:r>
        <w:t>B</w:t>
      </w:r>
      <w:r w:rsidR="00254722" w:rsidRPr="00254722">
        <w:t>ed height (adjustable)</w:t>
      </w:r>
    </w:p>
    <w:p w14:paraId="71C6E77B" w14:textId="58DE41F4" w:rsidR="00D30964" w:rsidRDefault="00A430FB" w:rsidP="009C6DC4">
      <w:pPr>
        <w:pStyle w:val="ListParagraph"/>
        <w:numPr>
          <w:ilvl w:val="1"/>
          <w:numId w:val="181"/>
        </w:numPr>
      </w:pPr>
      <w:r>
        <w:t>H</w:t>
      </w:r>
      <w:r w:rsidR="00254722" w:rsidRPr="00254722">
        <w:t>eat and ventilation</w:t>
      </w:r>
    </w:p>
    <w:p w14:paraId="25E953B2" w14:textId="2F803202" w:rsidR="00D30964" w:rsidRDefault="00A430FB" w:rsidP="009C6DC4">
      <w:pPr>
        <w:pStyle w:val="ListParagraph"/>
        <w:numPr>
          <w:ilvl w:val="1"/>
          <w:numId w:val="181"/>
        </w:numPr>
      </w:pPr>
      <w:r>
        <w:t>E</w:t>
      </w:r>
      <w:r w:rsidR="00254722" w:rsidRPr="00254722">
        <w:t>nsuite bathrooms assistive devices for hearing impediments for fire safety and telephone</w:t>
      </w:r>
    </w:p>
    <w:p w14:paraId="0A73F33C" w14:textId="7F0647E6" w:rsidR="00096DF9" w:rsidRDefault="00A430FB" w:rsidP="009C6DC4">
      <w:pPr>
        <w:pStyle w:val="ListParagraph"/>
        <w:numPr>
          <w:ilvl w:val="1"/>
          <w:numId w:val="181"/>
        </w:numPr>
      </w:pPr>
      <w:r>
        <w:t>L</w:t>
      </w:r>
      <w:r w:rsidR="00254722" w:rsidRPr="00254722">
        <w:t>ighting</w:t>
      </w:r>
    </w:p>
    <w:p w14:paraId="4607AB82" w14:textId="5DB8A63D" w:rsidR="00D30964" w:rsidRDefault="00A430FB" w:rsidP="009C6DC4">
      <w:pPr>
        <w:pStyle w:val="ListParagraph"/>
        <w:numPr>
          <w:ilvl w:val="1"/>
          <w:numId w:val="181"/>
        </w:numPr>
      </w:pPr>
      <w:r>
        <w:t>A</w:t>
      </w:r>
      <w:r w:rsidR="00254722" w:rsidRPr="00254722">
        <w:t>daptable housing</w:t>
      </w:r>
    </w:p>
    <w:p w14:paraId="79E1F92E" w14:textId="2F013E1D" w:rsidR="00D30964" w:rsidRDefault="00A430FB" w:rsidP="009C6DC4">
      <w:pPr>
        <w:pStyle w:val="ListParagraph"/>
        <w:numPr>
          <w:ilvl w:val="1"/>
          <w:numId w:val="181"/>
        </w:numPr>
      </w:pPr>
      <w:r>
        <w:t>I</w:t>
      </w:r>
      <w:r w:rsidR="00254722" w:rsidRPr="00254722">
        <w:t>nternal doors</w:t>
      </w:r>
    </w:p>
    <w:p w14:paraId="4F088E2C" w14:textId="162590EB" w:rsidR="009E7EB6" w:rsidRDefault="00A430FB" w:rsidP="009C6DC4">
      <w:pPr>
        <w:pStyle w:val="ListParagraph"/>
        <w:numPr>
          <w:ilvl w:val="1"/>
          <w:numId w:val="181"/>
        </w:numPr>
      </w:pPr>
      <w:r>
        <w:t>I</w:t>
      </w:r>
      <w:r w:rsidR="00254722" w:rsidRPr="00254722">
        <w:t>ntercom system</w:t>
      </w:r>
      <w:r w:rsidR="00096DF9">
        <w:t>s</w:t>
      </w:r>
      <w:r w:rsidR="00254722" w:rsidRPr="00254722">
        <w:t>.</w:t>
      </w:r>
    </w:p>
    <w:p w14:paraId="436F75A6" w14:textId="0FCE6BD9" w:rsidR="00446B7D" w:rsidRDefault="009E7EB6" w:rsidP="009C6DC4">
      <w:pPr>
        <w:pStyle w:val="ListParagraph"/>
        <w:numPr>
          <w:ilvl w:val="0"/>
          <w:numId w:val="181"/>
        </w:numPr>
      </w:pPr>
      <w:r>
        <w:t>I</w:t>
      </w:r>
      <w:r w:rsidR="00254722" w:rsidRPr="00254722">
        <w:t xml:space="preserve">ncludes </w:t>
      </w:r>
      <w:r w:rsidR="009428AE">
        <w:t xml:space="preserve">the </w:t>
      </w:r>
      <w:r w:rsidR="002A2AC6">
        <w:t xml:space="preserve">features </w:t>
      </w:r>
      <w:r w:rsidR="009428AE">
        <w:t>of</w:t>
      </w:r>
      <w:r w:rsidR="00254722" w:rsidRPr="00254722">
        <w:t xml:space="preserve"> windows, patios, balconies and terraces</w:t>
      </w:r>
      <w:r>
        <w:t xml:space="preserve"> and their safety requirements. These include</w:t>
      </w:r>
      <w:r w:rsidR="00446B7D">
        <w:t>:</w:t>
      </w:r>
    </w:p>
    <w:p w14:paraId="16F39B60" w14:textId="28449B50" w:rsidR="00446B7D" w:rsidRDefault="00A430FB" w:rsidP="009C6DC4">
      <w:pPr>
        <w:pStyle w:val="ListParagraph"/>
        <w:numPr>
          <w:ilvl w:val="1"/>
          <w:numId w:val="181"/>
        </w:numPr>
      </w:pPr>
      <w:r>
        <w:t>V</w:t>
      </w:r>
      <w:r w:rsidR="00AD56D6">
        <w:t xml:space="preserve">isually contrasting </w:t>
      </w:r>
      <w:r w:rsidR="00553431">
        <w:t>window</w:t>
      </w:r>
      <w:r w:rsidR="0024695B">
        <w:t>/door</w:t>
      </w:r>
      <w:r w:rsidR="00553431">
        <w:t xml:space="preserve"> hardware</w:t>
      </w:r>
    </w:p>
    <w:p w14:paraId="00BA5367" w14:textId="0C73DE86" w:rsidR="00446B7D" w:rsidRDefault="00A430FB" w:rsidP="009C6DC4">
      <w:pPr>
        <w:pStyle w:val="ListParagraph"/>
        <w:numPr>
          <w:ilvl w:val="1"/>
          <w:numId w:val="181"/>
        </w:numPr>
      </w:pPr>
      <w:r>
        <w:t>H</w:t>
      </w:r>
      <w:r w:rsidR="00811D84">
        <w:t>eight/placement of windows</w:t>
      </w:r>
    </w:p>
    <w:p w14:paraId="2CF20B4D" w14:textId="491D3419" w:rsidR="00446B7D" w:rsidRDefault="00A430FB" w:rsidP="009C6DC4">
      <w:pPr>
        <w:pStyle w:val="ListParagraph"/>
        <w:numPr>
          <w:ilvl w:val="1"/>
          <w:numId w:val="181"/>
        </w:numPr>
      </w:pPr>
      <w:r>
        <w:t>W</w:t>
      </w:r>
      <w:r w:rsidR="00EF4899">
        <w:t xml:space="preserve">alking surface of </w:t>
      </w:r>
      <w:r w:rsidR="002343B4">
        <w:t>balcony</w:t>
      </w:r>
      <w:r w:rsidR="00EF4899">
        <w:t xml:space="preserve"> being slip resistant</w:t>
      </w:r>
    </w:p>
    <w:p w14:paraId="02422BFF" w14:textId="29CE7EC5" w:rsidR="00D163A7" w:rsidRDefault="00A430FB" w:rsidP="009C6DC4">
      <w:pPr>
        <w:pStyle w:val="ListParagraph"/>
        <w:numPr>
          <w:ilvl w:val="1"/>
          <w:numId w:val="181"/>
        </w:numPr>
      </w:pPr>
      <w:r>
        <w:t>R</w:t>
      </w:r>
      <w:r w:rsidR="004D62A8">
        <w:t xml:space="preserve">ailings </w:t>
      </w:r>
      <w:r w:rsidR="007C1C68">
        <w:t xml:space="preserve">and gauds being at an adequate hight </w:t>
      </w:r>
      <w:r w:rsidR="002343B4">
        <w:t>for optimal safety</w:t>
      </w:r>
      <w:r w:rsidR="00416843">
        <w:t>.</w:t>
      </w:r>
    </w:p>
    <w:p w14:paraId="342AD2C5" w14:textId="408DADE5" w:rsidR="00262708" w:rsidRDefault="00BD175A" w:rsidP="009C6DC4">
      <w:pPr>
        <w:pStyle w:val="ListParagraph"/>
        <w:numPr>
          <w:ilvl w:val="0"/>
          <w:numId w:val="181"/>
        </w:numPr>
      </w:pPr>
      <w:r>
        <w:t>Explains how r</w:t>
      </w:r>
      <w:r w:rsidR="00262708">
        <w:t>emote controls are of benefit to all users, especially to persons with reduced mobility, as they can be used from any point in the room.</w:t>
      </w:r>
    </w:p>
    <w:p w14:paraId="5679D51C" w14:textId="5C689C69" w:rsidR="002C0882" w:rsidRDefault="00BD175A" w:rsidP="009C6DC4">
      <w:pPr>
        <w:pStyle w:val="ListParagraph"/>
        <w:numPr>
          <w:ilvl w:val="0"/>
          <w:numId w:val="181"/>
        </w:numPr>
      </w:pPr>
      <w:r>
        <w:t>Require that w</w:t>
      </w:r>
      <w:r w:rsidR="002C0882">
        <w:t>hen entrance doors of accessible guest rooms are equipped with wide-angle viewing peepholes, these should be provided at two levels to accommodate standing and seated persons or persons of shorter stature.</w:t>
      </w:r>
    </w:p>
    <w:p w14:paraId="4E7BDB28" w14:textId="14B59194" w:rsidR="00742D20" w:rsidRPr="006C70AA" w:rsidRDefault="004C7A9F" w:rsidP="00AE0132">
      <w:pPr>
        <w:pStyle w:val="Heading5"/>
      </w:pPr>
      <w:r>
        <w:t>United Kingdom</w:t>
      </w:r>
      <w:r w:rsidR="00F3252D">
        <w:t xml:space="preserve"> - </w:t>
      </w:r>
      <w:r w:rsidR="00F3252D" w:rsidRPr="0062471E">
        <w:rPr>
          <w:rFonts w:cs="Arial"/>
        </w:rPr>
        <w:t>BS 8300</w:t>
      </w:r>
      <w:r w:rsidR="00723AD7">
        <w:rPr>
          <w:rFonts w:cs="Arial"/>
        </w:rPr>
        <w:t>-</w:t>
      </w:r>
      <w:r w:rsidR="00F3252D" w:rsidRPr="0062471E">
        <w:rPr>
          <w:rFonts w:cs="Arial"/>
        </w:rPr>
        <w:t>2:2018</w:t>
      </w:r>
    </w:p>
    <w:p w14:paraId="00936F8B" w14:textId="344543B5" w:rsidR="00742D20" w:rsidRPr="006C70AA" w:rsidRDefault="00F10A91" w:rsidP="009C6DC4">
      <w:pPr>
        <w:pStyle w:val="ListParagraph"/>
        <w:numPr>
          <w:ilvl w:val="0"/>
          <w:numId w:val="182"/>
        </w:numPr>
      </w:pPr>
      <w:r>
        <w:t>Includes c</w:t>
      </w:r>
      <w:r w:rsidR="00254722" w:rsidRPr="00254722">
        <w:t xml:space="preserve">omprehensive </w:t>
      </w:r>
      <w:r w:rsidR="009211B9">
        <w:t>coverage of</w:t>
      </w:r>
      <w:r w:rsidR="005B370C">
        <w:t xml:space="preserve"> </w:t>
      </w:r>
      <w:r w:rsidR="00254722" w:rsidRPr="00254722">
        <w:t>kitchen</w:t>
      </w:r>
      <w:r w:rsidR="009211B9">
        <w:t>s</w:t>
      </w:r>
      <w:r w:rsidR="00254722" w:rsidRPr="00254722">
        <w:t>, bedroom</w:t>
      </w:r>
      <w:r w:rsidR="009211B9">
        <w:t>s</w:t>
      </w:r>
      <w:r w:rsidR="00254722" w:rsidRPr="00254722">
        <w:t>, living spaces, student accom</w:t>
      </w:r>
      <w:r w:rsidR="00254722">
        <w:t>modation</w:t>
      </w:r>
      <w:r w:rsidR="00254722" w:rsidRPr="00254722">
        <w:t>, storage, alarm systems</w:t>
      </w:r>
      <w:r w:rsidR="00BD175A">
        <w:t>.</w:t>
      </w:r>
    </w:p>
    <w:p w14:paraId="48B5001A" w14:textId="77777777" w:rsidR="00B546BE" w:rsidRDefault="009055A6" w:rsidP="009C6DC4">
      <w:pPr>
        <w:pStyle w:val="ListParagraph"/>
        <w:numPr>
          <w:ilvl w:val="0"/>
          <w:numId w:val="182"/>
        </w:numPr>
      </w:pPr>
      <w:r>
        <w:lastRenderedPageBreak/>
        <w:t>R</w:t>
      </w:r>
      <w:r w:rsidR="00E975D6">
        <w:t>ecommendations</w:t>
      </w:r>
      <w:r w:rsidR="00E975D6" w:rsidRPr="00E975D6">
        <w:t xml:space="preserve"> </w:t>
      </w:r>
      <w:r>
        <w:t xml:space="preserve">for kitchens </w:t>
      </w:r>
      <w:r w:rsidR="00E975D6" w:rsidRPr="00E975D6">
        <w:t>apply to self</w:t>
      </w:r>
      <w:r w:rsidR="00E975D6" w:rsidRPr="00E975D6">
        <w:rPr>
          <w:rFonts w:ascii="Cambria Math" w:hAnsi="Cambria Math" w:cs="Cambria Math"/>
        </w:rPr>
        <w:t>‑</w:t>
      </w:r>
      <w:r w:rsidR="00E975D6" w:rsidRPr="00E975D6">
        <w:t>catering kitchen facilities in non</w:t>
      </w:r>
      <w:r w:rsidR="00E975D6" w:rsidRPr="00E975D6">
        <w:rPr>
          <w:rFonts w:ascii="Cambria Math" w:hAnsi="Cambria Math" w:cs="Cambria Math"/>
        </w:rPr>
        <w:t>‑</w:t>
      </w:r>
      <w:r w:rsidR="00E975D6" w:rsidRPr="00E975D6">
        <w:t>residential buildings</w:t>
      </w:r>
      <w:r w:rsidR="00B546BE">
        <w:t>. These include:</w:t>
      </w:r>
    </w:p>
    <w:p w14:paraId="583ABC3D" w14:textId="0F9C7257" w:rsidR="00B75A76" w:rsidRDefault="00A430FB" w:rsidP="009C6DC4">
      <w:pPr>
        <w:pStyle w:val="ListParagraph"/>
        <w:numPr>
          <w:ilvl w:val="1"/>
          <w:numId w:val="182"/>
        </w:numPr>
      </w:pPr>
      <w:r>
        <w:t>S</w:t>
      </w:r>
      <w:r w:rsidR="00E975D6" w:rsidRPr="00E975D6">
        <w:t>hared refreshment facilities in commercial buildings or offices</w:t>
      </w:r>
    </w:p>
    <w:p w14:paraId="1E14C340" w14:textId="5D07CEFC" w:rsidR="00B75A76" w:rsidRDefault="00A430FB" w:rsidP="009C6DC4">
      <w:pPr>
        <w:pStyle w:val="ListParagraph"/>
        <w:numPr>
          <w:ilvl w:val="1"/>
          <w:numId w:val="182"/>
        </w:numPr>
      </w:pPr>
      <w:r>
        <w:t>C</w:t>
      </w:r>
      <w:r w:rsidR="00E975D6" w:rsidRPr="00E975D6">
        <w:t>ommunity buildings and community centres</w:t>
      </w:r>
    </w:p>
    <w:p w14:paraId="327E775A" w14:textId="4BE2F618" w:rsidR="00B75A76" w:rsidRDefault="00A430FB" w:rsidP="009C6DC4">
      <w:pPr>
        <w:pStyle w:val="ListParagraph"/>
        <w:numPr>
          <w:ilvl w:val="1"/>
          <w:numId w:val="182"/>
        </w:numPr>
      </w:pPr>
      <w:r>
        <w:t>S</w:t>
      </w:r>
      <w:r w:rsidR="00E975D6" w:rsidRPr="00E975D6">
        <w:t>elf</w:t>
      </w:r>
      <w:r w:rsidR="00E975D6" w:rsidRPr="00E975D6">
        <w:rPr>
          <w:rFonts w:ascii="Cambria Math" w:hAnsi="Cambria Math" w:cs="Cambria Math"/>
        </w:rPr>
        <w:t>‑</w:t>
      </w:r>
      <w:r w:rsidR="00E975D6" w:rsidRPr="00E975D6">
        <w:t>catering accommodation or hospital accommodation for relatives of in</w:t>
      </w:r>
      <w:r w:rsidR="00E975D6" w:rsidRPr="00E975D6">
        <w:rPr>
          <w:rFonts w:ascii="Cambria Math" w:hAnsi="Cambria Math" w:cs="Cambria Math"/>
        </w:rPr>
        <w:t>‑</w:t>
      </w:r>
      <w:r w:rsidR="00E975D6" w:rsidRPr="00E975D6">
        <w:t>patients</w:t>
      </w:r>
    </w:p>
    <w:p w14:paraId="068190F6" w14:textId="60895304" w:rsidR="007A749E" w:rsidRDefault="00A430FB" w:rsidP="009C6DC4">
      <w:pPr>
        <w:pStyle w:val="ListParagraph"/>
        <w:numPr>
          <w:ilvl w:val="1"/>
          <w:numId w:val="182"/>
        </w:numPr>
      </w:pPr>
      <w:r>
        <w:t>P</w:t>
      </w:r>
      <w:r w:rsidR="00E975D6" w:rsidRPr="00E975D6">
        <w:t>remises for hire and day centres</w:t>
      </w:r>
    </w:p>
    <w:p w14:paraId="72020895" w14:textId="0CDA963E" w:rsidR="007A749E" w:rsidRDefault="00A430FB" w:rsidP="009C6DC4">
      <w:pPr>
        <w:pStyle w:val="ListParagraph"/>
        <w:numPr>
          <w:ilvl w:val="1"/>
          <w:numId w:val="182"/>
        </w:numPr>
      </w:pPr>
      <w:r>
        <w:t>C</w:t>
      </w:r>
      <w:r w:rsidR="00E975D6" w:rsidRPr="00E975D6">
        <w:t>atering facilities in buildings such as university and college halls of residence</w:t>
      </w:r>
    </w:p>
    <w:p w14:paraId="1558F44E" w14:textId="7FDB3072" w:rsidR="007A749E" w:rsidRDefault="00A430FB" w:rsidP="009C6DC4">
      <w:pPr>
        <w:pStyle w:val="ListParagraph"/>
        <w:numPr>
          <w:ilvl w:val="1"/>
          <w:numId w:val="182"/>
        </w:numPr>
      </w:pPr>
      <w:r>
        <w:t>N</w:t>
      </w:r>
      <w:r w:rsidR="00E975D6" w:rsidRPr="00E975D6">
        <w:t>ursing, residential and care homes.</w:t>
      </w:r>
    </w:p>
    <w:p w14:paraId="0FEA042F" w14:textId="7DC54E47" w:rsidR="00E975D6" w:rsidRPr="00E975D6" w:rsidRDefault="00E975D6" w:rsidP="009C6DC4">
      <w:pPr>
        <w:pStyle w:val="ListParagraph"/>
        <w:numPr>
          <w:ilvl w:val="0"/>
          <w:numId w:val="182"/>
        </w:numPr>
      </w:pPr>
      <w:r w:rsidRPr="00E975D6">
        <w:t>The recommendations also apply to existing buildings where practicable. The recommendations do not apply to commercial kitchens.</w:t>
      </w:r>
    </w:p>
    <w:p w14:paraId="3744A574" w14:textId="1DBF26A7" w:rsidR="00193465" w:rsidRDefault="007A749E" w:rsidP="009C6DC4">
      <w:pPr>
        <w:pStyle w:val="ListParagraph"/>
        <w:numPr>
          <w:ilvl w:val="0"/>
          <w:numId w:val="182"/>
        </w:numPr>
      </w:pPr>
      <w:r>
        <w:t>Requires that i</w:t>
      </w:r>
      <w:r w:rsidR="00292AC9">
        <w:t xml:space="preserve">n a kitchen where water can be emitted at a temperature greater than 43°C, a warning notice should be </w:t>
      </w:r>
      <w:r>
        <w:t xml:space="preserve">clearly </w:t>
      </w:r>
      <w:r w:rsidR="00292AC9">
        <w:t>displayed</w:t>
      </w:r>
      <w:r w:rsidR="00F52B4D">
        <w:t>.</w:t>
      </w:r>
    </w:p>
    <w:p w14:paraId="57E66E9E" w14:textId="6E42D0EB" w:rsidR="007B6B12" w:rsidRDefault="007A749E" w:rsidP="009C6DC4">
      <w:pPr>
        <w:pStyle w:val="ListParagraph"/>
        <w:numPr>
          <w:ilvl w:val="0"/>
          <w:numId w:val="182"/>
        </w:numPr>
      </w:pPr>
      <w:r>
        <w:t>Outlines</w:t>
      </w:r>
      <w:r w:rsidR="00F52B4D">
        <w:t xml:space="preserve"> either</w:t>
      </w:r>
      <w:r>
        <w:t xml:space="preserve"> the</w:t>
      </w:r>
      <w:r w:rsidR="00F52B4D">
        <w:t xml:space="preserve"> </w:t>
      </w:r>
      <w:r w:rsidR="00F51C1A">
        <w:t>number</w:t>
      </w:r>
      <w:r w:rsidR="00121CE6">
        <w:t xml:space="preserve"> </w:t>
      </w:r>
      <w:r>
        <w:t xml:space="preserve">or percentage </w:t>
      </w:r>
      <w:r w:rsidR="00FA33F9">
        <w:t xml:space="preserve">of rooms </w:t>
      </w:r>
      <w:r w:rsidR="00121CE6">
        <w:t>that require things such as hoist systems</w:t>
      </w:r>
      <w:r w:rsidR="00C8368B">
        <w:t xml:space="preserve"> and accessibility</w:t>
      </w:r>
      <w:r w:rsidR="00121CE6">
        <w:t xml:space="preserve"> for independent wheelchair user</w:t>
      </w:r>
      <w:r w:rsidR="00C8368B">
        <w:t>s.</w:t>
      </w:r>
    </w:p>
    <w:p w14:paraId="3A17A1DF" w14:textId="74F3C878" w:rsidR="001F592E" w:rsidRDefault="007B6B12" w:rsidP="00AE0132">
      <w:pPr>
        <w:pStyle w:val="Heading5"/>
      </w:pPr>
      <w:r>
        <w:t xml:space="preserve">United Kingdom </w:t>
      </w:r>
      <w:r w:rsidR="00CB5D3D">
        <w:t>–</w:t>
      </w:r>
      <w:r w:rsidR="0073407D">
        <w:t xml:space="preserve"> </w:t>
      </w:r>
      <w:r w:rsidR="00CB5D3D">
        <w:t>Approved</w:t>
      </w:r>
      <w:r w:rsidR="0073407D">
        <w:t xml:space="preserve"> </w:t>
      </w:r>
      <w:r w:rsidR="0073407D">
        <w:rPr>
          <w:rFonts w:cs="Arial"/>
        </w:rPr>
        <w:t>Document M</w:t>
      </w:r>
    </w:p>
    <w:p w14:paraId="29080038" w14:textId="43671CEF" w:rsidR="00F900ED" w:rsidRPr="00F900ED" w:rsidRDefault="00F51C1A" w:rsidP="009C6DC4">
      <w:pPr>
        <w:pStyle w:val="ListParagraph"/>
        <w:numPr>
          <w:ilvl w:val="0"/>
          <w:numId w:val="183"/>
        </w:numPr>
        <w:rPr>
          <w:lang w:val="en-AU"/>
        </w:rPr>
      </w:pPr>
      <w:r>
        <w:rPr>
          <w:lang w:val="en-AU"/>
        </w:rPr>
        <w:t xml:space="preserve">Includes requirements for </w:t>
      </w:r>
      <w:r w:rsidR="00FB3A2A">
        <w:rPr>
          <w:lang w:val="en-AU"/>
        </w:rPr>
        <w:t>dimensions</w:t>
      </w:r>
      <w:r w:rsidR="006A2D89">
        <w:rPr>
          <w:lang w:val="en-AU"/>
        </w:rPr>
        <w:t>,</w:t>
      </w:r>
      <w:r w:rsidR="00FB3A2A">
        <w:rPr>
          <w:lang w:val="en-AU"/>
        </w:rPr>
        <w:t xml:space="preserve"> usability</w:t>
      </w:r>
      <w:r w:rsidR="006A2D89">
        <w:rPr>
          <w:lang w:val="en-AU"/>
        </w:rPr>
        <w:t xml:space="preserve">, and </w:t>
      </w:r>
      <w:r w:rsidR="0002503B">
        <w:rPr>
          <w:lang w:val="en-AU"/>
        </w:rPr>
        <w:t>manoeuvrability</w:t>
      </w:r>
      <w:r w:rsidR="00FB3A2A">
        <w:rPr>
          <w:lang w:val="en-AU"/>
        </w:rPr>
        <w:t xml:space="preserve"> of accommodation</w:t>
      </w:r>
      <w:r w:rsidR="00B4118D">
        <w:rPr>
          <w:lang w:val="en-AU"/>
        </w:rPr>
        <w:t>s</w:t>
      </w:r>
      <w:r w:rsidR="00FB3A2A">
        <w:rPr>
          <w:lang w:val="en-AU"/>
        </w:rPr>
        <w:t xml:space="preserve"> with multiple bedrooms </w:t>
      </w:r>
      <w:r w:rsidR="002D2784">
        <w:rPr>
          <w:lang w:val="en-AU"/>
        </w:rPr>
        <w:t>that are both double and single sized rooms.</w:t>
      </w:r>
    </w:p>
    <w:p w14:paraId="4EABC9D5" w14:textId="041BEB3C" w:rsidR="00EA532F" w:rsidRDefault="00F51C1A" w:rsidP="009C6DC4">
      <w:pPr>
        <w:pStyle w:val="ListParagraph"/>
        <w:numPr>
          <w:ilvl w:val="0"/>
          <w:numId w:val="183"/>
        </w:numPr>
      </w:pPr>
      <w:r>
        <w:t>Requires k</w:t>
      </w:r>
      <w:r w:rsidR="004E7715">
        <w:t>itchen and dining areas to be convenient and step free.</w:t>
      </w:r>
    </w:p>
    <w:p w14:paraId="47B658D8" w14:textId="7E25ACFE" w:rsidR="001E00C1" w:rsidRDefault="0025584E" w:rsidP="00822149">
      <w:r w:rsidRPr="0025584E">
        <w:rPr>
          <w:b/>
          <w:bCs/>
          <w:szCs w:val="20"/>
        </w:rPr>
        <w:t>Note:</w:t>
      </w:r>
      <w:r w:rsidRPr="009211B9">
        <w:rPr>
          <w:szCs w:val="20"/>
        </w:rPr>
        <w:t xml:space="preserve"> </w:t>
      </w:r>
      <w:r>
        <w:rPr>
          <w:szCs w:val="20"/>
        </w:rPr>
        <w:t xml:space="preserve">Applications of accommodation requirements vary across standards. </w:t>
      </w:r>
      <w:r w:rsidRPr="009211B9">
        <w:rPr>
          <w:szCs w:val="20"/>
        </w:rPr>
        <w:t>For example, NZS 4121:2001 covers hotels, motels, hostels, hall</w:t>
      </w:r>
      <w:r>
        <w:rPr>
          <w:szCs w:val="20"/>
        </w:rPr>
        <w:t>s</w:t>
      </w:r>
      <w:r w:rsidRPr="009211B9">
        <w:rPr>
          <w:szCs w:val="20"/>
        </w:rPr>
        <w:t xml:space="preserve"> of residen</w:t>
      </w:r>
      <w:r>
        <w:rPr>
          <w:szCs w:val="20"/>
        </w:rPr>
        <w:t>ce</w:t>
      </w:r>
      <w:r w:rsidRPr="009211B9">
        <w:rPr>
          <w:szCs w:val="20"/>
        </w:rPr>
        <w:t>, holiday cabins, group</w:t>
      </w:r>
      <w:r>
        <w:rPr>
          <w:szCs w:val="20"/>
        </w:rPr>
        <w:t>s</w:t>
      </w:r>
      <w:r w:rsidRPr="009211B9">
        <w:rPr>
          <w:szCs w:val="20"/>
        </w:rPr>
        <w:t xml:space="preserve"> of pensioner flats, boarding houses, </w:t>
      </w:r>
      <w:r>
        <w:rPr>
          <w:szCs w:val="20"/>
        </w:rPr>
        <w:t xml:space="preserve">and </w:t>
      </w:r>
      <w:r w:rsidRPr="009211B9">
        <w:rPr>
          <w:szCs w:val="20"/>
        </w:rPr>
        <w:t>guest houses. In comparison, the US also includes prison cells, halfway houses and shelters, and the Australian Disability (Access to Premises — Buildings) Standards 2010 classes all building types into ten categories and has different requirements for each class.</w:t>
      </w:r>
      <w:r w:rsidR="001E00C1">
        <w:br w:type="page"/>
      </w:r>
    </w:p>
    <w:p w14:paraId="632AE75D" w14:textId="147AA739" w:rsidR="000042D9" w:rsidRDefault="00AE0132" w:rsidP="00B02636">
      <w:pPr>
        <w:pStyle w:val="Heading2"/>
      </w:pPr>
      <w:bookmarkStart w:id="63" w:name="_Toc212569822"/>
      <w:r>
        <w:lastRenderedPageBreak/>
        <w:t xml:space="preserve">Stage 4 – </w:t>
      </w:r>
      <w:r w:rsidR="00BA0E0C">
        <w:t>C</w:t>
      </w:r>
      <w:r w:rsidR="003F43C3">
        <w:t xml:space="preserve">omparison of </w:t>
      </w:r>
      <w:r w:rsidR="00403F92">
        <w:t>Canadian</w:t>
      </w:r>
      <w:r w:rsidR="003F43C3">
        <w:t xml:space="preserve"> and European Union</w:t>
      </w:r>
      <w:r w:rsidR="00403F92">
        <w:t xml:space="preserve"> standards</w:t>
      </w:r>
      <w:bookmarkEnd w:id="63"/>
    </w:p>
    <w:p w14:paraId="2000D07E" w14:textId="2DCB57EE" w:rsidR="001E00C1" w:rsidRDefault="001E00C1" w:rsidP="001E00C1">
      <w:pPr>
        <w:rPr>
          <w:szCs w:val="20"/>
        </w:rPr>
      </w:pPr>
      <w:r w:rsidRPr="00C71E4C">
        <w:rPr>
          <w:szCs w:val="20"/>
        </w:rPr>
        <w:t>Based on the analysis, the Canadian and European standards were found to be the most comprehensive, offering broad coverage and detailed guidance on accessibility requirements</w:t>
      </w:r>
      <w:r w:rsidRPr="00F65214">
        <w:rPr>
          <w:szCs w:val="20"/>
        </w:rPr>
        <w:t>. In the interest of potentially basing</w:t>
      </w:r>
      <w:r>
        <w:rPr>
          <w:szCs w:val="20"/>
        </w:rPr>
        <w:t xml:space="preserve"> the </w:t>
      </w:r>
      <w:r w:rsidRPr="00F65214">
        <w:rPr>
          <w:szCs w:val="20"/>
        </w:rPr>
        <w:t xml:space="preserve">New Zealand </w:t>
      </w:r>
      <w:r>
        <w:rPr>
          <w:szCs w:val="20"/>
        </w:rPr>
        <w:t xml:space="preserve">standard </w:t>
      </w:r>
      <w:r w:rsidRPr="00F65214">
        <w:rPr>
          <w:szCs w:val="20"/>
        </w:rPr>
        <w:t>on the contents of one or both standards, a comparison was conducted to determine the strengths and weaknesses of these two standards</w:t>
      </w:r>
      <w:r w:rsidR="0018684A">
        <w:rPr>
          <w:szCs w:val="20"/>
        </w:rPr>
        <w:t>.</w:t>
      </w:r>
    </w:p>
    <w:p w14:paraId="64EE2298" w14:textId="4FB6861D" w:rsidR="00FA0C76" w:rsidRDefault="00FA0C76" w:rsidP="00132668">
      <w:pPr>
        <w:pStyle w:val="Heading3"/>
      </w:pPr>
      <w:bookmarkStart w:id="64" w:name="_Toc212569823"/>
      <w:r>
        <w:t>Strengths</w:t>
      </w:r>
      <w:bookmarkEnd w:id="64"/>
    </w:p>
    <w:p w14:paraId="511D1C5D" w14:textId="44631A85" w:rsidR="00FA0C76" w:rsidRDefault="00FA0C76" w:rsidP="00CA775F">
      <w:pPr>
        <w:pStyle w:val="Heading4"/>
        <w:rPr>
          <w:szCs w:val="20"/>
        </w:rPr>
      </w:pPr>
      <w:r>
        <w:rPr>
          <w:szCs w:val="20"/>
        </w:rPr>
        <w:t xml:space="preserve">Canada - </w:t>
      </w:r>
      <w:r>
        <w:t>CSA/ASC B651:23</w:t>
      </w:r>
    </w:p>
    <w:p w14:paraId="49018464" w14:textId="77777777" w:rsidR="00FA0C76" w:rsidRDefault="00FA0C76" w:rsidP="009C6DC4">
      <w:pPr>
        <w:pStyle w:val="ListParagraph"/>
        <w:numPr>
          <w:ilvl w:val="0"/>
          <w:numId w:val="193"/>
        </w:numPr>
        <w:rPr>
          <w:lang w:val="en-AU"/>
        </w:rPr>
      </w:pPr>
      <w:r>
        <w:rPr>
          <w:lang w:val="en-AU"/>
        </w:rPr>
        <w:t>Uses clear and accessible formatting, including comprehensive and clearly labelled diagrams.</w:t>
      </w:r>
    </w:p>
    <w:p w14:paraId="5A40D8DA" w14:textId="77777777" w:rsidR="00FA0C76" w:rsidRPr="00380993" w:rsidRDefault="00FA0C76" w:rsidP="009C6DC4">
      <w:pPr>
        <w:pStyle w:val="ListParagraph"/>
        <w:numPr>
          <w:ilvl w:val="0"/>
          <w:numId w:val="193"/>
        </w:numPr>
        <w:rPr>
          <w:lang w:val="en-AU"/>
        </w:rPr>
      </w:pPr>
      <w:r>
        <w:rPr>
          <w:lang w:val="en-AU"/>
        </w:rPr>
        <w:t>Has significant coverage of specific technical requirements such as minimum dimensions in a space, as well as illumination contrast.</w:t>
      </w:r>
    </w:p>
    <w:p w14:paraId="04CC0BF3" w14:textId="77777777" w:rsidR="00FA0C76" w:rsidRDefault="00FA0C76" w:rsidP="009C6DC4">
      <w:pPr>
        <w:pStyle w:val="ListParagraph"/>
        <w:numPr>
          <w:ilvl w:val="0"/>
          <w:numId w:val="193"/>
        </w:numPr>
        <w:rPr>
          <w:lang w:val="en-AU"/>
        </w:rPr>
      </w:pPr>
      <w:r>
        <w:rPr>
          <w:lang w:val="en-AU"/>
        </w:rPr>
        <w:t>Clear technical information allows for easy application.</w:t>
      </w:r>
    </w:p>
    <w:p w14:paraId="6DF41CCB" w14:textId="454EAB83" w:rsidR="00FA0C76" w:rsidRDefault="00FA0C76" w:rsidP="009C6DC4">
      <w:pPr>
        <w:pStyle w:val="ListParagraph"/>
        <w:numPr>
          <w:ilvl w:val="0"/>
          <w:numId w:val="193"/>
        </w:numPr>
        <w:rPr>
          <w:lang w:val="en-AU"/>
        </w:rPr>
      </w:pPr>
      <w:r w:rsidRPr="00FA0C76">
        <w:rPr>
          <w:lang w:val="en-AU"/>
        </w:rPr>
        <w:t>While this standards’ coverage has not been selected as frequently as the best option when compared to the EU standard, it has been selected for its supplementary information more than any other standard.</w:t>
      </w:r>
    </w:p>
    <w:p w14:paraId="7D3132EE" w14:textId="423569C5" w:rsidR="001E6590" w:rsidRDefault="001E6590" w:rsidP="00CA775F">
      <w:pPr>
        <w:pStyle w:val="Heading4"/>
      </w:pPr>
      <w:r>
        <w:t xml:space="preserve">European Union - </w:t>
      </w:r>
      <w:r w:rsidRPr="00380993">
        <w:t>EN 17210:2021</w:t>
      </w:r>
    </w:p>
    <w:p w14:paraId="65FC2C2A" w14:textId="77777777" w:rsidR="001E6590" w:rsidRDefault="001E6590" w:rsidP="009C6DC4">
      <w:pPr>
        <w:pStyle w:val="ListParagraph"/>
        <w:numPr>
          <w:ilvl w:val="0"/>
          <w:numId w:val="194"/>
        </w:numPr>
      </w:pPr>
      <w:r>
        <w:t>Provides clear rationale for accessibility requirements, demonstrating why these requirements are necessary.</w:t>
      </w:r>
    </w:p>
    <w:p w14:paraId="16372BBD" w14:textId="77777777" w:rsidR="001E6590" w:rsidRDefault="001E6590" w:rsidP="009C6DC4">
      <w:pPr>
        <w:pStyle w:val="ListParagraph"/>
        <w:numPr>
          <w:ilvl w:val="0"/>
          <w:numId w:val="194"/>
        </w:numPr>
      </w:pPr>
      <w:r>
        <w:t>Heavily mirrors the International Standard, ISO 21542:2021 (E), demonstrating alignment with international god practice.</w:t>
      </w:r>
    </w:p>
    <w:p w14:paraId="03D049D0" w14:textId="5D95BB63" w:rsidR="001E6590" w:rsidRPr="001E6590" w:rsidRDefault="001E6590" w:rsidP="009C6DC4">
      <w:pPr>
        <w:pStyle w:val="ListParagraph"/>
        <w:numPr>
          <w:ilvl w:val="0"/>
          <w:numId w:val="194"/>
        </w:numPr>
      </w:pPr>
      <w:r>
        <w:t>Coverage of topics in the standard has been selected most frequently as the best option when compared to other standards.</w:t>
      </w:r>
    </w:p>
    <w:p w14:paraId="516A5C18" w14:textId="15F55192" w:rsidR="00FA0C76" w:rsidRDefault="0091055E" w:rsidP="00132668">
      <w:pPr>
        <w:pStyle w:val="Heading3"/>
      </w:pPr>
      <w:bookmarkStart w:id="65" w:name="_Toc212569824"/>
      <w:r>
        <w:lastRenderedPageBreak/>
        <w:t>Weaknesses</w:t>
      </w:r>
      <w:bookmarkEnd w:id="65"/>
    </w:p>
    <w:p w14:paraId="65FD297D" w14:textId="188D8FD3" w:rsidR="0091055E" w:rsidRDefault="0091055E" w:rsidP="00CA775F">
      <w:pPr>
        <w:pStyle w:val="Heading4"/>
      </w:pPr>
      <w:r>
        <w:t>Canada - CSA/ASC B651:23</w:t>
      </w:r>
    </w:p>
    <w:p w14:paraId="0583A335" w14:textId="77777777" w:rsidR="0091055E" w:rsidRDefault="0091055E" w:rsidP="009C6DC4">
      <w:pPr>
        <w:pStyle w:val="ListParagraph"/>
        <w:numPr>
          <w:ilvl w:val="0"/>
          <w:numId w:val="195"/>
        </w:numPr>
      </w:pPr>
      <w:r>
        <w:t>Lacks reasoning for requirements.</w:t>
      </w:r>
    </w:p>
    <w:p w14:paraId="5BD495CC" w14:textId="2618D18B" w:rsidR="0091055E" w:rsidRDefault="0091055E" w:rsidP="009C6DC4">
      <w:pPr>
        <w:pStyle w:val="ListParagraph"/>
        <w:numPr>
          <w:ilvl w:val="0"/>
          <w:numId w:val="195"/>
        </w:numPr>
      </w:pPr>
      <w:r>
        <w:t>The high level of specificity may result in too many requirements for practical implementation or may over-explain simple points.</w:t>
      </w:r>
    </w:p>
    <w:p w14:paraId="284385AD" w14:textId="77777777" w:rsidR="00DE7B84" w:rsidRDefault="00DE7B84" w:rsidP="00CA775F">
      <w:pPr>
        <w:pStyle w:val="Heading4"/>
      </w:pPr>
      <w:r w:rsidRPr="00DE7B84">
        <w:t xml:space="preserve">European Union - </w:t>
      </w:r>
      <w:r w:rsidRPr="00380993">
        <w:t>EN 17210:2021</w:t>
      </w:r>
    </w:p>
    <w:p w14:paraId="3B45B561" w14:textId="77777777" w:rsidR="00DE7B84" w:rsidRDefault="00DE7B84" w:rsidP="009C6DC4">
      <w:pPr>
        <w:pStyle w:val="ListParagraph"/>
        <w:numPr>
          <w:ilvl w:val="0"/>
          <w:numId w:val="195"/>
        </w:numPr>
      </w:pPr>
      <w:r>
        <w:t>Diagrams often lack specificity so recommendations may be more difficult to implement.</w:t>
      </w:r>
    </w:p>
    <w:p w14:paraId="414CF504" w14:textId="52F52869" w:rsidR="00DE7B84" w:rsidRDefault="00DE7B84" w:rsidP="009C6DC4">
      <w:pPr>
        <w:pStyle w:val="ListParagraph"/>
        <w:numPr>
          <w:ilvl w:val="0"/>
          <w:numId w:val="195"/>
        </w:numPr>
      </w:pPr>
      <w:r>
        <w:t>The standard makes vague recommendations (e.g. stating that there should be “adequate” manoeuvring space without further specification).</w:t>
      </w:r>
    </w:p>
    <w:p w14:paraId="0AA2428F" w14:textId="6716E72F" w:rsidR="0091055E" w:rsidRPr="00D67B84" w:rsidRDefault="00DE7B84" w:rsidP="00132668">
      <w:pPr>
        <w:pStyle w:val="Heading3"/>
      </w:pPr>
      <w:bookmarkStart w:id="66" w:name="_Toc212569825"/>
      <w:r>
        <w:t>Additional Points</w:t>
      </w:r>
      <w:bookmarkEnd w:id="66"/>
    </w:p>
    <w:p w14:paraId="2CCDA1F6" w14:textId="109BB46A" w:rsidR="004F199B" w:rsidRDefault="00D67B84" w:rsidP="009C6DC4">
      <w:pPr>
        <w:pStyle w:val="ListParagraph"/>
        <w:numPr>
          <w:ilvl w:val="0"/>
          <w:numId w:val="184"/>
        </w:numPr>
      </w:pPr>
      <w:r>
        <w:t>Unlike</w:t>
      </w:r>
      <w:r w:rsidR="00BC6EA3">
        <w:t xml:space="preserve"> New Zealand, Australia, and the </w:t>
      </w:r>
      <w:r w:rsidR="00F74B63">
        <w:t>UK</w:t>
      </w:r>
      <w:r w:rsidR="00BC6EA3">
        <w:t xml:space="preserve">, </w:t>
      </w:r>
      <w:r w:rsidR="008E18D3">
        <w:t>b</w:t>
      </w:r>
      <w:r w:rsidR="00AC1F3F">
        <w:t xml:space="preserve">oth Canada and </w:t>
      </w:r>
      <w:r w:rsidR="00BC6EA3">
        <w:t xml:space="preserve">the </w:t>
      </w:r>
      <w:r w:rsidR="00B72811">
        <w:t>EU</w:t>
      </w:r>
      <w:r w:rsidR="00AC1F3F">
        <w:t xml:space="preserve"> ha</w:t>
      </w:r>
      <w:r w:rsidR="00AC76B6">
        <w:t>ve</w:t>
      </w:r>
      <w:r w:rsidR="00AC1F3F">
        <w:t xml:space="preserve"> all th</w:t>
      </w:r>
      <w:r w:rsidR="00AC76B6">
        <w:t>eir</w:t>
      </w:r>
      <w:r w:rsidR="00AC1F3F">
        <w:t xml:space="preserve"> accessibility information </w:t>
      </w:r>
      <w:r w:rsidR="00BC6EA3">
        <w:t xml:space="preserve">covered </w:t>
      </w:r>
      <w:r w:rsidR="00AC1F3F">
        <w:t>in one standard</w:t>
      </w:r>
      <w:r w:rsidR="00BC6EA3">
        <w:t>, making them</w:t>
      </w:r>
      <w:r w:rsidR="00AC1F3F">
        <w:t xml:space="preserve"> easier to follow and find </w:t>
      </w:r>
      <w:r w:rsidR="00BC6EA3">
        <w:t xml:space="preserve">relevant </w:t>
      </w:r>
      <w:r w:rsidR="00AC1F3F">
        <w:t>information</w:t>
      </w:r>
      <w:r w:rsidR="00344144">
        <w:t>.</w:t>
      </w:r>
    </w:p>
    <w:p w14:paraId="42C7339D" w14:textId="797E8177" w:rsidR="00E3050A" w:rsidRDefault="00362D91" w:rsidP="009C6DC4">
      <w:pPr>
        <w:pStyle w:val="ListParagraph"/>
        <w:numPr>
          <w:ilvl w:val="0"/>
          <w:numId w:val="184"/>
        </w:numPr>
      </w:pPr>
      <w:r>
        <w:t>Overall</w:t>
      </w:r>
      <w:r w:rsidR="00E3050A">
        <w:t xml:space="preserve">, the Canadian standard is easier to follow due to its coverage of technical details, however the </w:t>
      </w:r>
      <w:r w:rsidR="00B72811">
        <w:t>EU</w:t>
      </w:r>
      <w:r w:rsidR="00E3050A">
        <w:t xml:space="preserve"> standard covers a wider range of topics.</w:t>
      </w:r>
    </w:p>
    <w:p w14:paraId="50281CF8" w14:textId="4B3FA47A" w:rsidR="003F43C3" w:rsidRDefault="00A93A0D" w:rsidP="009C6DC4">
      <w:pPr>
        <w:pStyle w:val="ListParagraph"/>
        <w:numPr>
          <w:ilvl w:val="0"/>
          <w:numId w:val="184"/>
        </w:numPr>
      </w:pPr>
      <w:r>
        <w:t>Based on these assessments, i</w:t>
      </w:r>
      <w:r w:rsidR="00E756F4">
        <w:t xml:space="preserve">n the </w:t>
      </w:r>
      <w:r w:rsidR="00EF1C3E">
        <w:t xml:space="preserve">potential </w:t>
      </w:r>
      <w:r w:rsidR="00E756F4">
        <w:t>case where</w:t>
      </w:r>
      <w:r w:rsidR="00E304D5">
        <w:t xml:space="preserve"> a preexisting standard</w:t>
      </w:r>
      <w:r w:rsidR="00F6160B">
        <w:t xml:space="preserve"> is adopted </w:t>
      </w:r>
      <w:r w:rsidR="00964DC9">
        <w:t xml:space="preserve">and adapted for a </w:t>
      </w:r>
      <w:r w:rsidR="00EF1C3E">
        <w:t xml:space="preserve">revision of </w:t>
      </w:r>
      <w:r w:rsidR="00A27719">
        <w:t>NZS 4121:2001</w:t>
      </w:r>
      <w:r w:rsidR="00EF1C3E">
        <w:t>,</w:t>
      </w:r>
      <w:r w:rsidR="006D3D46">
        <w:t xml:space="preserve"> </w:t>
      </w:r>
      <w:r w:rsidR="001E071D">
        <w:t xml:space="preserve">we would recommend adopting the Canadian standard </w:t>
      </w:r>
      <w:r w:rsidR="00B76A43">
        <w:t xml:space="preserve">due to </w:t>
      </w:r>
      <w:r w:rsidR="00121C3D">
        <w:t>its ease of use</w:t>
      </w:r>
      <w:r>
        <w:t>. An adapted standard should also include</w:t>
      </w:r>
      <w:r w:rsidR="0085621D">
        <w:t xml:space="preserve"> </w:t>
      </w:r>
      <w:r w:rsidR="00626DF7">
        <w:t xml:space="preserve">previously </w:t>
      </w:r>
      <w:r w:rsidR="00626DF7" w:rsidRPr="00CA0523">
        <w:t>discussed</w:t>
      </w:r>
      <w:r w:rsidR="00626DF7">
        <w:t xml:space="preserve"> </w:t>
      </w:r>
      <w:r w:rsidR="002F48E2">
        <w:t>aspects</w:t>
      </w:r>
      <w:r w:rsidR="00E854DA">
        <w:t xml:space="preserve"> of the </w:t>
      </w:r>
      <w:r w:rsidR="00B72811">
        <w:t>EU</w:t>
      </w:r>
      <w:r w:rsidR="00E854DA">
        <w:t xml:space="preserve"> standard </w:t>
      </w:r>
      <w:r w:rsidR="00DE18A5">
        <w:t xml:space="preserve">which are </w:t>
      </w:r>
      <w:r w:rsidR="00E854DA">
        <w:t>unique to th</w:t>
      </w:r>
      <w:r w:rsidR="00DE18A5">
        <w:t>e</w:t>
      </w:r>
      <w:r w:rsidR="00E854DA">
        <w:t xml:space="preserve"> standard</w:t>
      </w:r>
      <w:r>
        <w:t>, as well as the rationale provided</w:t>
      </w:r>
      <w:r w:rsidR="00DE18A5">
        <w:t xml:space="preserve">, </w:t>
      </w:r>
      <w:r w:rsidR="00291DD0">
        <w:t xml:space="preserve">due to </w:t>
      </w:r>
      <w:r>
        <w:t xml:space="preserve">the </w:t>
      </w:r>
      <w:r w:rsidR="00291DD0">
        <w:t>standard’s comprehensiveness</w:t>
      </w:r>
      <w:r>
        <w:t>.</w:t>
      </w:r>
      <w:r w:rsidR="000F018A">
        <w:t xml:space="preserve"> Additionally, </w:t>
      </w:r>
      <w:r w:rsidR="000F018A" w:rsidRPr="000F018A">
        <w:t xml:space="preserve">unique points </w:t>
      </w:r>
      <w:r w:rsidR="00093DBA">
        <w:t>covered</w:t>
      </w:r>
      <w:r w:rsidR="000F018A">
        <w:t xml:space="preserve"> in the</w:t>
      </w:r>
      <w:r w:rsidR="000F018A" w:rsidRPr="000F018A">
        <w:t xml:space="preserve"> New Zealand and Australia</w:t>
      </w:r>
      <w:r w:rsidR="000F018A">
        <w:t xml:space="preserve">n standards should also be </w:t>
      </w:r>
      <w:r w:rsidR="000F018A" w:rsidRPr="00CA0523">
        <w:t>considered</w:t>
      </w:r>
      <w:r w:rsidR="000F018A" w:rsidRPr="000F018A">
        <w:t>.</w:t>
      </w:r>
      <w:r w:rsidR="00666FDD">
        <w:t xml:space="preserve"> </w:t>
      </w:r>
      <w:r w:rsidR="003F43C3">
        <w:br w:type="page"/>
      </w:r>
    </w:p>
    <w:p w14:paraId="0E54EFF7" w14:textId="44509843" w:rsidR="00CA0426" w:rsidRDefault="00AE0132" w:rsidP="00B02636">
      <w:pPr>
        <w:pStyle w:val="Heading2"/>
      </w:pPr>
      <w:bookmarkStart w:id="67" w:name="_Toc212569826"/>
      <w:r>
        <w:lastRenderedPageBreak/>
        <w:t xml:space="preserve">Stage 5 – </w:t>
      </w:r>
      <w:r w:rsidR="00CA0426">
        <w:t>Other considerations</w:t>
      </w:r>
      <w:bookmarkEnd w:id="67"/>
    </w:p>
    <w:p w14:paraId="284BA8B7" w14:textId="5ECACEC6" w:rsidR="00DE7337" w:rsidRDefault="00DE7337" w:rsidP="00DE7337">
      <w:pPr>
        <w:pStyle w:val="Heading3"/>
      </w:pPr>
      <w:bookmarkStart w:id="68" w:name="_Toc212569827"/>
      <w:r>
        <w:t>Topics unique to NZS 4121:2001</w:t>
      </w:r>
      <w:bookmarkEnd w:id="68"/>
    </w:p>
    <w:p w14:paraId="581D0785" w14:textId="12707362" w:rsidR="006E4A41" w:rsidRPr="00EA318A" w:rsidRDefault="00931B35" w:rsidP="000206E7">
      <w:pPr>
        <w:rPr>
          <w:szCs w:val="20"/>
        </w:rPr>
      </w:pPr>
      <w:r w:rsidRPr="00EA318A">
        <w:rPr>
          <w:szCs w:val="20"/>
        </w:rPr>
        <w:t xml:space="preserve">Based on the Stage 3 analysis, </w:t>
      </w:r>
      <w:r w:rsidR="004C0307" w:rsidRPr="00EA318A">
        <w:rPr>
          <w:szCs w:val="20"/>
        </w:rPr>
        <w:t>N</w:t>
      </w:r>
      <w:r w:rsidR="001C39F7" w:rsidRPr="00EA318A">
        <w:rPr>
          <w:szCs w:val="20"/>
        </w:rPr>
        <w:t xml:space="preserve">ZS 4121:2001 was found to have covered </w:t>
      </w:r>
      <w:r w:rsidR="003F26BA" w:rsidRPr="00EA318A">
        <w:rPr>
          <w:szCs w:val="20"/>
        </w:rPr>
        <w:t>several topics</w:t>
      </w:r>
      <w:r w:rsidR="001C39F7" w:rsidRPr="00EA318A">
        <w:rPr>
          <w:szCs w:val="20"/>
        </w:rPr>
        <w:t xml:space="preserve"> </w:t>
      </w:r>
      <w:r w:rsidR="001A5E3C" w:rsidRPr="00EA318A">
        <w:rPr>
          <w:szCs w:val="20"/>
        </w:rPr>
        <w:t xml:space="preserve">not </w:t>
      </w:r>
      <w:r w:rsidR="00D56938" w:rsidRPr="00EA318A">
        <w:rPr>
          <w:szCs w:val="20"/>
        </w:rPr>
        <w:t xml:space="preserve">included </w:t>
      </w:r>
      <w:r w:rsidR="001A5E3C" w:rsidRPr="00EA318A">
        <w:rPr>
          <w:szCs w:val="20"/>
        </w:rPr>
        <w:t xml:space="preserve">in </w:t>
      </w:r>
      <w:r w:rsidR="000C55F0" w:rsidRPr="00EA318A">
        <w:rPr>
          <w:szCs w:val="20"/>
        </w:rPr>
        <w:t>other standards</w:t>
      </w:r>
      <w:r w:rsidR="00072F29" w:rsidRPr="00EA318A">
        <w:rPr>
          <w:szCs w:val="20"/>
        </w:rPr>
        <w:t xml:space="preserve">. These include </w:t>
      </w:r>
      <w:r w:rsidR="006E4A41" w:rsidRPr="00EA318A">
        <w:rPr>
          <w:szCs w:val="20"/>
        </w:rPr>
        <w:t>the following</w:t>
      </w:r>
      <w:r w:rsidR="00B17EE7" w:rsidRPr="00EA318A">
        <w:rPr>
          <w:szCs w:val="20"/>
        </w:rPr>
        <w:t>:</w:t>
      </w:r>
    </w:p>
    <w:p w14:paraId="08AFCAF9" w14:textId="275C5595" w:rsidR="006E4A41" w:rsidRPr="009F6F1C" w:rsidRDefault="006E4A41" w:rsidP="009C6DC4">
      <w:pPr>
        <w:pStyle w:val="ListParagraph"/>
        <w:numPr>
          <w:ilvl w:val="0"/>
          <w:numId w:val="185"/>
        </w:numPr>
      </w:pPr>
      <w:r w:rsidRPr="002E1A1C">
        <w:rPr>
          <w:b/>
          <w:bCs/>
        </w:rPr>
        <w:t>D</w:t>
      </w:r>
      <w:r w:rsidR="0061139F" w:rsidRPr="002E1A1C">
        <w:rPr>
          <w:b/>
          <w:bCs/>
        </w:rPr>
        <w:t xml:space="preserve">esign and </w:t>
      </w:r>
      <w:r w:rsidR="00AE0CEF">
        <w:rPr>
          <w:b/>
          <w:bCs/>
        </w:rPr>
        <w:t>a</w:t>
      </w:r>
      <w:r w:rsidR="0061139F" w:rsidRPr="002E1A1C">
        <w:rPr>
          <w:b/>
          <w:bCs/>
        </w:rPr>
        <w:t>ccess</w:t>
      </w:r>
      <w:r w:rsidR="0061139F" w:rsidRPr="009F6F1C">
        <w:t xml:space="preserve"> </w:t>
      </w:r>
      <w:r w:rsidR="00093DBA">
        <w:t>components</w:t>
      </w:r>
      <w:r w:rsidR="0061139F" w:rsidRPr="009F6F1C">
        <w:t xml:space="preserve"> </w:t>
      </w:r>
      <w:r w:rsidR="00FA2617" w:rsidRPr="009F6F1C">
        <w:t xml:space="preserve">describing the </w:t>
      </w:r>
      <w:r w:rsidR="00475F1B" w:rsidRPr="009F6F1C">
        <w:t xml:space="preserve">minimum provisions </w:t>
      </w:r>
      <w:r w:rsidR="00F3138F" w:rsidRPr="009F6F1C">
        <w:t>necessary for certain types of buildings.</w:t>
      </w:r>
    </w:p>
    <w:p w14:paraId="43839A81" w14:textId="7F0733F7" w:rsidR="007F061D" w:rsidRPr="009F6F1C" w:rsidRDefault="005A6669" w:rsidP="009C6DC4">
      <w:pPr>
        <w:pStyle w:val="ListParagraph"/>
        <w:numPr>
          <w:ilvl w:val="0"/>
          <w:numId w:val="185"/>
        </w:numPr>
      </w:pPr>
      <w:r w:rsidRPr="002E1A1C">
        <w:rPr>
          <w:b/>
          <w:bCs/>
        </w:rPr>
        <w:t>Shelter</w:t>
      </w:r>
      <w:r w:rsidR="0011407B" w:rsidRPr="002E1A1C">
        <w:rPr>
          <w:b/>
          <w:bCs/>
        </w:rPr>
        <w:t>s</w:t>
      </w:r>
      <w:r w:rsidRPr="002E1A1C">
        <w:rPr>
          <w:b/>
          <w:bCs/>
        </w:rPr>
        <w:t xml:space="preserve"> within Car Parks</w:t>
      </w:r>
      <w:r w:rsidR="002E1A1C">
        <w:t>;</w:t>
      </w:r>
      <w:r w:rsidRPr="009F6F1C">
        <w:t xml:space="preserve"> </w:t>
      </w:r>
      <w:r w:rsidR="0011407B" w:rsidRPr="009F6F1C">
        <w:t xml:space="preserve">the New Zealand standard </w:t>
      </w:r>
      <w:r w:rsidR="00AB4DAE">
        <w:t>takes into account</w:t>
      </w:r>
      <w:r w:rsidR="00AB6DB6" w:rsidRPr="009F6F1C">
        <w:t xml:space="preserve"> </w:t>
      </w:r>
      <w:r w:rsidR="0011407B" w:rsidRPr="009F6F1C">
        <w:t>individuals</w:t>
      </w:r>
      <w:r w:rsidR="007E4229" w:rsidRPr="009F6F1C">
        <w:t xml:space="preserve"> </w:t>
      </w:r>
      <w:r w:rsidR="007D5A5B" w:rsidRPr="009F6F1C">
        <w:t xml:space="preserve">with disabilities </w:t>
      </w:r>
      <w:r w:rsidR="00115D7F">
        <w:t xml:space="preserve">who </w:t>
      </w:r>
      <w:r w:rsidR="007D5A5B" w:rsidRPr="009F6F1C">
        <w:t xml:space="preserve">may take </w:t>
      </w:r>
      <w:r w:rsidR="00DC752B" w:rsidRPr="009F6F1C">
        <w:t xml:space="preserve">longer to transfer from </w:t>
      </w:r>
      <w:r w:rsidR="0011407B" w:rsidRPr="009F6F1C">
        <w:t>a</w:t>
      </w:r>
      <w:r w:rsidR="00DC752B" w:rsidRPr="009F6F1C">
        <w:t xml:space="preserve"> vehicle</w:t>
      </w:r>
      <w:r w:rsidR="00A84504" w:rsidRPr="009F6F1C">
        <w:t xml:space="preserve">, meaning providing a covered area </w:t>
      </w:r>
      <w:r w:rsidR="00FE4756" w:rsidRPr="009F6F1C">
        <w:t xml:space="preserve">for </w:t>
      </w:r>
      <w:r w:rsidR="00A80EA3" w:rsidRPr="009F6F1C">
        <w:t xml:space="preserve">disability designated car parks </w:t>
      </w:r>
      <w:r w:rsidR="005F3D8B" w:rsidRPr="009F6F1C">
        <w:t>p</w:t>
      </w:r>
      <w:r w:rsidR="00C94814" w:rsidRPr="009F6F1C">
        <w:t xml:space="preserve">rovide </w:t>
      </w:r>
      <w:r w:rsidR="00A03DCD" w:rsidRPr="009F6F1C">
        <w:t xml:space="preserve">a more accessible route to the building or </w:t>
      </w:r>
      <w:r w:rsidR="00AF138A" w:rsidRPr="009F6F1C">
        <w:t>facility.</w:t>
      </w:r>
    </w:p>
    <w:p w14:paraId="3189D50B" w14:textId="3303298B" w:rsidR="00560DD1" w:rsidRDefault="00364CE7" w:rsidP="009C6DC4">
      <w:pPr>
        <w:pStyle w:val="ListParagraph"/>
        <w:numPr>
          <w:ilvl w:val="0"/>
          <w:numId w:val="185"/>
        </w:numPr>
      </w:pPr>
      <w:r w:rsidRPr="00903A39">
        <w:rPr>
          <w:b/>
        </w:rPr>
        <w:t xml:space="preserve">Location of </w:t>
      </w:r>
      <w:r w:rsidR="005F4687" w:rsidRPr="00903A39">
        <w:rPr>
          <w:b/>
        </w:rPr>
        <w:t>Toilet and Shower facilities</w:t>
      </w:r>
      <w:r w:rsidR="001A3687" w:rsidRPr="00903A39">
        <w:t>;</w:t>
      </w:r>
      <w:r w:rsidR="00881F27" w:rsidRPr="00903A39">
        <w:t xml:space="preserve"> </w:t>
      </w:r>
      <w:r w:rsidR="00903A39">
        <w:t>specifies that</w:t>
      </w:r>
      <w:r w:rsidR="00881F27">
        <w:t xml:space="preserve"> </w:t>
      </w:r>
      <w:r w:rsidR="00881F27" w:rsidRPr="00903A39">
        <w:t>accessible toilets</w:t>
      </w:r>
      <w:r w:rsidR="008E18D3" w:rsidRPr="00903A39">
        <w:t xml:space="preserve"> must be located on an </w:t>
      </w:r>
      <w:r w:rsidR="008E18D3" w:rsidRPr="00560DD1">
        <w:t>accessible route</w:t>
      </w:r>
      <w:r w:rsidR="004E07C4" w:rsidRPr="00560DD1">
        <w:t xml:space="preserve"> and distributed evenly </w:t>
      </w:r>
      <w:r w:rsidR="00D505ED" w:rsidRPr="00560DD1">
        <w:t>in multi storey buildings</w:t>
      </w:r>
      <w:r w:rsidR="00BC523A" w:rsidRPr="00560DD1">
        <w:t>.</w:t>
      </w:r>
    </w:p>
    <w:p w14:paraId="223FF3D7" w14:textId="02FF0519" w:rsidR="00EA0B2B" w:rsidRPr="00560DD1" w:rsidRDefault="0085512A" w:rsidP="009C6DC4">
      <w:pPr>
        <w:pStyle w:val="ListParagraph"/>
        <w:numPr>
          <w:ilvl w:val="0"/>
          <w:numId w:val="185"/>
        </w:numPr>
      </w:pPr>
      <w:r w:rsidRPr="00560DD1">
        <w:rPr>
          <w:b/>
          <w:bCs/>
        </w:rPr>
        <w:t xml:space="preserve">Access </w:t>
      </w:r>
      <w:r w:rsidR="002F2EF9" w:rsidRPr="00560DD1">
        <w:rPr>
          <w:b/>
          <w:bCs/>
        </w:rPr>
        <w:t>to Accommodation</w:t>
      </w:r>
      <w:r w:rsidR="00241C58">
        <w:t xml:space="preserve"> shall be on an accessible route.</w:t>
      </w:r>
      <w:r w:rsidR="002A0094">
        <w:t xml:space="preserve"> </w:t>
      </w:r>
      <w:r w:rsidR="00AB4DAE">
        <w:t>Requirements</w:t>
      </w:r>
      <w:r w:rsidR="00F54B79">
        <w:t xml:space="preserve"> for </w:t>
      </w:r>
      <w:r w:rsidR="00A974CD">
        <w:t>blind, partially sighted, deaf</w:t>
      </w:r>
      <w:r w:rsidR="00ED7955">
        <w:t xml:space="preserve">, </w:t>
      </w:r>
      <w:r w:rsidR="0068044C">
        <w:t xml:space="preserve">hearing impaired </w:t>
      </w:r>
      <w:r w:rsidR="00A974CD">
        <w:t>and wheelchair users.</w:t>
      </w:r>
    </w:p>
    <w:p w14:paraId="3577FBF9" w14:textId="25D540B5" w:rsidR="00DE7337" w:rsidRPr="00E90ECC" w:rsidRDefault="009C23CA" w:rsidP="000206E7">
      <w:pPr>
        <w:rPr>
          <w:szCs w:val="20"/>
        </w:rPr>
      </w:pPr>
      <w:r w:rsidRPr="00E90ECC">
        <w:rPr>
          <w:szCs w:val="20"/>
        </w:rPr>
        <w:t>T</w:t>
      </w:r>
      <w:r w:rsidR="00431EBF" w:rsidRPr="00E90ECC">
        <w:rPr>
          <w:szCs w:val="20"/>
        </w:rPr>
        <w:t>hese</w:t>
      </w:r>
      <w:r w:rsidR="00797002" w:rsidRPr="00E90ECC">
        <w:rPr>
          <w:szCs w:val="20"/>
        </w:rPr>
        <w:t xml:space="preserve"> recommendations and requirements remain relevant </w:t>
      </w:r>
      <w:r w:rsidR="00985DD7">
        <w:rPr>
          <w:szCs w:val="20"/>
        </w:rPr>
        <w:t>factors</w:t>
      </w:r>
      <w:r w:rsidRPr="00E90ECC">
        <w:rPr>
          <w:szCs w:val="20"/>
        </w:rPr>
        <w:t xml:space="preserve"> for</w:t>
      </w:r>
      <w:r w:rsidR="00B3343D" w:rsidRPr="00E90ECC">
        <w:rPr>
          <w:szCs w:val="20"/>
        </w:rPr>
        <w:t xml:space="preserve"> ensuring accessibility</w:t>
      </w:r>
      <w:r w:rsidR="00DE7337" w:rsidRPr="00E90ECC">
        <w:rPr>
          <w:szCs w:val="20"/>
        </w:rPr>
        <w:t xml:space="preserve"> within a built environment</w:t>
      </w:r>
      <w:r w:rsidR="00B3343D" w:rsidRPr="00E90ECC">
        <w:rPr>
          <w:szCs w:val="20"/>
        </w:rPr>
        <w:t xml:space="preserve">, and as such should be </w:t>
      </w:r>
      <w:r w:rsidR="00985DD7">
        <w:rPr>
          <w:szCs w:val="20"/>
        </w:rPr>
        <w:t>taken into account</w:t>
      </w:r>
      <w:r w:rsidR="00B3343D" w:rsidRPr="00E90ECC">
        <w:rPr>
          <w:szCs w:val="20"/>
        </w:rPr>
        <w:t xml:space="preserve"> in </w:t>
      </w:r>
      <w:r w:rsidR="008A6502">
        <w:rPr>
          <w:szCs w:val="20"/>
        </w:rPr>
        <w:t xml:space="preserve">during the revision </w:t>
      </w:r>
      <w:r w:rsidR="00B3343D" w:rsidRPr="00E90ECC">
        <w:rPr>
          <w:szCs w:val="20"/>
        </w:rPr>
        <w:t xml:space="preserve">of </w:t>
      </w:r>
      <w:r w:rsidR="00E80D27" w:rsidRPr="00E90ECC">
        <w:rPr>
          <w:szCs w:val="20"/>
        </w:rPr>
        <w:t>NZS 4121:2001.</w:t>
      </w:r>
    </w:p>
    <w:p w14:paraId="1D7CF2AA" w14:textId="2EB44610" w:rsidR="009F64D0" w:rsidRPr="00194BBD" w:rsidRDefault="008B630D" w:rsidP="00194BBD">
      <w:pPr>
        <w:pStyle w:val="Heading3"/>
      </w:pPr>
      <w:bookmarkStart w:id="69" w:name="_Toc212569828"/>
      <w:r>
        <w:t>Implementation</w:t>
      </w:r>
      <w:r w:rsidR="00DE7337">
        <w:t xml:space="preserve"> of the standard</w:t>
      </w:r>
      <w:bookmarkEnd w:id="69"/>
    </w:p>
    <w:p w14:paraId="01174008" w14:textId="4D23316E" w:rsidR="008666DC" w:rsidRPr="000B19AF" w:rsidRDefault="008666DC" w:rsidP="008666DC">
      <w:pPr>
        <w:rPr>
          <w:szCs w:val="20"/>
        </w:rPr>
      </w:pPr>
      <w:r w:rsidRPr="000B19AF">
        <w:rPr>
          <w:szCs w:val="20"/>
        </w:rPr>
        <w:t>To inform this area, an interview was held with</w:t>
      </w:r>
      <w:r w:rsidR="000B19AF">
        <w:rPr>
          <w:szCs w:val="20"/>
        </w:rPr>
        <w:t xml:space="preserve"> </w:t>
      </w:r>
      <w:r w:rsidR="003317C8">
        <w:rPr>
          <w:szCs w:val="20"/>
        </w:rPr>
        <w:t>M</w:t>
      </w:r>
      <w:r w:rsidR="000B19AF">
        <w:rPr>
          <w:szCs w:val="20"/>
        </w:rPr>
        <w:t xml:space="preserve">anager </w:t>
      </w:r>
      <w:r w:rsidR="003317C8">
        <w:rPr>
          <w:szCs w:val="20"/>
        </w:rPr>
        <w:t>B</w:t>
      </w:r>
      <w:r w:rsidR="000B19AF">
        <w:rPr>
          <w:szCs w:val="20"/>
        </w:rPr>
        <w:t xml:space="preserve">uilding </w:t>
      </w:r>
      <w:r w:rsidR="003317C8">
        <w:rPr>
          <w:szCs w:val="20"/>
        </w:rPr>
        <w:t>P</w:t>
      </w:r>
      <w:r w:rsidR="000B19AF">
        <w:rPr>
          <w:szCs w:val="20"/>
        </w:rPr>
        <w:t xml:space="preserve">erformance </w:t>
      </w:r>
      <w:r w:rsidR="003317C8">
        <w:rPr>
          <w:szCs w:val="20"/>
        </w:rPr>
        <w:t>MBIE</w:t>
      </w:r>
      <w:r w:rsidR="000B19AF">
        <w:rPr>
          <w:szCs w:val="20"/>
        </w:rPr>
        <w:t xml:space="preserve">, Richard London, </w:t>
      </w:r>
      <w:r w:rsidRPr="000B19AF">
        <w:rPr>
          <w:szCs w:val="20"/>
        </w:rPr>
        <w:t>who advised on the legal status and implications of the standard.</w:t>
      </w:r>
    </w:p>
    <w:p w14:paraId="61F97BC5" w14:textId="77777777" w:rsidR="00EA3997" w:rsidRPr="00EA3997" w:rsidRDefault="00EA3997" w:rsidP="00A25E7F">
      <w:pPr>
        <w:pStyle w:val="Heading4"/>
      </w:pPr>
      <w:r w:rsidRPr="00EA3997">
        <w:t>Application and Legal Status</w:t>
      </w:r>
    </w:p>
    <w:p w14:paraId="79F841F3" w14:textId="186BAAF5" w:rsidR="00886AB2" w:rsidRDefault="00EA3997" w:rsidP="009C6DC4">
      <w:pPr>
        <w:pStyle w:val="ListParagraph"/>
        <w:numPr>
          <w:ilvl w:val="0"/>
          <w:numId w:val="186"/>
        </w:numPr>
      </w:pPr>
      <w:r w:rsidRPr="00D51914">
        <w:t>NZS 4121:2001 is</w:t>
      </w:r>
      <w:r w:rsidR="00460AE4">
        <w:t xml:space="preserve"> a </w:t>
      </w:r>
      <w:r w:rsidR="005506C6">
        <w:t>legally</w:t>
      </w:r>
      <w:r w:rsidR="00460AE4">
        <w:t xml:space="preserve"> acceptable solution </w:t>
      </w:r>
      <w:r w:rsidR="006C2F6C">
        <w:t xml:space="preserve">for meeting accessibility requirements </w:t>
      </w:r>
      <w:r w:rsidR="00460AE4">
        <w:t>under section 119 of the Building Act</w:t>
      </w:r>
      <w:r w:rsidR="006A0606">
        <w:t xml:space="preserve">. However, </w:t>
      </w:r>
      <w:r w:rsidR="00FF630E">
        <w:t xml:space="preserve">it is not an </w:t>
      </w:r>
      <w:r w:rsidR="00FF630E">
        <w:lastRenderedPageBreak/>
        <w:t xml:space="preserve">acceptable </w:t>
      </w:r>
      <w:r w:rsidR="00743124">
        <w:t xml:space="preserve">solution </w:t>
      </w:r>
      <w:r w:rsidR="00227843">
        <w:t xml:space="preserve">issued by </w:t>
      </w:r>
      <w:r w:rsidR="00FF4436">
        <w:t>MBIE</w:t>
      </w:r>
      <w:r w:rsidR="00227843">
        <w:t xml:space="preserve"> under section 22</w:t>
      </w:r>
      <w:r w:rsidR="00B80467">
        <w:t xml:space="preserve"> of the Building Act</w:t>
      </w:r>
      <w:r w:rsidR="000F462B">
        <w:t xml:space="preserve">. </w:t>
      </w:r>
      <w:r w:rsidR="00DD763F">
        <w:t>This had led to two main issues:</w:t>
      </w:r>
    </w:p>
    <w:p w14:paraId="62B2CFE9" w14:textId="6906923D" w:rsidR="00DD763F" w:rsidRDefault="00DD763F" w:rsidP="009C6DC4">
      <w:pPr>
        <w:pStyle w:val="ListParagraph"/>
        <w:numPr>
          <w:ilvl w:val="0"/>
          <w:numId w:val="186"/>
        </w:numPr>
      </w:pPr>
      <w:r>
        <w:t>a</w:t>
      </w:r>
      <w:r w:rsidR="00FF4436">
        <w:t xml:space="preserve">) </w:t>
      </w:r>
      <w:r w:rsidR="008B6920">
        <w:t xml:space="preserve">the </w:t>
      </w:r>
      <w:r w:rsidR="003317C8">
        <w:t>s</w:t>
      </w:r>
      <w:r w:rsidR="008B6920">
        <w:t xml:space="preserve">tandard’s inclusion in the Building Act </w:t>
      </w:r>
      <w:r w:rsidR="00040849">
        <w:t>creates conflicts with the Building Code, particularly regarding lift requirements and access route definitions which causes ambiguity and legal loopholes. For example,</w:t>
      </w:r>
      <w:r w:rsidR="00E92A95">
        <w:t xml:space="preserve"> </w:t>
      </w:r>
      <w:r w:rsidR="00557B73">
        <w:t xml:space="preserve">the Building Code uses occupancy numbers </w:t>
      </w:r>
      <w:r w:rsidR="00E20D58">
        <w:t>as the threshold for when lifts must be installed</w:t>
      </w:r>
      <w:r w:rsidR="00E04162">
        <w:t>, while NZS</w:t>
      </w:r>
      <w:r w:rsidR="000055D8">
        <w:t xml:space="preserve"> </w:t>
      </w:r>
      <w:r w:rsidR="00E04162">
        <w:t xml:space="preserve">4121:2001 uses floor area. </w:t>
      </w:r>
      <w:r w:rsidR="00CA0C39">
        <w:t xml:space="preserve">This discrepancy allows developers </w:t>
      </w:r>
      <w:r w:rsidR="00832270">
        <w:t xml:space="preserve">to choose whichever </w:t>
      </w:r>
      <w:r w:rsidR="004B3E3C">
        <w:t>requirement avoids the cost of lift installation which leads to accessibility issues.</w:t>
      </w:r>
      <w:r w:rsidR="00040849">
        <w:t xml:space="preserve"> </w:t>
      </w:r>
    </w:p>
    <w:p w14:paraId="2784A3D9" w14:textId="2323CA41" w:rsidR="00EA3997" w:rsidRPr="00ED469B" w:rsidRDefault="004B3E3C" w:rsidP="009C6DC4">
      <w:pPr>
        <w:pStyle w:val="ListParagraph"/>
        <w:numPr>
          <w:ilvl w:val="0"/>
          <w:numId w:val="186"/>
        </w:numPr>
      </w:pPr>
      <w:r>
        <w:t>b) inclusion in the Building Act</w:t>
      </w:r>
      <w:r w:rsidR="00052729">
        <w:t xml:space="preserve"> makes NZS</w:t>
      </w:r>
      <w:r w:rsidR="000055D8">
        <w:t xml:space="preserve"> </w:t>
      </w:r>
      <w:r w:rsidR="00052729">
        <w:t xml:space="preserve">4121:2001 </w:t>
      </w:r>
      <w:r w:rsidR="00176203">
        <w:t>difficult to update due to its separation from the mechanisms used to update other acceptable solutions and verification methods maintained by MBIE.</w:t>
      </w:r>
    </w:p>
    <w:p w14:paraId="268E8AE2" w14:textId="77777777" w:rsidR="00EA3997" w:rsidRPr="00EA3997" w:rsidRDefault="00EA3997" w:rsidP="00A25E7F">
      <w:pPr>
        <w:pStyle w:val="Heading4"/>
      </w:pPr>
      <w:r w:rsidRPr="00EA3997">
        <w:t>Proposed Solution</w:t>
      </w:r>
    </w:p>
    <w:p w14:paraId="60007CAA" w14:textId="58A89D7B" w:rsidR="00EA3997" w:rsidRPr="00ED469B" w:rsidRDefault="00EA3997" w:rsidP="009C6DC4">
      <w:pPr>
        <w:pStyle w:val="ListParagraph"/>
        <w:numPr>
          <w:ilvl w:val="0"/>
          <w:numId w:val="187"/>
        </w:numPr>
      </w:pPr>
      <w:r w:rsidRPr="00D51914">
        <w:t>Removing NZS 4121:2001 from the Building Act and instead incorporating it as a MBIE-controlled acceptable solution would allow for regular review, consultation, and updates. This approach would enable better alignment with the Building Code and help close current gaps in accessibility regulation.</w:t>
      </w:r>
    </w:p>
    <w:p w14:paraId="0DBB6AC4" w14:textId="4207C244" w:rsidR="00EA3997" w:rsidRPr="00EA3997" w:rsidRDefault="00EA3997" w:rsidP="00A25E7F">
      <w:pPr>
        <w:pStyle w:val="Heading4"/>
      </w:pPr>
      <w:r w:rsidRPr="00EA3997">
        <w:t>International Comparison</w:t>
      </w:r>
      <w:r w:rsidR="00D13BD6">
        <w:t>s</w:t>
      </w:r>
    </w:p>
    <w:p w14:paraId="69FB8EFB" w14:textId="3B69A43E" w:rsidR="00EA3997" w:rsidRPr="00D51914" w:rsidRDefault="005923F2" w:rsidP="009C6DC4">
      <w:pPr>
        <w:pStyle w:val="ListParagraph"/>
        <w:numPr>
          <w:ilvl w:val="0"/>
          <w:numId w:val="188"/>
        </w:numPr>
      </w:pPr>
      <w:r>
        <w:t>Similarly to New Zealand,</w:t>
      </w:r>
      <w:r w:rsidR="005C79E0">
        <w:t xml:space="preserve"> the </w:t>
      </w:r>
      <w:r w:rsidR="00EA3997" w:rsidRPr="00D51914">
        <w:t>Australia</w:t>
      </w:r>
      <w:r w:rsidR="005C79E0">
        <w:t>n</w:t>
      </w:r>
      <w:r w:rsidR="00EA3997" w:rsidRPr="00D51914">
        <w:t xml:space="preserve"> accessibility standards are embedded directly within the National Construction Code, providing a more unified and enforceable framework.</w:t>
      </w:r>
      <w:r w:rsidR="000C5D1C">
        <w:t xml:space="preserve"> </w:t>
      </w:r>
      <w:r w:rsidR="007E4E23">
        <w:t xml:space="preserve">However, the Australian standard has been updated more frequently than New Zealand. </w:t>
      </w:r>
      <w:r w:rsidR="000C5D1C">
        <w:t xml:space="preserve">The AS 1428 </w:t>
      </w:r>
      <w:r w:rsidR="005E1A7B">
        <w:t>standard series w</w:t>
      </w:r>
      <w:r w:rsidR="00FB0C56">
        <w:t>as</w:t>
      </w:r>
      <w:r w:rsidR="005E1A7B">
        <w:t xml:space="preserve"> </w:t>
      </w:r>
      <w:r w:rsidR="005427CB">
        <w:t xml:space="preserve">produced to satisfy </w:t>
      </w:r>
      <w:r w:rsidR="00FB0C56">
        <w:t>the</w:t>
      </w:r>
      <w:r w:rsidR="00385D50">
        <w:t xml:space="preserve"> Australian</w:t>
      </w:r>
      <w:r w:rsidR="00FB0C56">
        <w:t xml:space="preserve"> Disability Discrimination Act</w:t>
      </w:r>
      <w:r w:rsidR="00385D50">
        <w:t xml:space="preserve"> 1992</w:t>
      </w:r>
      <w:r w:rsidR="00FB0C56">
        <w:t>.</w:t>
      </w:r>
    </w:p>
    <w:p w14:paraId="4992CDBB" w14:textId="30AEF1AF" w:rsidR="00054DF8" w:rsidRPr="003A4D61" w:rsidRDefault="00EA3997" w:rsidP="009C6DC4">
      <w:pPr>
        <w:pStyle w:val="ListParagraph"/>
        <w:numPr>
          <w:ilvl w:val="0"/>
          <w:numId w:val="188"/>
        </w:numPr>
      </w:pPr>
      <w:r w:rsidRPr="00D51914">
        <w:t xml:space="preserve">The United Kingdom enforces accessibility compliance through the </w:t>
      </w:r>
      <w:r w:rsidR="00720D26">
        <w:t xml:space="preserve">Equality Act </w:t>
      </w:r>
      <w:r w:rsidR="00EC5D23">
        <w:t>2010</w:t>
      </w:r>
      <w:r w:rsidR="00720D26">
        <w:t xml:space="preserve"> (the EA) </w:t>
      </w:r>
      <w:r w:rsidR="00EC5D23">
        <w:t>which</w:t>
      </w:r>
      <w:r w:rsidR="00720D26">
        <w:t xml:space="preserve"> </w:t>
      </w:r>
      <w:r w:rsidR="00560176">
        <w:t xml:space="preserve">brings together </w:t>
      </w:r>
      <w:r w:rsidR="004F5B22">
        <w:t xml:space="preserve">existing </w:t>
      </w:r>
      <w:r w:rsidR="00EC5D23">
        <w:t>equalities</w:t>
      </w:r>
      <w:r w:rsidR="00CC5BF1">
        <w:t xml:space="preserve"> </w:t>
      </w:r>
      <w:r w:rsidR="00EC5D23">
        <w:t>legislation,</w:t>
      </w:r>
      <w:r w:rsidR="00875F94">
        <w:t xml:space="preserve"> </w:t>
      </w:r>
      <w:r w:rsidR="006463B9">
        <w:t>including t</w:t>
      </w:r>
      <w:r w:rsidR="00F07A03">
        <w:t xml:space="preserve">he </w:t>
      </w:r>
      <w:r w:rsidRPr="00D51914">
        <w:t xml:space="preserve">Disability Discrimination Act </w:t>
      </w:r>
      <w:r w:rsidR="00EC5D23">
        <w:t>1995</w:t>
      </w:r>
      <w:r w:rsidRPr="00D51914">
        <w:t xml:space="preserve">, which ensures that relevant building codes are adhered to and protects the </w:t>
      </w:r>
      <w:r w:rsidRPr="00D51914">
        <w:lastRenderedPageBreak/>
        <w:t>rights of individuals with disabilities.</w:t>
      </w:r>
      <w:r w:rsidR="008B3BA4">
        <w:t xml:space="preserve"> </w:t>
      </w:r>
      <w:r w:rsidR="00AF2E32">
        <w:t>The UK standards</w:t>
      </w:r>
      <w:r w:rsidR="00527773">
        <w:t xml:space="preserve"> therefore</w:t>
      </w:r>
      <w:r w:rsidR="003773F0">
        <w:t xml:space="preserve"> </w:t>
      </w:r>
      <w:r w:rsidR="00332913">
        <w:t xml:space="preserve">provide </w:t>
      </w:r>
      <w:r w:rsidR="005D4DC6">
        <w:t>guidance for compliance with the EA</w:t>
      </w:r>
      <w:r w:rsidR="00527773">
        <w:t xml:space="preserve">. </w:t>
      </w:r>
      <w:r w:rsidR="005C3E73">
        <w:t>However</w:t>
      </w:r>
      <w:r w:rsidR="00527773">
        <w:t>,</w:t>
      </w:r>
      <w:r w:rsidR="005C3E73">
        <w:t xml:space="preserve"> because </w:t>
      </w:r>
      <w:r w:rsidR="007F1305">
        <w:t xml:space="preserve">the EA </w:t>
      </w:r>
      <w:r w:rsidR="003A69DD">
        <w:t>requires</w:t>
      </w:r>
      <w:r w:rsidR="007F1305">
        <w:t xml:space="preserve"> service providers and employers to make reasonable adjustment to physical features </w:t>
      </w:r>
      <w:r w:rsidR="00527773">
        <w:t>which may put a disabled person at a substantial disadvantage compared to a non-disabled person,</w:t>
      </w:r>
      <w:r w:rsidR="00417925">
        <w:t xml:space="preserve"> </w:t>
      </w:r>
      <w:r w:rsidR="00234A6D">
        <w:t xml:space="preserve">there may be further </w:t>
      </w:r>
      <w:r w:rsidR="00234A6D" w:rsidRPr="003A4D61">
        <w:t xml:space="preserve">adjustments required outside the scope of </w:t>
      </w:r>
      <w:r w:rsidR="00AF2E32" w:rsidRPr="003A4D61">
        <w:t>these standards</w:t>
      </w:r>
      <w:r w:rsidR="00234A6D" w:rsidRPr="003A4D61">
        <w:t>.</w:t>
      </w:r>
    </w:p>
    <w:p w14:paraId="352632E3" w14:textId="3FC938F2" w:rsidR="00E033FA" w:rsidRPr="003A4D61" w:rsidRDefault="009A03D5" w:rsidP="009C6DC4">
      <w:pPr>
        <w:pStyle w:val="ListParagraph"/>
        <w:numPr>
          <w:ilvl w:val="1"/>
          <w:numId w:val="188"/>
        </w:numPr>
      </w:pPr>
      <w:r w:rsidRPr="003A4D61">
        <w:t>Note</w:t>
      </w:r>
      <w:r w:rsidR="00D27D65" w:rsidRPr="003A4D61">
        <w:t xml:space="preserve"> t</w:t>
      </w:r>
      <w:r w:rsidRPr="003A4D61">
        <w:t xml:space="preserve">hat </w:t>
      </w:r>
      <w:r w:rsidR="00E37435">
        <w:t>a</w:t>
      </w:r>
      <w:r w:rsidR="00E37435" w:rsidRPr="003A4D61">
        <w:t>side from the Human Rights Act (1993), and the New Zealand Bill of Rights Act (1990)</w:t>
      </w:r>
      <w:r w:rsidR="00E37435">
        <w:t>,</w:t>
      </w:r>
      <w:r w:rsidR="00E37435" w:rsidRPr="003A4D61">
        <w:t xml:space="preserve"> </w:t>
      </w:r>
      <w:r w:rsidRPr="003A4D61">
        <w:t xml:space="preserve">New Zealand does not </w:t>
      </w:r>
      <w:r w:rsidR="00E515C1" w:rsidRPr="003A4D61">
        <w:t>currently have</w:t>
      </w:r>
      <w:r w:rsidRPr="003A4D61">
        <w:t xml:space="preserve"> an act that </w:t>
      </w:r>
      <w:r w:rsidR="00713412" w:rsidRPr="003A4D61">
        <w:t xml:space="preserve">specifically </w:t>
      </w:r>
      <w:r w:rsidRPr="003A4D61">
        <w:t>protects individuals with disabilities</w:t>
      </w:r>
      <w:r w:rsidR="00E37435">
        <w:t>.</w:t>
      </w:r>
    </w:p>
    <w:p w14:paraId="055ED12A" w14:textId="50F32519" w:rsidR="00704C92" w:rsidRDefault="00EA3997" w:rsidP="009C6DC4">
      <w:pPr>
        <w:pStyle w:val="ListParagraph"/>
        <w:numPr>
          <w:ilvl w:val="0"/>
          <w:numId w:val="188"/>
        </w:numPr>
      </w:pPr>
      <w:r w:rsidRPr="00D51914">
        <w:t>In the European Union</w:t>
      </w:r>
      <w:r w:rsidR="00BE42C7">
        <w:t xml:space="preserve"> standard</w:t>
      </w:r>
      <w:r w:rsidRPr="00D51914">
        <w:t>, a principle-based design approach is often adopted alongside prescriptive requirements. This dual approach enhances both clarity and flexibility, enabling more inclusive design outcomes without compromising technical compliance.</w:t>
      </w:r>
    </w:p>
    <w:p w14:paraId="7EF82551" w14:textId="5B34F62E" w:rsidR="00532CD4" w:rsidRDefault="005907B5" w:rsidP="009C6DC4">
      <w:pPr>
        <w:pStyle w:val="ListParagraph"/>
        <w:numPr>
          <w:ilvl w:val="0"/>
          <w:numId w:val="188"/>
        </w:numPr>
      </w:pPr>
      <w:r>
        <w:t>T</w:t>
      </w:r>
      <w:r w:rsidRPr="005907B5">
        <w:t>he Canadian standard is developed using a consensus-based approach, using technical committees composed of experts</w:t>
      </w:r>
      <w:r w:rsidR="00401662">
        <w:t xml:space="preserve">, </w:t>
      </w:r>
      <w:r w:rsidRPr="005907B5">
        <w:t>incl</w:t>
      </w:r>
      <w:r w:rsidR="00401662">
        <w:t>uding</w:t>
      </w:r>
      <w:r w:rsidRPr="005907B5">
        <w:t xml:space="preserve"> people with disabilities, consumers, government, labour and unions, academic and research bodies, and non-governmental organisations.</w:t>
      </w:r>
      <w:r w:rsidR="00532CD4">
        <w:br w:type="page"/>
      </w:r>
    </w:p>
    <w:p w14:paraId="713EFF66" w14:textId="03AED507" w:rsidR="002C6000" w:rsidRPr="006C70AA" w:rsidRDefault="00312292" w:rsidP="00406F80">
      <w:pPr>
        <w:pStyle w:val="Heading1"/>
      </w:pPr>
      <w:bookmarkStart w:id="70" w:name="_Toc212569829"/>
      <w:r w:rsidRPr="006C70AA">
        <w:lastRenderedPageBreak/>
        <w:t>Appendix</w:t>
      </w:r>
      <w:bookmarkEnd w:id="70"/>
    </w:p>
    <w:p w14:paraId="7D78574A" w14:textId="07360C3F" w:rsidR="004F0EC6" w:rsidRPr="004F0EC6" w:rsidRDefault="00491745" w:rsidP="000206E7">
      <w:pPr>
        <w:pStyle w:val="Heading3"/>
      </w:pPr>
      <w:bookmarkStart w:id="71" w:name="_Toc212569830"/>
      <w:r>
        <w:t>Scoring c</w:t>
      </w:r>
      <w:r w:rsidR="00277C57">
        <w:t xml:space="preserve">riteria for </w:t>
      </w:r>
      <w:r w:rsidR="00D07FD3">
        <w:t>overall analysis</w:t>
      </w:r>
      <w:bookmarkEnd w:id="71"/>
    </w:p>
    <w:p w14:paraId="6FD2A94C" w14:textId="495BF4B1" w:rsidR="004504FA" w:rsidRPr="004504FA" w:rsidRDefault="004504FA" w:rsidP="000206E7">
      <w:pPr>
        <w:rPr>
          <w:bCs/>
          <w:szCs w:val="20"/>
        </w:rPr>
      </w:pPr>
      <w:r>
        <w:rPr>
          <w:bCs/>
          <w:szCs w:val="20"/>
        </w:rPr>
        <w:t xml:space="preserve">For the overall analysis, </w:t>
      </w:r>
      <w:r w:rsidR="00E55D71">
        <w:rPr>
          <w:bCs/>
          <w:szCs w:val="20"/>
        </w:rPr>
        <w:t xml:space="preserve">four </w:t>
      </w:r>
      <w:r>
        <w:rPr>
          <w:bCs/>
          <w:szCs w:val="20"/>
        </w:rPr>
        <w:t xml:space="preserve">analysts </w:t>
      </w:r>
      <w:r w:rsidR="00CB752F">
        <w:rPr>
          <w:bCs/>
          <w:szCs w:val="20"/>
        </w:rPr>
        <w:t xml:space="preserve">independently </w:t>
      </w:r>
      <w:r w:rsidR="00931E03">
        <w:rPr>
          <w:bCs/>
          <w:szCs w:val="20"/>
        </w:rPr>
        <w:t>assessed</w:t>
      </w:r>
      <w:r w:rsidR="00FF72F8">
        <w:rPr>
          <w:bCs/>
          <w:szCs w:val="20"/>
        </w:rPr>
        <w:t xml:space="preserve"> each criteri</w:t>
      </w:r>
      <w:r w:rsidR="00C00A5A">
        <w:rPr>
          <w:bCs/>
          <w:szCs w:val="20"/>
        </w:rPr>
        <w:t>on</w:t>
      </w:r>
      <w:r w:rsidR="00931E03">
        <w:rPr>
          <w:bCs/>
          <w:szCs w:val="20"/>
        </w:rPr>
        <w:t xml:space="preserve"> and scored them</w:t>
      </w:r>
      <w:r w:rsidR="00900C1A">
        <w:rPr>
          <w:bCs/>
          <w:szCs w:val="20"/>
        </w:rPr>
        <w:t xml:space="preserve"> </w:t>
      </w:r>
      <w:r w:rsidR="00B96DFA">
        <w:rPr>
          <w:bCs/>
          <w:szCs w:val="20"/>
        </w:rPr>
        <w:t>using the following:</w:t>
      </w:r>
    </w:p>
    <w:p w14:paraId="2FABE927" w14:textId="7B57E511" w:rsidR="002C6000" w:rsidRPr="00B57BA0" w:rsidRDefault="002C6000" w:rsidP="000206E7">
      <w:pPr>
        <w:rPr>
          <w:szCs w:val="20"/>
        </w:rPr>
      </w:pPr>
      <w:r w:rsidRPr="00B57BA0">
        <w:rPr>
          <w:b/>
          <w:szCs w:val="20"/>
        </w:rPr>
        <w:t>Format:</w:t>
      </w:r>
      <w:r w:rsidRPr="00B57BA0">
        <w:rPr>
          <w:szCs w:val="20"/>
        </w:rPr>
        <w:t xml:space="preserve"> </w:t>
      </w:r>
      <w:r w:rsidR="00811DA2" w:rsidRPr="00BA6486">
        <w:rPr>
          <w:szCs w:val="20"/>
        </w:rPr>
        <w:t>C</w:t>
      </w:r>
      <w:r w:rsidR="00102BB2" w:rsidRPr="00BA6486">
        <w:rPr>
          <w:szCs w:val="20"/>
        </w:rPr>
        <w:t>onsider</w:t>
      </w:r>
      <w:r w:rsidR="00822914">
        <w:rPr>
          <w:szCs w:val="20"/>
        </w:rPr>
        <w:t>ed</w:t>
      </w:r>
      <w:r w:rsidR="00102BB2" w:rsidRPr="00B57BA0">
        <w:rPr>
          <w:szCs w:val="20"/>
        </w:rPr>
        <w:t xml:space="preserve"> the</w:t>
      </w:r>
      <w:r w:rsidR="00CC4F0D" w:rsidRPr="00B57BA0">
        <w:rPr>
          <w:szCs w:val="20"/>
        </w:rPr>
        <w:t xml:space="preserve"> f</w:t>
      </w:r>
      <w:r w:rsidR="001C26B1" w:rsidRPr="00B57BA0">
        <w:rPr>
          <w:szCs w:val="20"/>
        </w:rPr>
        <w:t>ont size, readability, cla</w:t>
      </w:r>
      <w:r w:rsidR="00102BB2" w:rsidRPr="00B57BA0">
        <w:rPr>
          <w:szCs w:val="20"/>
        </w:rPr>
        <w:t>rity</w:t>
      </w:r>
      <w:r w:rsidR="00864CDA" w:rsidRPr="00B57BA0">
        <w:rPr>
          <w:szCs w:val="20"/>
        </w:rPr>
        <w:t xml:space="preserve">, </w:t>
      </w:r>
      <w:r w:rsidR="00102BB2" w:rsidRPr="00B57BA0">
        <w:rPr>
          <w:szCs w:val="20"/>
        </w:rPr>
        <w:t>and the overall</w:t>
      </w:r>
      <w:r w:rsidR="00864CDA" w:rsidRPr="00B57BA0">
        <w:rPr>
          <w:szCs w:val="20"/>
        </w:rPr>
        <w:t xml:space="preserve"> the accessibility of the standard</w:t>
      </w:r>
      <w:r w:rsidR="00C22033" w:rsidRPr="00B57BA0">
        <w:rPr>
          <w:szCs w:val="20"/>
        </w:rPr>
        <w:t xml:space="preserve"> for readers</w:t>
      </w:r>
      <w:r w:rsidR="00864CDA" w:rsidRPr="00B57BA0">
        <w:rPr>
          <w:szCs w:val="20"/>
        </w:rPr>
        <w:t>.</w:t>
      </w:r>
    </w:p>
    <w:p w14:paraId="23BA5828" w14:textId="6F937650" w:rsidR="00C906E6" w:rsidRPr="00B57BA0" w:rsidRDefault="00C906E6" w:rsidP="000206E7">
      <w:pPr>
        <w:rPr>
          <w:szCs w:val="20"/>
        </w:rPr>
      </w:pPr>
      <w:r w:rsidRPr="00B57BA0">
        <w:rPr>
          <w:b/>
          <w:szCs w:val="20"/>
        </w:rPr>
        <w:t>Scope</w:t>
      </w:r>
      <w:r w:rsidR="002C6000" w:rsidRPr="00B57BA0">
        <w:rPr>
          <w:b/>
          <w:szCs w:val="20"/>
        </w:rPr>
        <w:t>:</w:t>
      </w:r>
      <w:r w:rsidRPr="00B57BA0">
        <w:rPr>
          <w:szCs w:val="20"/>
        </w:rPr>
        <w:t xml:space="preserve"> </w:t>
      </w:r>
      <w:r w:rsidR="00822914">
        <w:rPr>
          <w:szCs w:val="20"/>
        </w:rPr>
        <w:t>Looked at how e</w:t>
      </w:r>
      <w:r w:rsidR="00687DB9" w:rsidRPr="00B57BA0">
        <w:rPr>
          <w:szCs w:val="20"/>
        </w:rPr>
        <w:t>ncompassing</w:t>
      </w:r>
      <w:r w:rsidRPr="00B57BA0">
        <w:rPr>
          <w:szCs w:val="20"/>
        </w:rPr>
        <w:t xml:space="preserve"> </w:t>
      </w:r>
      <w:r w:rsidR="007A28E9" w:rsidRPr="00B57BA0">
        <w:rPr>
          <w:szCs w:val="20"/>
        </w:rPr>
        <w:t xml:space="preserve">each standard is of wide variety of public </w:t>
      </w:r>
      <w:r w:rsidRPr="00B57BA0">
        <w:rPr>
          <w:szCs w:val="20"/>
        </w:rPr>
        <w:t xml:space="preserve">spaces/ buildings </w:t>
      </w:r>
      <w:r w:rsidRPr="00BA6486">
        <w:rPr>
          <w:szCs w:val="20"/>
        </w:rPr>
        <w:t>discussed</w:t>
      </w:r>
      <w:r w:rsidR="00822914">
        <w:rPr>
          <w:szCs w:val="20"/>
        </w:rPr>
        <w:t>, and</w:t>
      </w:r>
      <w:r w:rsidRPr="00B57BA0">
        <w:rPr>
          <w:szCs w:val="20"/>
        </w:rPr>
        <w:t xml:space="preserve"> how </w:t>
      </w:r>
      <w:r w:rsidR="00822914" w:rsidRPr="00B57BA0">
        <w:rPr>
          <w:szCs w:val="20"/>
        </w:rPr>
        <w:t>represent</w:t>
      </w:r>
      <w:r w:rsidR="00822914">
        <w:rPr>
          <w:szCs w:val="20"/>
        </w:rPr>
        <w:t>ative is the standard regarding a</w:t>
      </w:r>
      <w:r w:rsidR="00A0128B" w:rsidRPr="00B57BA0">
        <w:rPr>
          <w:szCs w:val="20"/>
        </w:rPr>
        <w:t xml:space="preserve"> </w:t>
      </w:r>
      <w:r w:rsidR="00EC2475" w:rsidRPr="00B57BA0">
        <w:rPr>
          <w:szCs w:val="20"/>
        </w:rPr>
        <w:t xml:space="preserve">wide </w:t>
      </w:r>
      <w:r w:rsidR="008A7361" w:rsidRPr="00B57BA0">
        <w:rPr>
          <w:szCs w:val="20"/>
        </w:rPr>
        <w:t xml:space="preserve">array of </w:t>
      </w:r>
      <w:r w:rsidR="00BD36C2" w:rsidRPr="00B57BA0">
        <w:rPr>
          <w:szCs w:val="20"/>
        </w:rPr>
        <w:t>diversity</w:t>
      </w:r>
      <w:r w:rsidRPr="00B57BA0">
        <w:rPr>
          <w:szCs w:val="20"/>
        </w:rPr>
        <w:t xml:space="preserve"> needs</w:t>
      </w:r>
      <w:r w:rsidR="00835E84">
        <w:rPr>
          <w:szCs w:val="20"/>
        </w:rPr>
        <w:t>.</w:t>
      </w:r>
    </w:p>
    <w:p w14:paraId="7ABBCE8E" w14:textId="1B729917" w:rsidR="001C26B1" w:rsidRPr="00B57BA0" w:rsidRDefault="002767C9" w:rsidP="000206E7">
      <w:pPr>
        <w:rPr>
          <w:szCs w:val="20"/>
        </w:rPr>
      </w:pPr>
      <w:r w:rsidRPr="00B57BA0">
        <w:rPr>
          <w:b/>
          <w:szCs w:val="20"/>
        </w:rPr>
        <w:t>Comprehensiveness:</w:t>
      </w:r>
      <w:r w:rsidRPr="00B57BA0">
        <w:rPr>
          <w:szCs w:val="20"/>
        </w:rPr>
        <w:t xml:space="preserve"> </w:t>
      </w:r>
      <w:r w:rsidR="00A0645E">
        <w:rPr>
          <w:szCs w:val="20"/>
        </w:rPr>
        <w:t>Assessed</w:t>
      </w:r>
      <w:r w:rsidR="00117484">
        <w:rPr>
          <w:szCs w:val="20"/>
        </w:rPr>
        <w:t xml:space="preserve"> the l</w:t>
      </w:r>
      <w:r w:rsidR="0093351D" w:rsidRPr="00B57BA0">
        <w:rPr>
          <w:szCs w:val="20"/>
        </w:rPr>
        <w:t>evel</w:t>
      </w:r>
      <w:r w:rsidR="00FB32EE" w:rsidRPr="00B57BA0">
        <w:rPr>
          <w:szCs w:val="20"/>
        </w:rPr>
        <w:t>/</w:t>
      </w:r>
      <w:r w:rsidR="0093351D" w:rsidRPr="00B57BA0">
        <w:rPr>
          <w:szCs w:val="20"/>
        </w:rPr>
        <w:t>depth of detail discussed broadly speaking to each section, the rationale for each recommendation/suggestion</w:t>
      </w:r>
    </w:p>
    <w:p w14:paraId="10D97D90" w14:textId="08FDD240" w:rsidR="0093351D" w:rsidRPr="00B57BA0" w:rsidRDefault="0093351D" w:rsidP="000206E7">
      <w:pPr>
        <w:rPr>
          <w:szCs w:val="20"/>
        </w:rPr>
      </w:pPr>
      <w:r w:rsidRPr="00B57BA0">
        <w:rPr>
          <w:b/>
          <w:szCs w:val="20"/>
        </w:rPr>
        <w:t>Level of specific detail:</w:t>
      </w:r>
      <w:r w:rsidRPr="00B57BA0">
        <w:rPr>
          <w:szCs w:val="20"/>
        </w:rPr>
        <w:t xml:space="preserve"> </w:t>
      </w:r>
      <w:r w:rsidR="005C2207">
        <w:rPr>
          <w:szCs w:val="20"/>
        </w:rPr>
        <w:t>Looked at whether the standards pr</w:t>
      </w:r>
      <w:r w:rsidR="001346E7" w:rsidRPr="00B57BA0">
        <w:rPr>
          <w:szCs w:val="20"/>
        </w:rPr>
        <w:t>ovide a</w:t>
      </w:r>
      <w:r w:rsidR="00B62C63" w:rsidRPr="00B57BA0">
        <w:rPr>
          <w:szCs w:val="20"/>
        </w:rPr>
        <w:t>ctionable</w:t>
      </w:r>
      <w:r w:rsidR="007A3015" w:rsidRPr="00B57BA0">
        <w:rPr>
          <w:szCs w:val="20"/>
        </w:rPr>
        <w:t>, measurable</w:t>
      </w:r>
      <w:r w:rsidR="00B62C63" w:rsidRPr="00B57BA0">
        <w:rPr>
          <w:szCs w:val="20"/>
        </w:rPr>
        <w:t xml:space="preserve"> </w:t>
      </w:r>
      <w:r w:rsidR="000278E5" w:rsidRPr="00B57BA0">
        <w:rPr>
          <w:szCs w:val="20"/>
        </w:rPr>
        <w:t>r</w:t>
      </w:r>
      <w:r w:rsidR="007A3015" w:rsidRPr="00B57BA0">
        <w:rPr>
          <w:szCs w:val="20"/>
        </w:rPr>
        <w:t xml:space="preserve">ecommendations, </w:t>
      </w:r>
      <w:r w:rsidR="0056267F" w:rsidRPr="00B57BA0">
        <w:rPr>
          <w:szCs w:val="20"/>
        </w:rPr>
        <w:t xml:space="preserve">as well as </w:t>
      </w:r>
      <w:r w:rsidR="00951472" w:rsidRPr="00B57BA0">
        <w:rPr>
          <w:szCs w:val="20"/>
        </w:rPr>
        <w:t>the</w:t>
      </w:r>
      <w:r w:rsidR="005C2207">
        <w:rPr>
          <w:szCs w:val="20"/>
        </w:rPr>
        <w:t xml:space="preserve"> level of</w:t>
      </w:r>
      <w:r w:rsidR="00F83C45">
        <w:rPr>
          <w:szCs w:val="20"/>
        </w:rPr>
        <w:t xml:space="preserve"> detail for requirements</w:t>
      </w:r>
      <w:r w:rsidR="007A3015" w:rsidRPr="00B57BA0">
        <w:rPr>
          <w:szCs w:val="20"/>
        </w:rPr>
        <w:t xml:space="preserve"> given</w:t>
      </w:r>
      <w:r w:rsidR="009D422E" w:rsidRPr="00B57BA0">
        <w:rPr>
          <w:szCs w:val="20"/>
        </w:rPr>
        <w:t>,</w:t>
      </w:r>
      <w:r w:rsidR="00F83C45">
        <w:rPr>
          <w:szCs w:val="20"/>
        </w:rPr>
        <w:t xml:space="preserve"> and inclusion of</w:t>
      </w:r>
      <w:r w:rsidR="009D422E" w:rsidRPr="00B57BA0">
        <w:rPr>
          <w:szCs w:val="20"/>
        </w:rPr>
        <w:t xml:space="preserve"> diagrams</w:t>
      </w:r>
      <w:r w:rsidR="00F83C45">
        <w:rPr>
          <w:szCs w:val="20"/>
        </w:rPr>
        <w:t>,</w:t>
      </w:r>
      <w:r w:rsidR="007A3015" w:rsidRPr="00B57BA0">
        <w:rPr>
          <w:szCs w:val="20"/>
        </w:rPr>
        <w:t xml:space="preserve"> etc</w:t>
      </w:r>
      <w:r w:rsidR="00ED25F5" w:rsidRPr="00B57BA0">
        <w:rPr>
          <w:szCs w:val="20"/>
        </w:rPr>
        <w:t>.</w:t>
      </w:r>
    </w:p>
    <w:p w14:paraId="38BFEEB0" w14:textId="71860DE8" w:rsidR="00B96DFA" w:rsidRDefault="00811DA2" w:rsidP="000206E7">
      <w:pPr>
        <w:rPr>
          <w:szCs w:val="20"/>
        </w:rPr>
      </w:pPr>
      <w:r>
        <w:rPr>
          <w:b/>
          <w:szCs w:val="20"/>
        </w:rPr>
        <w:t>Date published</w:t>
      </w:r>
      <w:r w:rsidR="00E17048" w:rsidRPr="00B57BA0">
        <w:rPr>
          <w:b/>
          <w:szCs w:val="20"/>
        </w:rPr>
        <w:t>:</w:t>
      </w:r>
      <w:r w:rsidR="00E17048" w:rsidRPr="00B57BA0">
        <w:rPr>
          <w:szCs w:val="20"/>
        </w:rPr>
        <w:t xml:space="preserve"> </w:t>
      </w:r>
      <w:r w:rsidR="00F83C45">
        <w:rPr>
          <w:szCs w:val="20"/>
        </w:rPr>
        <w:t>Assessed based on w</w:t>
      </w:r>
      <w:r w:rsidR="00E17048" w:rsidRPr="00B57BA0">
        <w:rPr>
          <w:szCs w:val="20"/>
        </w:rPr>
        <w:t>hen each standard written</w:t>
      </w:r>
      <w:r w:rsidR="00643A9F" w:rsidRPr="00B57BA0">
        <w:rPr>
          <w:szCs w:val="20"/>
        </w:rPr>
        <w:t xml:space="preserve"> and </w:t>
      </w:r>
      <w:r w:rsidR="00F83C45">
        <w:rPr>
          <w:szCs w:val="20"/>
        </w:rPr>
        <w:t>whether the timeframe for review is mentioned.</w:t>
      </w:r>
      <w:r w:rsidR="00B96DFA">
        <w:rPr>
          <w:szCs w:val="20"/>
        </w:rPr>
        <w:br w:type="page"/>
      </w:r>
    </w:p>
    <w:p w14:paraId="42F98CD0" w14:textId="60C76956" w:rsidR="00C31C48" w:rsidRDefault="00BA2EF1" w:rsidP="000206E7">
      <w:pPr>
        <w:pStyle w:val="Heading3"/>
      </w:pPr>
      <w:bookmarkStart w:id="72" w:name="_Toc212569831"/>
      <w:r>
        <w:lastRenderedPageBreak/>
        <w:t xml:space="preserve">Calculation of </w:t>
      </w:r>
      <w:r w:rsidR="00726E7C">
        <w:t>standard appearance</w:t>
      </w:r>
      <w:r w:rsidR="00027671">
        <w:t xml:space="preserve"> in topic analysis</w:t>
      </w:r>
      <w:bookmarkEnd w:id="72"/>
    </w:p>
    <w:tbl>
      <w:tblPr>
        <w:tblStyle w:val="GridTable5Dark-Accent1"/>
        <w:tblW w:w="4990" w:type="pct"/>
        <w:tblLook w:val="04A0" w:firstRow="1" w:lastRow="0" w:firstColumn="1" w:lastColumn="0" w:noHBand="0" w:noVBand="1"/>
      </w:tblPr>
      <w:tblGrid>
        <w:gridCol w:w="1928"/>
        <w:gridCol w:w="1304"/>
        <w:gridCol w:w="1305"/>
        <w:gridCol w:w="1305"/>
        <w:gridCol w:w="1305"/>
        <w:gridCol w:w="1305"/>
        <w:gridCol w:w="1299"/>
      </w:tblGrid>
      <w:tr w:rsidR="00F94C6A" w14:paraId="59DDCC8B" w14:textId="50C7EA1D" w:rsidTr="00822149">
        <w:trPr>
          <w:cnfStyle w:val="100000000000" w:firstRow="1" w:lastRow="0" w:firstColumn="0" w:lastColumn="0" w:oddVBand="0" w:evenVBand="0" w:oddHBand="0" w:evenHBand="0" w:firstRowFirstColumn="0" w:firstRowLastColumn="0" w:lastRowFirstColumn="0" w:lastRowLastColumn="0"/>
          <w:cantSplit/>
          <w:trHeight w:val="1757"/>
        </w:trPr>
        <w:tc>
          <w:tcPr>
            <w:cnfStyle w:val="001000000000" w:firstRow="0" w:lastRow="0" w:firstColumn="1" w:lastColumn="0" w:oddVBand="0" w:evenVBand="0" w:oddHBand="0" w:evenHBand="0" w:firstRowFirstColumn="0" w:firstRowLastColumn="0" w:lastRowFirstColumn="0" w:lastRowLastColumn="0"/>
            <w:tcW w:w="989" w:type="pct"/>
            <w:tcMar>
              <w:top w:w="113" w:type="dxa"/>
              <w:bottom w:w="113" w:type="dxa"/>
            </w:tcMar>
          </w:tcPr>
          <w:p w14:paraId="2CFC8F72" w14:textId="77777777" w:rsidR="00F94C6A" w:rsidRDefault="00F94C6A" w:rsidP="00B66CBB"/>
        </w:tc>
        <w:tc>
          <w:tcPr>
            <w:tcW w:w="669" w:type="pct"/>
            <w:tcBorders>
              <w:bottom w:val="single" w:sz="4" w:space="0" w:color="1F3864" w:themeColor="accent1" w:themeShade="80"/>
            </w:tcBorders>
            <w:tcMar>
              <w:top w:w="113" w:type="dxa"/>
              <w:bottom w:w="113" w:type="dxa"/>
            </w:tcMar>
            <w:textDirection w:val="tbRl"/>
          </w:tcPr>
          <w:p w14:paraId="7017CBB2" w14:textId="119C05F5" w:rsidR="00F94C6A" w:rsidRDefault="004E0045" w:rsidP="000206E7">
            <w:pPr>
              <w:cnfStyle w:val="100000000000" w:firstRow="1" w:lastRow="0" w:firstColumn="0" w:lastColumn="0" w:oddVBand="0" w:evenVBand="0" w:oddHBand="0" w:evenHBand="0" w:firstRowFirstColumn="0" w:firstRowLastColumn="0" w:lastRowFirstColumn="0" w:lastRowLastColumn="0"/>
            </w:pPr>
            <w:r>
              <w:t>European Union</w:t>
            </w:r>
          </w:p>
        </w:tc>
        <w:tc>
          <w:tcPr>
            <w:tcW w:w="669" w:type="pct"/>
            <w:tcBorders>
              <w:bottom w:val="single" w:sz="4" w:space="0" w:color="1F3864" w:themeColor="accent1" w:themeShade="80"/>
            </w:tcBorders>
            <w:tcMar>
              <w:top w:w="113" w:type="dxa"/>
              <w:bottom w:w="113" w:type="dxa"/>
            </w:tcMar>
            <w:textDirection w:val="tbRl"/>
          </w:tcPr>
          <w:p w14:paraId="5BEE7036" w14:textId="38001CB1" w:rsidR="00F94C6A" w:rsidRDefault="004E0045" w:rsidP="000206E7">
            <w:pPr>
              <w:cnfStyle w:val="100000000000" w:firstRow="1" w:lastRow="0" w:firstColumn="0" w:lastColumn="0" w:oddVBand="0" w:evenVBand="0" w:oddHBand="0" w:evenHBand="0" w:firstRowFirstColumn="0" w:firstRowLastColumn="0" w:lastRowFirstColumn="0" w:lastRowLastColumn="0"/>
            </w:pPr>
            <w:r>
              <w:t xml:space="preserve">Canada </w:t>
            </w:r>
          </w:p>
        </w:tc>
        <w:tc>
          <w:tcPr>
            <w:tcW w:w="669" w:type="pct"/>
            <w:tcBorders>
              <w:bottom w:val="single" w:sz="4" w:space="0" w:color="1F3864" w:themeColor="accent1" w:themeShade="80"/>
            </w:tcBorders>
            <w:tcMar>
              <w:top w:w="113" w:type="dxa"/>
              <w:bottom w:w="113" w:type="dxa"/>
            </w:tcMar>
            <w:textDirection w:val="tbRl"/>
          </w:tcPr>
          <w:p w14:paraId="6553ADE4" w14:textId="1CF0C0AB" w:rsidR="00F94C6A" w:rsidRDefault="004E0045" w:rsidP="000206E7">
            <w:pPr>
              <w:cnfStyle w:val="100000000000" w:firstRow="1" w:lastRow="0" w:firstColumn="0" w:lastColumn="0" w:oddVBand="0" w:evenVBand="0" w:oddHBand="0" w:evenHBand="0" w:firstRowFirstColumn="0" w:firstRowLastColumn="0" w:lastRowFirstColumn="0" w:lastRowLastColumn="0"/>
            </w:pPr>
            <w:r>
              <w:t>New Zealand</w:t>
            </w:r>
          </w:p>
        </w:tc>
        <w:tc>
          <w:tcPr>
            <w:tcW w:w="669" w:type="pct"/>
            <w:tcBorders>
              <w:bottom w:val="single" w:sz="4" w:space="0" w:color="1F3864" w:themeColor="accent1" w:themeShade="80"/>
            </w:tcBorders>
            <w:tcMar>
              <w:top w:w="113" w:type="dxa"/>
              <w:bottom w:w="113" w:type="dxa"/>
            </w:tcMar>
            <w:textDirection w:val="tbRl"/>
          </w:tcPr>
          <w:p w14:paraId="564301B5" w14:textId="05AB3871" w:rsidR="00F94C6A" w:rsidRDefault="00982145" w:rsidP="000206E7">
            <w:pPr>
              <w:cnfStyle w:val="100000000000" w:firstRow="1" w:lastRow="0" w:firstColumn="0" w:lastColumn="0" w:oddVBand="0" w:evenVBand="0" w:oddHBand="0" w:evenHBand="0" w:firstRowFirstColumn="0" w:firstRowLastColumn="0" w:lastRowFirstColumn="0" w:lastRowLastColumn="0"/>
            </w:pPr>
            <w:r>
              <w:t xml:space="preserve">Australia </w:t>
            </w:r>
          </w:p>
        </w:tc>
        <w:tc>
          <w:tcPr>
            <w:tcW w:w="669" w:type="pct"/>
            <w:tcBorders>
              <w:bottom w:val="single" w:sz="4" w:space="0" w:color="1F3864" w:themeColor="accent1" w:themeShade="80"/>
            </w:tcBorders>
            <w:tcMar>
              <w:top w:w="113" w:type="dxa"/>
              <w:bottom w:w="113" w:type="dxa"/>
            </w:tcMar>
            <w:textDirection w:val="tbRl"/>
          </w:tcPr>
          <w:p w14:paraId="63A55C96" w14:textId="0D1FCAF2" w:rsidR="00F94C6A" w:rsidRDefault="00ED66F2" w:rsidP="000206E7">
            <w:pPr>
              <w:cnfStyle w:val="100000000000" w:firstRow="1" w:lastRow="0" w:firstColumn="0" w:lastColumn="0" w:oddVBand="0" w:evenVBand="0" w:oddHBand="0" w:evenHBand="0" w:firstRowFirstColumn="0" w:firstRowLastColumn="0" w:lastRowFirstColumn="0" w:lastRowLastColumn="0"/>
            </w:pPr>
            <w:r>
              <w:t>United Kingdom</w:t>
            </w:r>
          </w:p>
        </w:tc>
        <w:tc>
          <w:tcPr>
            <w:tcW w:w="669" w:type="pct"/>
            <w:tcBorders>
              <w:bottom w:val="single" w:sz="4" w:space="0" w:color="1F3864" w:themeColor="accent1" w:themeShade="80"/>
            </w:tcBorders>
            <w:tcMar>
              <w:top w:w="113" w:type="dxa"/>
              <w:bottom w:w="113" w:type="dxa"/>
            </w:tcMar>
            <w:textDirection w:val="tbRl"/>
          </w:tcPr>
          <w:p w14:paraId="3DC803AF" w14:textId="1F75A6B3" w:rsidR="00ED66F2" w:rsidRDefault="00ED66F2" w:rsidP="000206E7">
            <w:pPr>
              <w:cnfStyle w:val="100000000000" w:firstRow="1" w:lastRow="0" w:firstColumn="0" w:lastColumn="0" w:oddVBand="0" w:evenVBand="0" w:oddHBand="0" w:evenHBand="0" w:firstRowFirstColumn="0" w:firstRowLastColumn="0" w:lastRowFirstColumn="0" w:lastRowLastColumn="0"/>
            </w:pPr>
            <w:r>
              <w:t xml:space="preserve">United States </w:t>
            </w:r>
          </w:p>
        </w:tc>
      </w:tr>
      <w:tr w:rsidR="00F94C6A" w14:paraId="2B8903F0" w14:textId="5BC38954" w:rsidTr="00474FA9">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89" w:type="pct"/>
            <w:tcBorders>
              <w:right w:val="single" w:sz="4" w:space="0" w:color="1F3864" w:themeColor="accent1" w:themeShade="80"/>
            </w:tcBorders>
          </w:tcPr>
          <w:p w14:paraId="2CFCD979" w14:textId="6C684986" w:rsidR="00F94C6A" w:rsidRDefault="0024473A" w:rsidP="00B66CBB">
            <w:r>
              <w:t>Ran</w:t>
            </w:r>
            <w:r w:rsidR="005E36C9">
              <w:t>k</w:t>
            </w:r>
          </w:p>
        </w:tc>
        <w:tc>
          <w:tcPr>
            <w:tcW w:w="669"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tcPr>
          <w:p w14:paraId="7B2FBCC9" w14:textId="6697EF0C" w:rsidR="00F94C6A" w:rsidRDefault="00F0668B" w:rsidP="00B66CBB">
            <w:pPr>
              <w:cnfStyle w:val="000000100000" w:firstRow="0" w:lastRow="0" w:firstColumn="0" w:lastColumn="0" w:oddVBand="0" w:evenVBand="0" w:oddHBand="1" w:evenHBand="0" w:firstRowFirstColumn="0" w:firstRowLastColumn="0" w:lastRowFirstColumn="0" w:lastRowLastColumn="0"/>
            </w:pPr>
            <w:r>
              <w:t>3</w:t>
            </w:r>
            <w:r w:rsidR="00840D00">
              <w:t>1</w:t>
            </w:r>
            <w:r>
              <w:t>.5/6</w:t>
            </w:r>
            <w:r w:rsidR="00840D00">
              <w:t>1</w:t>
            </w:r>
          </w:p>
        </w:tc>
        <w:tc>
          <w:tcPr>
            <w:tcW w:w="669"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tcPr>
          <w:p w14:paraId="716A764F" w14:textId="27DC3347" w:rsidR="00F94C6A" w:rsidRDefault="006A61CF" w:rsidP="00B66CBB">
            <w:pPr>
              <w:cnfStyle w:val="000000100000" w:firstRow="0" w:lastRow="0" w:firstColumn="0" w:lastColumn="0" w:oddVBand="0" w:evenVBand="0" w:oddHBand="1" w:evenHBand="0" w:firstRowFirstColumn="0" w:firstRowLastColumn="0" w:lastRowFirstColumn="0" w:lastRowLastColumn="0"/>
            </w:pPr>
            <w:r>
              <w:t>2</w:t>
            </w:r>
            <w:r w:rsidR="007009EB">
              <w:t>6</w:t>
            </w:r>
            <w:r>
              <w:t>/6</w:t>
            </w:r>
            <w:r w:rsidR="00840D00">
              <w:t>1</w:t>
            </w:r>
          </w:p>
        </w:tc>
        <w:tc>
          <w:tcPr>
            <w:tcW w:w="669"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tcPr>
          <w:p w14:paraId="1C49A851" w14:textId="54B346FA" w:rsidR="00F94C6A" w:rsidRDefault="004219EF" w:rsidP="00B66CBB">
            <w:pPr>
              <w:cnfStyle w:val="000000100000" w:firstRow="0" w:lastRow="0" w:firstColumn="0" w:lastColumn="0" w:oddVBand="0" w:evenVBand="0" w:oddHBand="1" w:evenHBand="0" w:firstRowFirstColumn="0" w:firstRowLastColumn="0" w:lastRowFirstColumn="0" w:lastRowLastColumn="0"/>
            </w:pPr>
            <w:r>
              <w:t>2</w:t>
            </w:r>
            <w:r w:rsidR="00857B2B">
              <w:t>2.5</w:t>
            </w:r>
            <w:r>
              <w:t>/6</w:t>
            </w:r>
            <w:r w:rsidR="00840D00">
              <w:t>1</w:t>
            </w:r>
          </w:p>
        </w:tc>
        <w:tc>
          <w:tcPr>
            <w:tcW w:w="669"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tcPr>
          <w:p w14:paraId="50CAE964" w14:textId="7B2028A2" w:rsidR="00F94C6A" w:rsidRDefault="007A0E68" w:rsidP="00B66CBB">
            <w:pPr>
              <w:cnfStyle w:val="000000100000" w:firstRow="0" w:lastRow="0" w:firstColumn="0" w:lastColumn="0" w:oddVBand="0" w:evenVBand="0" w:oddHBand="1" w:evenHBand="0" w:firstRowFirstColumn="0" w:firstRowLastColumn="0" w:lastRowFirstColumn="0" w:lastRowLastColumn="0"/>
            </w:pPr>
            <w:r>
              <w:t>6</w:t>
            </w:r>
            <w:r w:rsidR="003579B0">
              <w:t>/6</w:t>
            </w:r>
            <w:r w:rsidR="00840D00">
              <w:t>1</w:t>
            </w:r>
          </w:p>
        </w:tc>
        <w:tc>
          <w:tcPr>
            <w:tcW w:w="669"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tcPr>
          <w:p w14:paraId="1368837D" w14:textId="30DD1545" w:rsidR="00F94C6A" w:rsidRDefault="00426C23" w:rsidP="00B66CBB">
            <w:pPr>
              <w:cnfStyle w:val="000000100000" w:firstRow="0" w:lastRow="0" w:firstColumn="0" w:lastColumn="0" w:oddVBand="0" w:evenVBand="0" w:oddHBand="1" w:evenHBand="0" w:firstRowFirstColumn="0" w:firstRowLastColumn="0" w:lastRowFirstColumn="0" w:lastRowLastColumn="0"/>
            </w:pPr>
            <w:r>
              <w:t>3</w:t>
            </w:r>
            <w:r w:rsidR="000B0A0B">
              <w:t>.5</w:t>
            </w:r>
            <w:r>
              <w:t>/6</w:t>
            </w:r>
            <w:r w:rsidR="00840D00">
              <w:t>1</w:t>
            </w:r>
          </w:p>
        </w:tc>
        <w:tc>
          <w:tcPr>
            <w:tcW w:w="669"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tcPr>
          <w:p w14:paraId="356A904C" w14:textId="257EFB32" w:rsidR="00ED66F2" w:rsidRDefault="006B6B71" w:rsidP="00B66CBB">
            <w:pPr>
              <w:cnfStyle w:val="000000100000" w:firstRow="0" w:lastRow="0" w:firstColumn="0" w:lastColumn="0" w:oddVBand="0" w:evenVBand="0" w:oddHBand="1" w:evenHBand="0" w:firstRowFirstColumn="0" w:firstRowLastColumn="0" w:lastRowFirstColumn="0" w:lastRowLastColumn="0"/>
            </w:pPr>
            <w:r>
              <w:t>1.5/6</w:t>
            </w:r>
            <w:r w:rsidR="00840D00">
              <w:t>1</w:t>
            </w:r>
          </w:p>
        </w:tc>
      </w:tr>
    </w:tbl>
    <w:p w14:paraId="31D2B62E" w14:textId="70E11A25" w:rsidR="00A46145" w:rsidRDefault="000051B4" w:rsidP="00A46145">
      <w:pPr>
        <w:rPr>
          <w:szCs w:val="20"/>
        </w:rPr>
      </w:pPr>
      <w:r w:rsidRPr="00B57BA0">
        <w:rPr>
          <w:szCs w:val="20"/>
        </w:rPr>
        <w:t xml:space="preserve">This table </w:t>
      </w:r>
      <w:r w:rsidR="003F6CEF" w:rsidRPr="00B57BA0">
        <w:rPr>
          <w:szCs w:val="20"/>
        </w:rPr>
        <w:t xml:space="preserve">shows how often each standard </w:t>
      </w:r>
      <w:r w:rsidR="001F1065" w:rsidRPr="00B57BA0">
        <w:rPr>
          <w:szCs w:val="20"/>
        </w:rPr>
        <w:t xml:space="preserve">was decided to be </w:t>
      </w:r>
      <w:r w:rsidR="001A63F0" w:rsidRPr="00B57BA0">
        <w:rPr>
          <w:szCs w:val="20"/>
        </w:rPr>
        <w:t xml:space="preserve">best </w:t>
      </w:r>
      <w:r w:rsidR="00BD15B2" w:rsidRPr="00B57BA0">
        <w:rPr>
          <w:szCs w:val="20"/>
        </w:rPr>
        <w:t>option</w:t>
      </w:r>
      <w:r w:rsidR="0042539F" w:rsidRPr="00B57BA0">
        <w:rPr>
          <w:szCs w:val="20"/>
        </w:rPr>
        <w:t>s</w:t>
      </w:r>
      <w:r w:rsidR="001F1065" w:rsidRPr="00B57BA0">
        <w:rPr>
          <w:szCs w:val="20"/>
        </w:rPr>
        <w:t xml:space="preserve"> or had </w:t>
      </w:r>
      <w:r w:rsidR="003711EB" w:rsidRPr="00B57BA0">
        <w:rPr>
          <w:szCs w:val="20"/>
        </w:rPr>
        <w:t>supplementary</w:t>
      </w:r>
      <w:r w:rsidR="00E87FDF" w:rsidRPr="00B57BA0">
        <w:rPr>
          <w:szCs w:val="20"/>
        </w:rPr>
        <w:t xml:space="preserve"> information. </w:t>
      </w:r>
      <w:r w:rsidR="007B1789" w:rsidRPr="00B57BA0">
        <w:rPr>
          <w:szCs w:val="20"/>
        </w:rPr>
        <w:t xml:space="preserve">Best </w:t>
      </w:r>
      <w:r w:rsidR="00BD15B2" w:rsidRPr="00B57BA0">
        <w:rPr>
          <w:szCs w:val="20"/>
        </w:rPr>
        <w:t>option</w:t>
      </w:r>
      <w:r w:rsidR="007B1789" w:rsidRPr="00B57BA0">
        <w:rPr>
          <w:szCs w:val="20"/>
        </w:rPr>
        <w:t>s</w:t>
      </w:r>
      <w:r w:rsidR="00905920" w:rsidRPr="00B57BA0">
        <w:rPr>
          <w:szCs w:val="20"/>
        </w:rPr>
        <w:t xml:space="preserve"> (green box) scored 1 point, while </w:t>
      </w:r>
      <w:r w:rsidR="003711EB" w:rsidRPr="00B57BA0">
        <w:rPr>
          <w:szCs w:val="20"/>
        </w:rPr>
        <w:t>supplementary</w:t>
      </w:r>
      <w:r w:rsidR="00905920" w:rsidRPr="00B57BA0">
        <w:rPr>
          <w:szCs w:val="20"/>
        </w:rPr>
        <w:t xml:space="preserve"> </w:t>
      </w:r>
      <w:r w:rsidR="007B1789" w:rsidRPr="00B57BA0">
        <w:rPr>
          <w:szCs w:val="20"/>
        </w:rPr>
        <w:t>information</w:t>
      </w:r>
      <w:r w:rsidR="00905920" w:rsidRPr="00B57BA0">
        <w:rPr>
          <w:szCs w:val="20"/>
        </w:rPr>
        <w:t xml:space="preserve"> (red box) </w:t>
      </w:r>
      <w:r w:rsidR="003711EB" w:rsidRPr="00B57BA0">
        <w:rPr>
          <w:szCs w:val="20"/>
        </w:rPr>
        <w:t xml:space="preserve">scored 0.5. There was </w:t>
      </w:r>
      <w:r w:rsidR="00227F5E" w:rsidRPr="00B57BA0">
        <w:rPr>
          <w:szCs w:val="20"/>
        </w:rPr>
        <w:t>a total of 6</w:t>
      </w:r>
      <w:r w:rsidR="00840D00" w:rsidRPr="00B57BA0">
        <w:rPr>
          <w:szCs w:val="20"/>
        </w:rPr>
        <w:t>1</w:t>
      </w:r>
      <w:r w:rsidR="00227F5E" w:rsidRPr="00B57BA0">
        <w:rPr>
          <w:szCs w:val="20"/>
        </w:rPr>
        <w:t xml:space="preserve"> </w:t>
      </w:r>
      <w:r w:rsidR="00023F6D" w:rsidRPr="00B57BA0">
        <w:rPr>
          <w:szCs w:val="20"/>
        </w:rPr>
        <w:t>topics</w:t>
      </w:r>
      <w:r w:rsidR="00227F5E" w:rsidRPr="00B57BA0">
        <w:rPr>
          <w:szCs w:val="20"/>
        </w:rPr>
        <w:t xml:space="preserve"> </w:t>
      </w:r>
      <w:r w:rsidR="00BD7DFE" w:rsidRPr="00B57BA0">
        <w:rPr>
          <w:szCs w:val="20"/>
        </w:rPr>
        <w:t>covered.</w:t>
      </w:r>
      <w:r w:rsidR="00A46145">
        <w:rPr>
          <w:szCs w:val="20"/>
        </w:rPr>
        <w:br w:type="page"/>
      </w:r>
    </w:p>
    <w:p w14:paraId="6AA10EAA" w14:textId="77777777" w:rsidR="008878B0" w:rsidRDefault="008878B0" w:rsidP="008878B0">
      <w:pPr>
        <w:pStyle w:val="Heading1"/>
      </w:pPr>
      <w:bookmarkStart w:id="73" w:name="_Toc212569832"/>
      <w:r>
        <w:lastRenderedPageBreak/>
        <w:t>Glossary</w:t>
      </w:r>
      <w:bookmarkEnd w:id="73"/>
    </w:p>
    <w:p w14:paraId="04223B7D" w14:textId="0BF801B0" w:rsidR="000B63BC" w:rsidRPr="00A9012D" w:rsidRDefault="00A9012D" w:rsidP="008878B0">
      <w:r w:rsidRPr="001B0C7C">
        <w:rPr>
          <w:b/>
          <w:bCs/>
        </w:rPr>
        <w:t>Accessible</w:t>
      </w:r>
      <w:r>
        <w:rPr>
          <w:b/>
          <w:bCs/>
        </w:rPr>
        <w:t xml:space="preserve">: </w:t>
      </w:r>
      <w:r w:rsidRPr="00A9012D">
        <w:t>Having features that permit use by people with disabilities.</w:t>
      </w:r>
      <w:r w:rsidR="00C1740D" w:rsidRPr="00A9012D">
        <w:t xml:space="preserve"> </w:t>
      </w:r>
    </w:p>
    <w:p w14:paraId="3530A6D3" w14:textId="4C333CBF" w:rsidR="000B63BC" w:rsidRDefault="000B63BC" w:rsidP="008878B0">
      <w:r w:rsidRPr="001B0C7C">
        <w:rPr>
          <w:b/>
          <w:bCs/>
        </w:rPr>
        <w:t>Accessible Route</w:t>
      </w:r>
      <w:r w:rsidR="005969FB">
        <w:t>: Continuous, unobstructed pathways that connect key areas of a building</w:t>
      </w:r>
      <w:r w:rsidR="007B6390">
        <w:t xml:space="preserve"> and can be safely navigated by people with disabilities</w:t>
      </w:r>
      <w:r w:rsidR="00835AF9">
        <w:t>.</w:t>
      </w:r>
    </w:p>
    <w:p w14:paraId="41A6AB57" w14:textId="3BB0E829" w:rsidR="00DA54D1" w:rsidRDefault="00DA54D1" w:rsidP="008878B0">
      <w:r w:rsidRPr="001B0C7C">
        <w:rPr>
          <w:b/>
          <w:bCs/>
        </w:rPr>
        <w:t>Accommodation Accessibility</w:t>
      </w:r>
      <w:r>
        <w:t>: Design features in hotels, motels and other lodging that ensure usability by people with disabilities.</w:t>
      </w:r>
    </w:p>
    <w:p w14:paraId="15B6A5F7" w14:textId="4AD3C93E" w:rsidR="00C9515F" w:rsidRPr="001B0C7C" w:rsidRDefault="000B63BC" w:rsidP="008878B0">
      <w:pPr>
        <w:rPr>
          <w:b/>
          <w:bCs/>
        </w:rPr>
      </w:pPr>
      <w:r w:rsidRPr="001B0C7C">
        <w:rPr>
          <w:b/>
          <w:bCs/>
        </w:rPr>
        <w:t>Biom</w:t>
      </w:r>
      <w:r w:rsidR="00C9515F" w:rsidRPr="001B0C7C">
        <w:rPr>
          <w:b/>
          <w:bCs/>
        </w:rPr>
        <w:t>etric Systems</w:t>
      </w:r>
      <w:r w:rsidR="00B37840" w:rsidRPr="001B0C7C">
        <w:rPr>
          <w:b/>
          <w:bCs/>
        </w:rPr>
        <w:t>:</w:t>
      </w:r>
      <w:r w:rsidR="00BD7ADD">
        <w:rPr>
          <w:b/>
          <w:bCs/>
        </w:rPr>
        <w:t xml:space="preserve"> </w:t>
      </w:r>
      <w:r w:rsidR="00BD7ADD" w:rsidRPr="004E130D">
        <w:t>Security access technologies that verify identi</w:t>
      </w:r>
      <w:r w:rsidR="004E130D" w:rsidRPr="004E130D">
        <w:t xml:space="preserve">ty based on physical characteristics. These </w:t>
      </w:r>
      <w:r w:rsidR="003936A6">
        <w:t>are</w:t>
      </w:r>
      <w:r w:rsidR="004E130D" w:rsidRPr="004E130D">
        <w:t xml:space="preserve"> not </w:t>
      </w:r>
      <w:r w:rsidR="003936A6">
        <w:t>always</w:t>
      </w:r>
      <w:r w:rsidR="004E130D" w:rsidRPr="004E130D">
        <w:t xml:space="preserve"> considered fully accessible as they may exclude some users with disabilities.</w:t>
      </w:r>
    </w:p>
    <w:p w14:paraId="672F8F81" w14:textId="07A1D3F7" w:rsidR="00C9515F" w:rsidRDefault="00C9515F" w:rsidP="008878B0">
      <w:r w:rsidRPr="001B0C7C">
        <w:rPr>
          <w:b/>
          <w:bCs/>
        </w:rPr>
        <w:t>Built Environment</w:t>
      </w:r>
      <w:r w:rsidR="003741B0" w:rsidRPr="001B0C7C">
        <w:rPr>
          <w:b/>
          <w:bCs/>
        </w:rPr>
        <w:t>:</w:t>
      </w:r>
      <w:r w:rsidR="003741B0">
        <w:t xml:space="preserve"> </w:t>
      </w:r>
      <w:r w:rsidR="0019374C">
        <w:t xml:space="preserve">All made-man surroundings </w:t>
      </w:r>
      <w:r w:rsidR="00423940">
        <w:t>including buildings, public spaces</w:t>
      </w:r>
      <w:r w:rsidR="00F571E3">
        <w:t xml:space="preserve">, </w:t>
      </w:r>
      <w:r w:rsidR="00D752D6">
        <w:t>infrastructure, and facilities.</w:t>
      </w:r>
    </w:p>
    <w:p w14:paraId="25C93550" w14:textId="73D5F394" w:rsidR="00713012" w:rsidRDefault="00713012" w:rsidP="008878B0">
      <w:r w:rsidRPr="001B0C7C">
        <w:rPr>
          <w:b/>
          <w:bCs/>
        </w:rPr>
        <w:t>Emergency Provisions</w:t>
      </w:r>
      <w:r w:rsidR="002F30D5" w:rsidRPr="001B0C7C">
        <w:rPr>
          <w:b/>
          <w:bCs/>
        </w:rPr>
        <w:t>:</w:t>
      </w:r>
      <w:r w:rsidR="002F30D5">
        <w:t xml:space="preserve"> Design features that </w:t>
      </w:r>
      <w:r w:rsidR="003804EE">
        <w:t>ensure safe evacuation and alerting systems for people with disabilities during emergencies.</w:t>
      </w:r>
    </w:p>
    <w:p w14:paraId="0B2A0D41" w14:textId="64260B90" w:rsidR="0089044D" w:rsidRDefault="0089044D" w:rsidP="008878B0">
      <w:r w:rsidRPr="0089044D">
        <w:rPr>
          <w:b/>
          <w:bCs/>
        </w:rPr>
        <w:t>Environmental Scan (</w:t>
      </w:r>
      <w:r w:rsidR="00FE552D">
        <w:rPr>
          <w:b/>
          <w:bCs/>
        </w:rPr>
        <w:t>in the context of this project</w:t>
      </w:r>
      <w:r w:rsidRPr="0089044D">
        <w:rPr>
          <w:b/>
          <w:bCs/>
        </w:rPr>
        <w:t>)</w:t>
      </w:r>
      <w:r w:rsidRPr="0089044D">
        <w:t xml:space="preserve">: </w:t>
      </w:r>
      <w:r w:rsidR="00110614" w:rsidRPr="00110614">
        <w:t xml:space="preserve">Systematic review and comparative analysis of national and international accessibility standards undertaken to identify strengths, gaps, and emerging </w:t>
      </w:r>
      <w:r w:rsidR="004007F4">
        <w:t>norms</w:t>
      </w:r>
      <w:r w:rsidR="00110614" w:rsidRPr="00110614">
        <w:t>. Conducted to inform updates to NZS 4121:2001 Design for Access and Mobility – Buildings and Associated Facilities and ensure alignment with contemporary international approaches to disability access.</w:t>
      </w:r>
    </w:p>
    <w:p w14:paraId="51DBC6FE" w14:textId="1A51386B" w:rsidR="00F9018A" w:rsidRDefault="00F9018A" w:rsidP="008878B0">
      <w:r w:rsidRPr="001B0C7C">
        <w:rPr>
          <w:b/>
          <w:bCs/>
        </w:rPr>
        <w:t>Inclusive Language:</w:t>
      </w:r>
      <w:r>
        <w:t xml:space="preserve"> Language that avoids marginalisation or exclusion of people based on disability</w:t>
      </w:r>
      <w:r w:rsidR="00623FDC">
        <w:t>, gender, culture, or other characteristics.</w:t>
      </w:r>
    </w:p>
    <w:p w14:paraId="40AB7571" w14:textId="04414F5A" w:rsidR="00D05496" w:rsidRDefault="00C9515F" w:rsidP="008878B0">
      <w:r w:rsidRPr="001B0C7C">
        <w:rPr>
          <w:b/>
          <w:bCs/>
        </w:rPr>
        <w:t>Lumin</w:t>
      </w:r>
      <w:r w:rsidR="00207A4E" w:rsidRPr="001B0C7C">
        <w:rPr>
          <w:b/>
          <w:bCs/>
        </w:rPr>
        <w:t>a</w:t>
      </w:r>
      <w:r w:rsidRPr="001B0C7C">
        <w:rPr>
          <w:b/>
          <w:bCs/>
        </w:rPr>
        <w:t>nce Contrast</w:t>
      </w:r>
      <w:r w:rsidR="00207A4E" w:rsidRPr="001B0C7C">
        <w:rPr>
          <w:b/>
          <w:bCs/>
        </w:rPr>
        <w:t>:</w:t>
      </w:r>
      <w:r w:rsidR="00207A4E">
        <w:t xml:space="preserve"> </w:t>
      </w:r>
      <w:r w:rsidR="00653FC5">
        <w:t>Measurable difference in light reflectance between two adjacent surfaces (e.g. floors and wa</w:t>
      </w:r>
      <w:r w:rsidR="00BC368B">
        <w:t>lls). Adequate contrast helps people with low vision to distinguish elements of the built environment.</w:t>
      </w:r>
    </w:p>
    <w:p w14:paraId="0EE0E304" w14:textId="50B21751" w:rsidR="00925D9F" w:rsidRDefault="00925D9F" w:rsidP="008878B0">
      <w:r w:rsidRPr="000C0C10">
        <w:rPr>
          <w:b/>
          <w:bCs/>
        </w:rPr>
        <w:lastRenderedPageBreak/>
        <w:t>Places of Assembly:</w:t>
      </w:r>
      <w:r>
        <w:t xml:space="preserve"> In addition to theatre, cinema, or public hall, a building or part </w:t>
      </w:r>
      <w:r w:rsidR="000C0C10">
        <w:t>thereof used or intended to be used as a place of assembly for 250 or more people, seated or unseated.</w:t>
      </w:r>
    </w:p>
    <w:p w14:paraId="574869C9" w14:textId="7BEFDD2B" w:rsidR="00DA4DA0" w:rsidRDefault="00DA4DA0" w:rsidP="008878B0">
      <w:r w:rsidRPr="001B0C7C">
        <w:rPr>
          <w:b/>
          <w:bCs/>
        </w:rPr>
        <w:t>Public Facilities:</w:t>
      </w:r>
      <w:r>
        <w:t xml:space="preserve"> Amen</w:t>
      </w:r>
      <w:r w:rsidR="005A00B8">
        <w:t>ities such as toilets, ATMs, vending machines, and counters that must be accessible to all users.</w:t>
      </w:r>
    </w:p>
    <w:p w14:paraId="02F105B7" w14:textId="0BB9CEAB" w:rsidR="00D05496" w:rsidRDefault="00D05496" w:rsidP="008878B0">
      <w:r w:rsidRPr="001B0C7C">
        <w:rPr>
          <w:b/>
          <w:bCs/>
        </w:rPr>
        <w:t>Tactile Ground Surface Indicator (TGSI)</w:t>
      </w:r>
      <w:r w:rsidR="001B0C7C" w:rsidRPr="001B0C7C">
        <w:rPr>
          <w:b/>
          <w:bCs/>
        </w:rPr>
        <w:t>:</w:t>
      </w:r>
      <w:r w:rsidR="001B0C7C">
        <w:t xml:space="preserve"> Raised surface features </w:t>
      </w:r>
      <w:r w:rsidR="00AA4545">
        <w:t>on the ground that provide tactile feedback to assist with wayfinding for people w</w:t>
      </w:r>
      <w:r w:rsidR="00647981">
        <w:t xml:space="preserve">ho are blind or have low vision. </w:t>
      </w:r>
    </w:p>
    <w:p w14:paraId="17B2D5A0" w14:textId="794354CE" w:rsidR="005F4D72" w:rsidRPr="001B0C7C" w:rsidRDefault="00D05496" w:rsidP="008878B0">
      <w:pPr>
        <w:rPr>
          <w:b/>
          <w:bCs/>
        </w:rPr>
      </w:pPr>
      <w:r w:rsidRPr="001B0C7C">
        <w:rPr>
          <w:b/>
          <w:bCs/>
        </w:rPr>
        <w:t>Tactile Walking Surface Indicator</w:t>
      </w:r>
      <w:r w:rsidR="00071C69">
        <w:rPr>
          <w:b/>
          <w:bCs/>
        </w:rPr>
        <w:t xml:space="preserve"> (TWSI): </w:t>
      </w:r>
      <w:r w:rsidR="00071C69" w:rsidRPr="002B1D73">
        <w:t>Another term for TGSI, used particularly in Canadian and EU standards</w:t>
      </w:r>
      <w:r w:rsidR="002B1D73" w:rsidRPr="002B1D73">
        <w:t>.</w:t>
      </w:r>
    </w:p>
    <w:p w14:paraId="015155AB" w14:textId="1133F65E" w:rsidR="00DC4B19" w:rsidRDefault="005F4D72" w:rsidP="008878B0">
      <w:r w:rsidRPr="001B0C7C">
        <w:rPr>
          <w:b/>
          <w:bCs/>
        </w:rPr>
        <w:t>Universal Design:</w:t>
      </w:r>
      <w:r>
        <w:t xml:space="preserve"> Design of products, environments, programmes and services to be usable by all people, to the greatest extent</w:t>
      </w:r>
      <w:r w:rsidR="00214A2F">
        <w:t xml:space="preserve"> possible, without the need for adapt</w:t>
      </w:r>
      <w:r w:rsidR="00E7155A">
        <w:t xml:space="preserve">ation or specialised design. “Universal </w:t>
      </w:r>
      <w:r w:rsidR="009D487C">
        <w:t xml:space="preserve">design” shall </w:t>
      </w:r>
      <w:r w:rsidR="0093418C">
        <w:t>not exclude</w:t>
      </w:r>
      <w:r w:rsidR="00DC4B19">
        <w:t xml:space="preserve"> assistive devices for particular groups of persons with disabilities where this is needed. (Source: United Nations Convention on the Rights of Persons with Disabilities, Art.2)</w:t>
      </w:r>
    </w:p>
    <w:p w14:paraId="5B25DD02" w14:textId="117E3EEF" w:rsidR="00B46FE9" w:rsidRDefault="00992633" w:rsidP="008878B0">
      <w:r w:rsidRPr="001B0C7C">
        <w:rPr>
          <w:b/>
          <w:bCs/>
        </w:rPr>
        <w:t>Functional and Cognitive Barriers:</w:t>
      </w:r>
      <w:r>
        <w:t xml:space="preserve"> Obstacles that affect individuals with cognitive disabilities or impairments in processing, memory, or understanding.</w:t>
      </w:r>
    </w:p>
    <w:p w14:paraId="36D6901F" w14:textId="59466B6D" w:rsidR="0048452C" w:rsidRDefault="005F4D72" w:rsidP="008878B0">
      <w:r w:rsidRPr="001B0C7C">
        <w:rPr>
          <w:b/>
          <w:bCs/>
        </w:rPr>
        <w:t>Wayfinding</w:t>
      </w:r>
      <w:r w:rsidR="001B0C7C">
        <w:rPr>
          <w:b/>
          <w:bCs/>
        </w:rPr>
        <w:t>:</w:t>
      </w:r>
      <w:r w:rsidR="00846DAD">
        <w:rPr>
          <w:b/>
          <w:bCs/>
        </w:rPr>
        <w:t xml:space="preserve"> </w:t>
      </w:r>
      <w:r w:rsidR="00846DAD" w:rsidRPr="00013DCF">
        <w:t xml:space="preserve">The process </w:t>
      </w:r>
      <w:r w:rsidR="001D7A42" w:rsidRPr="00013DCF">
        <w:t>of navigating through the built environment using visual, tactile, and auditory cues</w:t>
      </w:r>
      <w:r w:rsidR="00013DCF">
        <w:t>.</w:t>
      </w:r>
      <w:r w:rsidR="0048452C">
        <w:br w:type="page"/>
      </w:r>
    </w:p>
    <w:p w14:paraId="3E074A7C" w14:textId="77777777" w:rsidR="002D7628" w:rsidRPr="002D7628" w:rsidRDefault="002D7628" w:rsidP="002D7628">
      <w:pPr>
        <w:rPr>
          <w:b/>
          <w:bCs/>
          <w:sz w:val="22"/>
          <w:szCs w:val="22"/>
        </w:rPr>
      </w:pPr>
      <w:r w:rsidRPr="002D7628">
        <w:rPr>
          <w:b/>
          <w:bCs/>
          <w:sz w:val="22"/>
          <w:szCs w:val="22"/>
        </w:rPr>
        <w:lastRenderedPageBreak/>
        <w:t>This report has been prepared by:</w:t>
      </w:r>
    </w:p>
    <w:p w14:paraId="2881AE9D" w14:textId="79F4B108" w:rsidR="00FA3FFB" w:rsidRPr="0048452C" w:rsidRDefault="002D7628" w:rsidP="002D7628">
      <w:pPr>
        <w:spacing w:before="0" w:after="0" w:line="240" w:lineRule="auto"/>
      </w:pPr>
      <w:r w:rsidRPr="002D7628">
        <w:rPr>
          <w:sz w:val="22"/>
          <w:szCs w:val="22"/>
        </w:rPr>
        <w:t>Global Research</w:t>
      </w:r>
      <w:r w:rsidRPr="002D7628">
        <w:rPr>
          <w:sz w:val="22"/>
          <w:szCs w:val="22"/>
        </w:rPr>
        <w:br/>
        <w:t>1 / 399 Montreal Street</w:t>
      </w:r>
      <w:r w:rsidRPr="002D7628">
        <w:rPr>
          <w:sz w:val="22"/>
          <w:szCs w:val="22"/>
        </w:rPr>
        <w:br/>
        <w:t>Central Christchurch</w:t>
      </w:r>
      <w:r w:rsidRPr="002D7628">
        <w:rPr>
          <w:sz w:val="22"/>
          <w:szCs w:val="22"/>
        </w:rPr>
        <w:br/>
        <w:t>Christchurch 8013</w:t>
      </w:r>
      <w:r w:rsidRPr="002D7628">
        <w:rPr>
          <w:sz w:val="22"/>
          <w:szCs w:val="22"/>
        </w:rPr>
        <w:br/>
        <w:t>New Zealand</w:t>
      </w:r>
      <w:r w:rsidRPr="002D7628">
        <w:rPr>
          <w:sz w:val="22"/>
          <w:szCs w:val="22"/>
        </w:rPr>
        <w:br/>
        <w:t>+64 3 355 4562</w:t>
      </w:r>
      <w:r w:rsidRPr="002D7628">
        <w:rPr>
          <w:sz w:val="22"/>
          <w:szCs w:val="22"/>
        </w:rPr>
        <w:br/>
        <w:t>www.globalresearch.nz</w:t>
      </w:r>
      <w:r w:rsidR="005146A9" w:rsidRPr="00E9728A">
        <w:rPr>
          <w:noProof/>
        </w:rPr>
        <mc:AlternateContent>
          <mc:Choice Requires="wps">
            <w:drawing>
              <wp:anchor distT="45720" distB="45720" distL="114300" distR="114300" simplePos="0" relativeHeight="251658242" behindDoc="0" locked="0" layoutInCell="1" allowOverlap="1" wp14:anchorId="70C4A7C9" wp14:editId="046B6294">
                <wp:simplePos x="0" y="0"/>
                <wp:positionH relativeFrom="margin">
                  <wp:posOffset>3810</wp:posOffset>
                </wp:positionH>
                <wp:positionV relativeFrom="page">
                  <wp:posOffset>8282940</wp:posOffset>
                </wp:positionV>
                <wp:extent cx="2724785" cy="177165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1771650"/>
                        </a:xfrm>
                        <a:prstGeom prst="rect">
                          <a:avLst/>
                        </a:prstGeom>
                        <a:noFill/>
                        <a:ln w="9525">
                          <a:noFill/>
                          <a:miter lim="800000"/>
                          <a:headEnd/>
                          <a:tailEnd/>
                        </a:ln>
                      </wps:spPr>
                      <wps:txbx>
                        <w:txbxContent>
                          <w:p w14:paraId="48079AD9" w14:textId="0FAB9049" w:rsidR="003F3796" w:rsidRPr="00341469" w:rsidRDefault="003F3796" w:rsidP="00341469">
                            <w:pPr>
                              <w:spacing w:before="0" w:after="0" w:line="240" w:lineRule="auto"/>
                              <w:rPr>
                                <w:rFonts w:ascii="Montserrat Medium" w:hAnsi="Montserrat Medium"/>
                                <w:color w:val="FFFFFF" w:themeColor="background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4A7C9" id="_x0000_t202" coordsize="21600,21600" o:spt="202" path="m,l,21600r21600,l21600,xe">
                <v:stroke joinstyle="miter"/>
                <v:path gradientshapeok="t" o:connecttype="rect"/>
              </v:shapetype>
              <v:shape id="Text Box 6" o:spid="_x0000_s1026" type="#_x0000_t202" style="position:absolute;margin-left:.3pt;margin-top:652.2pt;width:214.55pt;height:139.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" filled="f" stroked="f">
                <v:textbox>
                  <w:txbxContent>
                    <w:p w14:paraId="48079AD9" w14:textId="0FAB9049" w:rsidR="003F3796" w:rsidRPr="00341469" w:rsidRDefault="003F3796" w:rsidP="00341469">
                      <w:pPr>
                        <w:spacing w:before="0" w:after="0" w:line="240" w:lineRule="auto"/>
                        <w:rPr>
                          <w:rFonts w:ascii="Montserrat Medium" w:hAnsi="Montserrat Medium"/>
                          <w:color w:val="FFFFFF" w:themeColor="background1"/>
                          <w:sz w:val="22"/>
                          <w:szCs w:val="22"/>
                        </w:rPr>
                      </w:pPr>
                    </w:p>
                  </w:txbxContent>
                </v:textbox>
                <w10:wrap type="square" anchorx="margin" anchory="page"/>
              </v:shape>
            </w:pict>
          </mc:Fallback>
        </mc:AlternateContent>
      </w:r>
    </w:p>
    <w:sectPr w:rsidR="00FA3FFB" w:rsidRPr="0048452C" w:rsidSect="001A243F">
      <w:headerReference w:type="even" r:id="rId14"/>
      <w:headerReference w:type="default" r:id="rId15"/>
      <w:footerReference w:type="even" r:id="rId16"/>
      <w:footerReference w:type="default" r:id="rId17"/>
      <w:headerReference w:type="first" r:id="rId18"/>
      <w:footerReference w:type="first" r:id="rId19"/>
      <w:type w:val="continuous"/>
      <w:pgSz w:w="11906" w:h="16838"/>
      <w:pgMar w:top="720" w:right="991" w:bottom="820" w:left="1134" w:header="708" w:footer="4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ECBD" w14:textId="77777777" w:rsidR="00B67A26" w:rsidRDefault="00B67A26" w:rsidP="000206E7">
      <w:r>
        <w:separator/>
      </w:r>
    </w:p>
  </w:endnote>
  <w:endnote w:type="continuationSeparator" w:id="0">
    <w:p w14:paraId="5CA6FA8C" w14:textId="77777777" w:rsidR="00B67A26" w:rsidRDefault="00B67A26" w:rsidP="000206E7">
      <w:r>
        <w:continuationSeparator/>
      </w:r>
    </w:p>
  </w:endnote>
  <w:endnote w:type="continuationNotice" w:id="1">
    <w:p w14:paraId="073FB695" w14:textId="77777777" w:rsidR="00B67A26" w:rsidRDefault="00B67A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Open Sans Light">
    <w:charset w:val="00"/>
    <w:family w:val="swiss"/>
    <w:pitch w:val="variable"/>
    <w:sig w:usb0="E00002EF" w:usb1="4000205B" w:usb2="00000028"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DCDE" w14:textId="77777777" w:rsidR="00753AE0" w:rsidRDefault="00753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2963" w14:textId="0BC2AD4C" w:rsidR="00863AF1" w:rsidRPr="000E7290" w:rsidRDefault="00000000" w:rsidP="00466B1A">
    <w:pPr>
      <w:tabs>
        <w:tab w:val="right" w:pos="9639"/>
      </w:tabs>
      <w:ind w:left="993" w:hanging="993"/>
      <w:rPr>
        <w:color w:val="0070C0"/>
        <w:sz w:val="16"/>
        <w:szCs w:val="16"/>
      </w:rPr>
    </w:pPr>
    <w:sdt>
      <w:sdtPr>
        <w:rPr>
          <w:sz w:val="22"/>
          <w:szCs w:val="24"/>
        </w:rPr>
        <w:id w:val="-594325822"/>
        <w:docPartObj>
          <w:docPartGallery w:val="Page Numbers (Bottom of Page)"/>
          <w:docPartUnique/>
        </w:docPartObj>
      </w:sdtPr>
      <w:sdtEndPr>
        <w:rPr>
          <w:sz w:val="16"/>
          <w:szCs w:val="16"/>
        </w:rPr>
      </w:sdtEndPr>
      <w:sdtContent>
        <w:r w:rsidR="00B32FAA" w:rsidRPr="00C238F8">
          <w:rPr>
            <w:sz w:val="20"/>
            <w:szCs w:val="20"/>
          </w:rPr>
          <w:fldChar w:fldCharType="begin"/>
        </w:r>
        <w:r w:rsidR="00B32FAA" w:rsidRPr="00C238F8">
          <w:rPr>
            <w:sz w:val="20"/>
            <w:szCs w:val="20"/>
          </w:rPr>
          <w:instrText xml:space="preserve"> PAGE   \* MERGEFORMAT </w:instrText>
        </w:r>
        <w:r w:rsidR="00B32FAA" w:rsidRPr="00C238F8">
          <w:rPr>
            <w:sz w:val="20"/>
            <w:szCs w:val="20"/>
          </w:rPr>
          <w:fldChar w:fldCharType="separate"/>
        </w:r>
        <w:r w:rsidR="00B32FAA" w:rsidRPr="00C238F8">
          <w:rPr>
            <w:sz w:val="20"/>
            <w:szCs w:val="20"/>
          </w:rPr>
          <w:t>2</w:t>
        </w:r>
        <w:r w:rsidR="00B32FAA" w:rsidRPr="00C238F8">
          <w:rPr>
            <w:sz w:val="20"/>
            <w:szCs w:val="20"/>
          </w:rPr>
          <w:fldChar w:fldCharType="end"/>
        </w:r>
        <w:r w:rsidR="00B32FAA" w:rsidRPr="00C238F8">
          <w:rPr>
            <w:sz w:val="20"/>
            <w:szCs w:val="20"/>
          </w:rPr>
          <w:t xml:space="preserve"> | Page </w:t>
        </w:r>
        <w:r w:rsidR="002A0BAD" w:rsidRPr="00C238F8">
          <w:rPr>
            <w:sz w:val="20"/>
            <w:szCs w:val="20"/>
          </w:rPr>
          <w:t xml:space="preserve"> </w:t>
        </w:r>
        <w:r w:rsidR="00E535CE" w:rsidRPr="00C238F8">
          <w:rPr>
            <w:sz w:val="20"/>
            <w:szCs w:val="20"/>
          </w:rPr>
          <w:t>Standards New Zealand</w:t>
        </w:r>
        <w:r w:rsidR="00C41A7D" w:rsidRPr="00C238F8">
          <w:rPr>
            <w:rFonts w:ascii="Courier New" w:hAnsi="Courier New" w:cs="Courier New"/>
            <w:sz w:val="20"/>
            <w:szCs w:val="20"/>
          </w:rPr>
          <w:t>—</w:t>
        </w:r>
        <w:r w:rsidR="00D5391B" w:rsidRPr="00C238F8">
          <w:rPr>
            <w:sz w:val="20"/>
            <w:szCs w:val="20"/>
          </w:rPr>
          <w:t>Environmental Scan | Disability Access Standards</w:t>
        </w:r>
      </w:sdtContent>
    </w:sdt>
    <w:r w:rsidR="00466B1A">
      <w:rPr>
        <w:sz w:val="16"/>
        <w:szCs w:val="16"/>
      </w:rPr>
      <w:tab/>
    </w:r>
    <w:r w:rsidR="00466B1A" w:rsidRPr="000E7290">
      <w:rPr>
        <w:color w:val="0070C0"/>
        <w:sz w:val="16"/>
        <w:szCs w:val="16"/>
      </w:rPr>
      <w:t>Global Research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DE37" w14:textId="77777777" w:rsidR="00753AE0" w:rsidRDefault="00753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0AB9" w14:textId="77777777" w:rsidR="00B67A26" w:rsidRDefault="00B67A26" w:rsidP="000206E7">
      <w:r>
        <w:separator/>
      </w:r>
    </w:p>
  </w:footnote>
  <w:footnote w:type="continuationSeparator" w:id="0">
    <w:p w14:paraId="16685E84" w14:textId="77777777" w:rsidR="00B67A26" w:rsidRDefault="00B67A26" w:rsidP="000206E7">
      <w:r>
        <w:continuationSeparator/>
      </w:r>
    </w:p>
  </w:footnote>
  <w:footnote w:type="continuationNotice" w:id="1">
    <w:p w14:paraId="12B9E5A6" w14:textId="77777777" w:rsidR="00B67A26" w:rsidRDefault="00B67A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729B" w14:textId="457D82A8" w:rsidR="00814092" w:rsidRDefault="00814092">
    <w:pPr>
      <w:pStyle w:val="Header"/>
    </w:pPr>
    <w:r>
      <w:rPr>
        <w:noProof/>
      </w:rPr>
      <mc:AlternateContent>
        <mc:Choice Requires="wps">
          <w:drawing>
            <wp:anchor distT="0" distB="0" distL="0" distR="0" simplePos="0" relativeHeight="251658241" behindDoc="0" locked="0" layoutInCell="1" allowOverlap="1" wp14:anchorId="7B0A322E" wp14:editId="2A3D39B2">
              <wp:simplePos x="635" y="635"/>
              <wp:positionH relativeFrom="page">
                <wp:align>center</wp:align>
              </wp:positionH>
              <wp:positionV relativeFrom="page">
                <wp:align>top</wp:align>
              </wp:positionV>
              <wp:extent cx="829310" cy="499110"/>
              <wp:effectExtent l="0" t="0" r="8890" b="15240"/>
              <wp:wrapNone/>
              <wp:docPr id="1504178344"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99110"/>
                      </a:xfrm>
                      <a:prstGeom prst="rect">
                        <a:avLst/>
                      </a:prstGeom>
                      <a:noFill/>
                      <a:ln>
                        <a:noFill/>
                      </a:ln>
                    </wps:spPr>
                    <wps:txbx>
                      <w:txbxContent>
                        <w:p w14:paraId="25740FF5" w14:textId="7094ED36" w:rsidR="00814092" w:rsidRPr="00814092" w:rsidRDefault="00814092" w:rsidP="00814092">
                          <w:pPr>
                            <w:spacing w:after="0"/>
                            <w:rPr>
                              <w:rFonts w:ascii="Calibri" w:eastAsia="Calibri" w:hAnsi="Calibri" w:cs="Calibri"/>
                              <w:noProof/>
                              <w:color w:val="000000"/>
                              <w:sz w:val="20"/>
                              <w:szCs w:val="20"/>
                            </w:rPr>
                          </w:pPr>
                          <w:r w:rsidRPr="00814092">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0A322E" id="_x0000_t202" coordsize="21600,21600" o:spt="202" path="m,l,21600r21600,l21600,xe">
              <v:stroke joinstyle="miter"/>
              <v:path gradientshapeok="t" o:connecttype="rect"/>
            </v:shapetype>
            <v:shape id="Text Box 2" o:spid="_x0000_s1027" type="#_x0000_t202" alt="IN-CONFIDENCE" style="position:absolute;margin-left:0;margin-top:0;width:65.3pt;height:39.3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" filled="f" stroked="f">
              <v:textbox style="mso-fit-shape-to-text:t" inset="0,15pt,0,0">
                <w:txbxContent>
                  <w:p w14:paraId="25740FF5" w14:textId="7094ED36" w:rsidR="00814092" w:rsidRPr="00814092" w:rsidRDefault="00814092" w:rsidP="00814092">
                    <w:pPr>
                      <w:spacing w:after="0"/>
                      <w:rPr>
                        <w:rFonts w:ascii="Calibri" w:eastAsia="Calibri" w:hAnsi="Calibri" w:cs="Calibri"/>
                        <w:noProof/>
                        <w:color w:val="000000"/>
                        <w:sz w:val="20"/>
                        <w:szCs w:val="20"/>
                      </w:rPr>
                    </w:pPr>
                    <w:r w:rsidRPr="00814092">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0E56" w14:textId="2B484FDD" w:rsidR="00814092" w:rsidRDefault="00814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2358" w14:textId="1BA3ECF5" w:rsidR="00814092" w:rsidRDefault="00814092">
    <w:pPr>
      <w:pStyle w:val="Header"/>
    </w:pPr>
    <w:r>
      <w:rPr>
        <w:noProof/>
      </w:rPr>
      <mc:AlternateContent>
        <mc:Choice Requires="wps">
          <w:drawing>
            <wp:anchor distT="0" distB="0" distL="0" distR="0" simplePos="0" relativeHeight="251658240" behindDoc="0" locked="0" layoutInCell="1" allowOverlap="1" wp14:anchorId="7AC6262D" wp14:editId="776B5621">
              <wp:simplePos x="635" y="635"/>
              <wp:positionH relativeFrom="page">
                <wp:align>center</wp:align>
              </wp:positionH>
              <wp:positionV relativeFrom="page">
                <wp:align>top</wp:align>
              </wp:positionV>
              <wp:extent cx="829310" cy="499110"/>
              <wp:effectExtent l="0" t="0" r="8890" b="15240"/>
              <wp:wrapNone/>
              <wp:docPr id="509859317"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99110"/>
                      </a:xfrm>
                      <a:prstGeom prst="rect">
                        <a:avLst/>
                      </a:prstGeom>
                      <a:noFill/>
                      <a:ln>
                        <a:noFill/>
                      </a:ln>
                    </wps:spPr>
                    <wps:txbx>
                      <w:txbxContent>
                        <w:p w14:paraId="785192EE" w14:textId="5B2B32E1" w:rsidR="00814092" w:rsidRPr="00814092" w:rsidRDefault="00814092" w:rsidP="00814092">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C6262D" id="_x0000_t202" coordsize="21600,21600" o:spt="202" path="m,l,21600r21600,l21600,xe">
              <v:stroke joinstyle="miter"/>
              <v:path gradientshapeok="t" o:connecttype="rect"/>
            </v:shapetype>
            <v:shape id="Text Box 1" o:spid="_x0000_s1028" type="#_x0000_t202" alt="IN-CONFIDENCE" style="position:absolute;margin-left:0;margin-top:0;width:65.3pt;height:39.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" filled="f" stroked="f">
              <v:textbox style="mso-fit-shape-to-text:t" inset="0,15pt,0,0">
                <w:txbxContent>
                  <w:p w14:paraId="785192EE" w14:textId="5B2B32E1" w:rsidR="00814092" w:rsidRPr="00814092" w:rsidRDefault="00814092" w:rsidP="00814092">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BAB"/>
    <w:multiLevelType w:val="hybridMultilevel"/>
    <w:tmpl w:val="B9EAC7C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A43509"/>
    <w:multiLevelType w:val="hybridMultilevel"/>
    <w:tmpl w:val="BEF43B68"/>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BC67D8"/>
    <w:multiLevelType w:val="hybridMultilevel"/>
    <w:tmpl w:val="8980722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D507DD"/>
    <w:multiLevelType w:val="hybridMultilevel"/>
    <w:tmpl w:val="A5AAE5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1EC7AA3"/>
    <w:multiLevelType w:val="hybridMultilevel"/>
    <w:tmpl w:val="1B168B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2C912D0"/>
    <w:multiLevelType w:val="hybridMultilevel"/>
    <w:tmpl w:val="A776F4D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2148A3"/>
    <w:multiLevelType w:val="hybridMultilevel"/>
    <w:tmpl w:val="386868C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3574052"/>
    <w:multiLevelType w:val="hybridMultilevel"/>
    <w:tmpl w:val="8B1C388A"/>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3C544FB"/>
    <w:multiLevelType w:val="hybridMultilevel"/>
    <w:tmpl w:val="AD40EAC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5AB1ADB"/>
    <w:multiLevelType w:val="hybridMultilevel"/>
    <w:tmpl w:val="22F6924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6481BA4"/>
    <w:multiLevelType w:val="hybridMultilevel"/>
    <w:tmpl w:val="42DEC5C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7329D5"/>
    <w:multiLevelType w:val="hybridMultilevel"/>
    <w:tmpl w:val="26C01BA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67A1CFA"/>
    <w:multiLevelType w:val="hybridMultilevel"/>
    <w:tmpl w:val="834EB06A"/>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8BF3033"/>
    <w:multiLevelType w:val="hybridMultilevel"/>
    <w:tmpl w:val="1180B3F8"/>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9301B37"/>
    <w:multiLevelType w:val="hybridMultilevel"/>
    <w:tmpl w:val="FDDC8D0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9E015AE"/>
    <w:multiLevelType w:val="hybridMultilevel"/>
    <w:tmpl w:val="A6C8F99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B543454"/>
    <w:multiLevelType w:val="multilevel"/>
    <w:tmpl w:val="D63AE8B4"/>
    <w:numStyleLink w:val="Style1"/>
  </w:abstractNum>
  <w:abstractNum w:abstractNumId="17" w15:restartNumberingAfterBreak="0">
    <w:nsid w:val="0B7B306E"/>
    <w:multiLevelType w:val="hybridMultilevel"/>
    <w:tmpl w:val="649E704C"/>
    <w:lvl w:ilvl="0" w:tplc="655E2202">
      <w:start w:val="1"/>
      <w:numFmt w:val="bullet"/>
      <w:lvlText w:val="­"/>
      <w:lvlJc w:val="left"/>
      <w:pPr>
        <w:ind w:left="3480" w:hanging="360"/>
      </w:pPr>
      <w:rPr>
        <w:rFonts w:ascii="Sylfaen" w:hAnsi="Sylfaen" w:hint="default"/>
      </w:rPr>
    </w:lvl>
    <w:lvl w:ilvl="1" w:tplc="FFFFFFFF">
      <w:start w:val="1"/>
      <w:numFmt w:val="bullet"/>
      <w:lvlText w:val="o"/>
      <w:lvlJc w:val="left"/>
      <w:pPr>
        <w:ind w:left="4560" w:hanging="360"/>
      </w:pPr>
      <w:rPr>
        <w:rFonts w:ascii="Courier New" w:hAnsi="Courier New" w:cs="Courier New" w:hint="default"/>
      </w:rPr>
    </w:lvl>
    <w:lvl w:ilvl="2" w:tplc="FFFFFFFF" w:tentative="1">
      <w:start w:val="1"/>
      <w:numFmt w:val="bullet"/>
      <w:lvlText w:val=""/>
      <w:lvlJc w:val="left"/>
      <w:pPr>
        <w:ind w:left="5280" w:hanging="360"/>
      </w:pPr>
      <w:rPr>
        <w:rFonts w:ascii="Wingdings" w:hAnsi="Wingdings" w:hint="default"/>
      </w:rPr>
    </w:lvl>
    <w:lvl w:ilvl="3" w:tplc="FFFFFFFF" w:tentative="1">
      <w:start w:val="1"/>
      <w:numFmt w:val="bullet"/>
      <w:lvlText w:val=""/>
      <w:lvlJc w:val="left"/>
      <w:pPr>
        <w:ind w:left="6000" w:hanging="360"/>
      </w:pPr>
      <w:rPr>
        <w:rFonts w:ascii="Symbol" w:hAnsi="Symbol" w:hint="default"/>
      </w:rPr>
    </w:lvl>
    <w:lvl w:ilvl="4" w:tplc="FFFFFFFF" w:tentative="1">
      <w:start w:val="1"/>
      <w:numFmt w:val="bullet"/>
      <w:lvlText w:val="o"/>
      <w:lvlJc w:val="left"/>
      <w:pPr>
        <w:ind w:left="6720" w:hanging="360"/>
      </w:pPr>
      <w:rPr>
        <w:rFonts w:ascii="Courier New" w:hAnsi="Courier New" w:cs="Courier New" w:hint="default"/>
      </w:rPr>
    </w:lvl>
    <w:lvl w:ilvl="5" w:tplc="FFFFFFFF" w:tentative="1">
      <w:start w:val="1"/>
      <w:numFmt w:val="bullet"/>
      <w:lvlText w:val=""/>
      <w:lvlJc w:val="left"/>
      <w:pPr>
        <w:ind w:left="7440" w:hanging="360"/>
      </w:pPr>
      <w:rPr>
        <w:rFonts w:ascii="Wingdings" w:hAnsi="Wingdings" w:hint="default"/>
      </w:rPr>
    </w:lvl>
    <w:lvl w:ilvl="6" w:tplc="FFFFFFFF" w:tentative="1">
      <w:start w:val="1"/>
      <w:numFmt w:val="bullet"/>
      <w:lvlText w:val=""/>
      <w:lvlJc w:val="left"/>
      <w:pPr>
        <w:ind w:left="8160" w:hanging="360"/>
      </w:pPr>
      <w:rPr>
        <w:rFonts w:ascii="Symbol" w:hAnsi="Symbol" w:hint="default"/>
      </w:rPr>
    </w:lvl>
    <w:lvl w:ilvl="7" w:tplc="FFFFFFFF" w:tentative="1">
      <w:start w:val="1"/>
      <w:numFmt w:val="bullet"/>
      <w:lvlText w:val="o"/>
      <w:lvlJc w:val="left"/>
      <w:pPr>
        <w:ind w:left="8880" w:hanging="360"/>
      </w:pPr>
      <w:rPr>
        <w:rFonts w:ascii="Courier New" w:hAnsi="Courier New" w:cs="Courier New" w:hint="default"/>
      </w:rPr>
    </w:lvl>
    <w:lvl w:ilvl="8" w:tplc="FFFFFFFF" w:tentative="1">
      <w:start w:val="1"/>
      <w:numFmt w:val="bullet"/>
      <w:lvlText w:val=""/>
      <w:lvlJc w:val="left"/>
      <w:pPr>
        <w:ind w:left="9600" w:hanging="360"/>
      </w:pPr>
      <w:rPr>
        <w:rFonts w:ascii="Wingdings" w:hAnsi="Wingdings" w:hint="default"/>
      </w:rPr>
    </w:lvl>
  </w:abstractNum>
  <w:abstractNum w:abstractNumId="18" w15:restartNumberingAfterBreak="0">
    <w:nsid w:val="0C0B45D3"/>
    <w:multiLevelType w:val="hybridMultilevel"/>
    <w:tmpl w:val="87D6B85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C2400E5"/>
    <w:multiLevelType w:val="hybridMultilevel"/>
    <w:tmpl w:val="86A631E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C4C674C"/>
    <w:multiLevelType w:val="hybridMultilevel"/>
    <w:tmpl w:val="9A28575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E5E533B"/>
    <w:multiLevelType w:val="hybridMultilevel"/>
    <w:tmpl w:val="9C5E71B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06529B5"/>
    <w:multiLevelType w:val="hybridMultilevel"/>
    <w:tmpl w:val="1500254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1E66599"/>
    <w:multiLevelType w:val="hybridMultilevel"/>
    <w:tmpl w:val="8C08B0CA"/>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2852CE5"/>
    <w:multiLevelType w:val="hybridMultilevel"/>
    <w:tmpl w:val="5668570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2921D4E"/>
    <w:multiLevelType w:val="hybridMultilevel"/>
    <w:tmpl w:val="44FCF9BA"/>
    <w:lvl w:ilvl="0" w:tplc="655E2202">
      <w:start w:val="1"/>
      <w:numFmt w:val="bullet"/>
      <w:lvlText w:val="­"/>
      <w:lvlJc w:val="left"/>
      <w:pPr>
        <w:ind w:left="360" w:hanging="360"/>
      </w:pPr>
      <w:rPr>
        <w:rFonts w:ascii="Sylfaen" w:hAnsi="Sylfae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2A613F1"/>
    <w:multiLevelType w:val="hybridMultilevel"/>
    <w:tmpl w:val="0DD4E44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3165E4C"/>
    <w:multiLevelType w:val="hybridMultilevel"/>
    <w:tmpl w:val="D7509CD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4EA0BF4"/>
    <w:multiLevelType w:val="hybridMultilevel"/>
    <w:tmpl w:val="FD08C85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4FF2B83"/>
    <w:multiLevelType w:val="hybridMultilevel"/>
    <w:tmpl w:val="4D7AC8D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5395357"/>
    <w:multiLevelType w:val="hybridMultilevel"/>
    <w:tmpl w:val="F43A20E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56A492B"/>
    <w:multiLevelType w:val="hybridMultilevel"/>
    <w:tmpl w:val="848A204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77767B3"/>
    <w:multiLevelType w:val="hybridMultilevel"/>
    <w:tmpl w:val="716E0B9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7D62B65"/>
    <w:multiLevelType w:val="hybridMultilevel"/>
    <w:tmpl w:val="73342F5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A9F6900"/>
    <w:multiLevelType w:val="hybridMultilevel"/>
    <w:tmpl w:val="DBFE4FA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C0D5F40"/>
    <w:multiLevelType w:val="hybridMultilevel"/>
    <w:tmpl w:val="B1FC84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1C5111D3"/>
    <w:multiLevelType w:val="hybridMultilevel"/>
    <w:tmpl w:val="A028A94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1C965AEB"/>
    <w:multiLevelType w:val="hybridMultilevel"/>
    <w:tmpl w:val="E690A38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1DA32CDC"/>
    <w:multiLevelType w:val="hybridMultilevel"/>
    <w:tmpl w:val="BB10041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1DBA1102"/>
    <w:multiLevelType w:val="hybridMultilevel"/>
    <w:tmpl w:val="41CC949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1E87458A"/>
    <w:multiLevelType w:val="hybridMultilevel"/>
    <w:tmpl w:val="9DEE2E58"/>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0A46524"/>
    <w:multiLevelType w:val="hybridMultilevel"/>
    <w:tmpl w:val="2C228E1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1073024"/>
    <w:multiLevelType w:val="hybridMultilevel"/>
    <w:tmpl w:val="05D8940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1197A86"/>
    <w:multiLevelType w:val="hybridMultilevel"/>
    <w:tmpl w:val="F0185D0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14506F6"/>
    <w:multiLevelType w:val="hybridMultilevel"/>
    <w:tmpl w:val="03D8B67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2C64697"/>
    <w:multiLevelType w:val="hybridMultilevel"/>
    <w:tmpl w:val="C5F03DD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23716A6F"/>
    <w:multiLevelType w:val="hybridMultilevel"/>
    <w:tmpl w:val="F61C168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24AD33CF"/>
    <w:multiLevelType w:val="hybridMultilevel"/>
    <w:tmpl w:val="1F42A8E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54C11A3"/>
    <w:multiLevelType w:val="hybridMultilevel"/>
    <w:tmpl w:val="8A80C4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25BF3A5D"/>
    <w:multiLevelType w:val="hybridMultilevel"/>
    <w:tmpl w:val="454E574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75766AC"/>
    <w:multiLevelType w:val="multilevel"/>
    <w:tmpl w:val="D63AE8B4"/>
    <w:styleLink w:val="Styl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78C64E0"/>
    <w:multiLevelType w:val="hybridMultilevel"/>
    <w:tmpl w:val="92B826E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7C44131"/>
    <w:multiLevelType w:val="hybridMultilevel"/>
    <w:tmpl w:val="EC4CD9E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AEA14C6"/>
    <w:multiLevelType w:val="hybridMultilevel"/>
    <w:tmpl w:val="9572D7F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AFF318A"/>
    <w:multiLevelType w:val="hybridMultilevel"/>
    <w:tmpl w:val="7A3EFA2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B3D7EE2"/>
    <w:multiLevelType w:val="hybridMultilevel"/>
    <w:tmpl w:val="FD540DB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B725DB0"/>
    <w:multiLevelType w:val="hybridMultilevel"/>
    <w:tmpl w:val="1496201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2BCD16DB"/>
    <w:multiLevelType w:val="hybridMultilevel"/>
    <w:tmpl w:val="D810901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2CFA30E7"/>
    <w:multiLevelType w:val="hybridMultilevel"/>
    <w:tmpl w:val="5D0871CA"/>
    <w:lvl w:ilvl="0" w:tplc="1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D554A50"/>
    <w:multiLevelType w:val="hybridMultilevel"/>
    <w:tmpl w:val="92E4CBFC"/>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2D875F42"/>
    <w:multiLevelType w:val="hybridMultilevel"/>
    <w:tmpl w:val="10DE5B48"/>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DC93960"/>
    <w:multiLevelType w:val="hybridMultilevel"/>
    <w:tmpl w:val="D53C1EFA"/>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DDB73CA"/>
    <w:multiLevelType w:val="hybridMultilevel"/>
    <w:tmpl w:val="B298E29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2EB10818"/>
    <w:multiLevelType w:val="hybridMultilevel"/>
    <w:tmpl w:val="6D36084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2EFF326B"/>
    <w:multiLevelType w:val="hybridMultilevel"/>
    <w:tmpl w:val="95765AF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F186782"/>
    <w:multiLevelType w:val="hybridMultilevel"/>
    <w:tmpl w:val="62F6DD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2FC13599"/>
    <w:multiLevelType w:val="hybridMultilevel"/>
    <w:tmpl w:val="4FBA16B8"/>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2FC84543"/>
    <w:multiLevelType w:val="hybridMultilevel"/>
    <w:tmpl w:val="D63AE8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307230B2"/>
    <w:multiLevelType w:val="hybridMultilevel"/>
    <w:tmpl w:val="AC6630F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31C62847"/>
    <w:multiLevelType w:val="hybridMultilevel"/>
    <w:tmpl w:val="3474B86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1DB5F9B"/>
    <w:multiLevelType w:val="hybridMultilevel"/>
    <w:tmpl w:val="D75A21E8"/>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27A3A1D"/>
    <w:multiLevelType w:val="hybridMultilevel"/>
    <w:tmpl w:val="47AAA49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32AB0115"/>
    <w:multiLevelType w:val="hybridMultilevel"/>
    <w:tmpl w:val="1BA4D94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30047BB"/>
    <w:multiLevelType w:val="hybridMultilevel"/>
    <w:tmpl w:val="441C4098"/>
    <w:lvl w:ilvl="0" w:tplc="14090001">
      <w:start w:val="1"/>
      <w:numFmt w:val="bullet"/>
      <w:lvlText w:val=""/>
      <w:lvlJc w:val="left"/>
      <w:pPr>
        <w:ind w:left="720" w:hanging="360"/>
      </w:pPr>
      <w:rPr>
        <w:rFonts w:ascii="Symbol" w:hAnsi="Symbol" w:hint="default"/>
        <w:color w:val="auto"/>
      </w:rPr>
    </w:lvl>
    <w:lvl w:ilvl="1" w:tplc="FFFFFFFF">
      <w:start w:val="1"/>
      <w:numFmt w:val="bullet"/>
      <w:lvlText w:val="&gt;"/>
      <w:lvlJc w:val="left"/>
      <w:pPr>
        <w:ind w:left="720" w:hanging="360"/>
      </w:pPr>
      <w:rPr>
        <w:rFonts w:ascii="Open Sans Light" w:hAnsi="Open Sans Light" w:hint="default"/>
      </w:rPr>
    </w:lvl>
    <w:lvl w:ilvl="2" w:tplc="FFFFFFFF">
      <w:start w:val="1"/>
      <w:numFmt w:val="bullet"/>
      <w:lvlText w:val="&gt;"/>
      <w:lvlJc w:val="left"/>
      <w:pPr>
        <w:ind w:left="720" w:hanging="360"/>
      </w:pPr>
      <w:rPr>
        <w:rFonts w:ascii="Open Sans Light" w:hAnsi="Open Sans Light" w:hint="default"/>
      </w:rPr>
    </w:lvl>
    <w:lvl w:ilvl="3" w:tplc="FFFFFFFF">
      <w:start w:val="1"/>
      <w:numFmt w:val="bullet"/>
      <w:lvlText w:val="&gt;"/>
      <w:lvlJc w:val="left"/>
      <w:pPr>
        <w:ind w:left="720" w:hanging="360"/>
      </w:pPr>
      <w:rPr>
        <w:rFonts w:ascii="Open Sans Light" w:hAnsi="Open Sans Light" w:hint="default"/>
      </w:rPr>
    </w:lvl>
    <w:lvl w:ilvl="4" w:tplc="FFFFFFFF">
      <w:start w:val="1"/>
      <w:numFmt w:val="bullet"/>
      <w:lvlText w:val="&gt;"/>
      <w:lvlJc w:val="left"/>
      <w:pPr>
        <w:ind w:left="720" w:hanging="360"/>
      </w:pPr>
      <w:rPr>
        <w:rFonts w:ascii="Open Sans Light" w:hAnsi="Open Sans Light"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49209DD"/>
    <w:multiLevelType w:val="hybridMultilevel"/>
    <w:tmpl w:val="8A36C1D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4F567A4"/>
    <w:multiLevelType w:val="hybridMultilevel"/>
    <w:tmpl w:val="7220CD6A"/>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35B2232D"/>
    <w:multiLevelType w:val="hybridMultilevel"/>
    <w:tmpl w:val="CF6CDAB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6910781"/>
    <w:multiLevelType w:val="hybridMultilevel"/>
    <w:tmpl w:val="F05475E8"/>
    <w:lvl w:ilvl="0" w:tplc="655E2202">
      <w:start w:val="1"/>
      <w:numFmt w:val="bullet"/>
      <w:lvlText w:val="­"/>
      <w:lvlJc w:val="left"/>
      <w:pPr>
        <w:ind w:left="720" w:hanging="360"/>
      </w:pPr>
      <w:rPr>
        <w:rFonts w:ascii="Sylfaen" w:hAnsi="Sylfaen" w:hint="default"/>
        <w:color w:val="auto"/>
      </w:rPr>
    </w:lvl>
    <w:lvl w:ilvl="1" w:tplc="FFFFFFFF">
      <w:start w:val="1"/>
      <w:numFmt w:val="bullet"/>
      <w:lvlText w:val="&gt;"/>
      <w:lvlJc w:val="left"/>
      <w:pPr>
        <w:ind w:left="720" w:hanging="360"/>
      </w:pPr>
      <w:rPr>
        <w:rFonts w:ascii="Open Sans Light" w:hAnsi="Open Sans Light" w:hint="default"/>
      </w:rPr>
    </w:lvl>
    <w:lvl w:ilvl="2" w:tplc="FFFFFFFF">
      <w:start w:val="1"/>
      <w:numFmt w:val="bullet"/>
      <w:lvlText w:val="&gt;"/>
      <w:lvlJc w:val="left"/>
      <w:pPr>
        <w:ind w:left="720" w:hanging="360"/>
      </w:pPr>
      <w:rPr>
        <w:rFonts w:ascii="Open Sans Light" w:hAnsi="Open Sans Light" w:hint="default"/>
      </w:rPr>
    </w:lvl>
    <w:lvl w:ilvl="3" w:tplc="FFFFFFFF">
      <w:start w:val="1"/>
      <w:numFmt w:val="bullet"/>
      <w:lvlText w:val="&gt;"/>
      <w:lvlJc w:val="left"/>
      <w:pPr>
        <w:ind w:left="720" w:hanging="360"/>
      </w:pPr>
      <w:rPr>
        <w:rFonts w:ascii="Open Sans Light" w:hAnsi="Open Sans Light" w:hint="default"/>
      </w:rPr>
    </w:lvl>
    <w:lvl w:ilvl="4" w:tplc="FFFFFFFF">
      <w:start w:val="1"/>
      <w:numFmt w:val="bullet"/>
      <w:lvlText w:val="&gt;"/>
      <w:lvlJc w:val="left"/>
      <w:pPr>
        <w:ind w:left="720" w:hanging="360"/>
      </w:pPr>
      <w:rPr>
        <w:rFonts w:ascii="Open Sans Light" w:hAnsi="Open Sans Light"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7950272"/>
    <w:multiLevelType w:val="hybridMultilevel"/>
    <w:tmpl w:val="7DEA15D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37ED3680"/>
    <w:multiLevelType w:val="hybridMultilevel"/>
    <w:tmpl w:val="D5ACA4C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38D44F1B"/>
    <w:multiLevelType w:val="hybridMultilevel"/>
    <w:tmpl w:val="1FE4BD9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38F2614C"/>
    <w:multiLevelType w:val="hybridMultilevel"/>
    <w:tmpl w:val="2748543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397E4553"/>
    <w:multiLevelType w:val="hybridMultilevel"/>
    <w:tmpl w:val="A9CC6A6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39A530B4"/>
    <w:multiLevelType w:val="hybridMultilevel"/>
    <w:tmpl w:val="7F4E77BC"/>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3A2A2142"/>
    <w:multiLevelType w:val="hybridMultilevel"/>
    <w:tmpl w:val="3D7E716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3B8E0312"/>
    <w:multiLevelType w:val="hybridMultilevel"/>
    <w:tmpl w:val="AD34360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3BB1423F"/>
    <w:multiLevelType w:val="hybridMultilevel"/>
    <w:tmpl w:val="B678B62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3BB3077F"/>
    <w:multiLevelType w:val="hybridMultilevel"/>
    <w:tmpl w:val="CFBAA0A8"/>
    <w:lvl w:ilvl="0" w:tplc="655E2202">
      <w:start w:val="1"/>
      <w:numFmt w:val="bullet"/>
      <w:lvlText w:val="­"/>
      <w:lvlJc w:val="left"/>
      <w:pPr>
        <w:ind w:left="360" w:hanging="360"/>
      </w:pPr>
      <w:rPr>
        <w:rFonts w:ascii="Sylfaen" w:hAnsi="Sylfae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3BF31393"/>
    <w:multiLevelType w:val="hybridMultilevel"/>
    <w:tmpl w:val="30A20BE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3C140452"/>
    <w:multiLevelType w:val="hybridMultilevel"/>
    <w:tmpl w:val="C04CC62E"/>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90" w15:restartNumberingAfterBreak="0">
    <w:nsid w:val="3C3922DB"/>
    <w:multiLevelType w:val="hybridMultilevel"/>
    <w:tmpl w:val="5608066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3CBC4140"/>
    <w:multiLevelType w:val="hybridMultilevel"/>
    <w:tmpl w:val="E02A51E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2" w15:restartNumberingAfterBreak="0">
    <w:nsid w:val="3CEB3411"/>
    <w:multiLevelType w:val="hybridMultilevel"/>
    <w:tmpl w:val="73D407F8"/>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3D051B2F"/>
    <w:multiLevelType w:val="hybridMultilevel"/>
    <w:tmpl w:val="23ACCEC8"/>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3DF75DD3"/>
    <w:multiLevelType w:val="hybridMultilevel"/>
    <w:tmpl w:val="4E86033C"/>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720" w:hanging="360"/>
      </w:pPr>
      <w:rPr>
        <w:rFonts w:ascii="Symbol" w:hAnsi="Symbol" w:hint="default"/>
      </w:rPr>
    </w:lvl>
    <w:lvl w:ilvl="2" w:tplc="14090003">
      <w:start w:val="1"/>
      <w:numFmt w:val="bullet"/>
      <w:lvlText w:val="o"/>
      <w:lvlJc w:val="left"/>
      <w:pPr>
        <w:ind w:left="2160" w:hanging="360"/>
      </w:pPr>
      <w:rPr>
        <w:rFonts w:ascii="Courier New" w:hAnsi="Courier New" w:cs="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5" w15:restartNumberingAfterBreak="0">
    <w:nsid w:val="3E840BAE"/>
    <w:multiLevelType w:val="hybridMultilevel"/>
    <w:tmpl w:val="2FC29C7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3EEF1054"/>
    <w:multiLevelType w:val="hybridMultilevel"/>
    <w:tmpl w:val="7AC0A1D4"/>
    <w:lvl w:ilvl="0" w:tplc="655E2202">
      <w:start w:val="1"/>
      <w:numFmt w:val="bullet"/>
      <w:lvlText w:val="­"/>
      <w:lvlJc w:val="left"/>
      <w:pPr>
        <w:ind w:left="360" w:hanging="360"/>
      </w:pPr>
      <w:rPr>
        <w:rFonts w:ascii="Sylfaen" w:hAnsi="Sylfae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3F1D06E8"/>
    <w:multiLevelType w:val="hybridMultilevel"/>
    <w:tmpl w:val="32EE5788"/>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3FFC5B4D"/>
    <w:multiLevelType w:val="hybridMultilevel"/>
    <w:tmpl w:val="300CBF4E"/>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0AE13EF"/>
    <w:multiLevelType w:val="hybridMultilevel"/>
    <w:tmpl w:val="BF1E5E72"/>
    <w:lvl w:ilvl="0" w:tplc="14090001">
      <w:start w:val="1"/>
      <w:numFmt w:val="bullet"/>
      <w:lvlText w:val=""/>
      <w:lvlJc w:val="left"/>
      <w:pPr>
        <w:ind w:left="1070" w:hanging="360"/>
      </w:pPr>
      <w:rPr>
        <w:rFonts w:ascii="Symbol" w:hAnsi="Symbol" w:hint="default"/>
      </w:rPr>
    </w:lvl>
    <w:lvl w:ilvl="1" w:tplc="14090003">
      <w:start w:val="1"/>
      <w:numFmt w:val="bullet"/>
      <w:lvlText w:val="o"/>
      <w:lvlJc w:val="left"/>
      <w:pPr>
        <w:ind w:left="1790" w:hanging="360"/>
      </w:pPr>
      <w:rPr>
        <w:rFonts w:ascii="Courier New" w:hAnsi="Courier New" w:cs="Courier New" w:hint="default"/>
      </w:rPr>
    </w:lvl>
    <w:lvl w:ilvl="2" w:tplc="14090005" w:tentative="1">
      <w:start w:val="1"/>
      <w:numFmt w:val="bullet"/>
      <w:lvlText w:val=""/>
      <w:lvlJc w:val="left"/>
      <w:pPr>
        <w:ind w:left="2510" w:hanging="360"/>
      </w:pPr>
      <w:rPr>
        <w:rFonts w:ascii="Wingdings" w:hAnsi="Wingdings" w:hint="default"/>
      </w:rPr>
    </w:lvl>
    <w:lvl w:ilvl="3" w:tplc="14090001" w:tentative="1">
      <w:start w:val="1"/>
      <w:numFmt w:val="bullet"/>
      <w:lvlText w:val=""/>
      <w:lvlJc w:val="left"/>
      <w:pPr>
        <w:ind w:left="3230" w:hanging="360"/>
      </w:pPr>
      <w:rPr>
        <w:rFonts w:ascii="Symbol" w:hAnsi="Symbol" w:hint="default"/>
      </w:rPr>
    </w:lvl>
    <w:lvl w:ilvl="4" w:tplc="14090003" w:tentative="1">
      <w:start w:val="1"/>
      <w:numFmt w:val="bullet"/>
      <w:lvlText w:val="o"/>
      <w:lvlJc w:val="left"/>
      <w:pPr>
        <w:ind w:left="3950" w:hanging="360"/>
      </w:pPr>
      <w:rPr>
        <w:rFonts w:ascii="Courier New" w:hAnsi="Courier New" w:cs="Courier New" w:hint="default"/>
      </w:rPr>
    </w:lvl>
    <w:lvl w:ilvl="5" w:tplc="14090005" w:tentative="1">
      <w:start w:val="1"/>
      <w:numFmt w:val="bullet"/>
      <w:lvlText w:val=""/>
      <w:lvlJc w:val="left"/>
      <w:pPr>
        <w:ind w:left="4670" w:hanging="360"/>
      </w:pPr>
      <w:rPr>
        <w:rFonts w:ascii="Wingdings" w:hAnsi="Wingdings" w:hint="default"/>
      </w:rPr>
    </w:lvl>
    <w:lvl w:ilvl="6" w:tplc="14090001" w:tentative="1">
      <w:start w:val="1"/>
      <w:numFmt w:val="bullet"/>
      <w:lvlText w:val=""/>
      <w:lvlJc w:val="left"/>
      <w:pPr>
        <w:ind w:left="5390" w:hanging="360"/>
      </w:pPr>
      <w:rPr>
        <w:rFonts w:ascii="Symbol" w:hAnsi="Symbol" w:hint="default"/>
      </w:rPr>
    </w:lvl>
    <w:lvl w:ilvl="7" w:tplc="14090003" w:tentative="1">
      <w:start w:val="1"/>
      <w:numFmt w:val="bullet"/>
      <w:lvlText w:val="o"/>
      <w:lvlJc w:val="left"/>
      <w:pPr>
        <w:ind w:left="6110" w:hanging="360"/>
      </w:pPr>
      <w:rPr>
        <w:rFonts w:ascii="Courier New" w:hAnsi="Courier New" w:cs="Courier New" w:hint="default"/>
      </w:rPr>
    </w:lvl>
    <w:lvl w:ilvl="8" w:tplc="14090005" w:tentative="1">
      <w:start w:val="1"/>
      <w:numFmt w:val="bullet"/>
      <w:lvlText w:val=""/>
      <w:lvlJc w:val="left"/>
      <w:pPr>
        <w:ind w:left="6830" w:hanging="360"/>
      </w:pPr>
      <w:rPr>
        <w:rFonts w:ascii="Wingdings" w:hAnsi="Wingdings" w:hint="default"/>
      </w:rPr>
    </w:lvl>
  </w:abstractNum>
  <w:abstractNum w:abstractNumId="100" w15:restartNumberingAfterBreak="0">
    <w:nsid w:val="413E2F79"/>
    <w:multiLevelType w:val="hybridMultilevel"/>
    <w:tmpl w:val="1AA0D58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41A22FDC"/>
    <w:multiLevelType w:val="hybridMultilevel"/>
    <w:tmpl w:val="FFC4A41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4203323D"/>
    <w:multiLevelType w:val="hybridMultilevel"/>
    <w:tmpl w:val="E2D4A15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2697839"/>
    <w:multiLevelType w:val="hybridMultilevel"/>
    <w:tmpl w:val="6B56649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42C7127B"/>
    <w:multiLevelType w:val="hybridMultilevel"/>
    <w:tmpl w:val="8328052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3177F7F"/>
    <w:multiLevelType w:val="hybridMultilevel"/>
    <w:tmpl w:val="0C765D0A"/>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43611C29"/>
    <w:multiLevelType w:val="hybridMultilevel"/>
    <w:tmpl w:val="BF32729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43916648"/>
    <w:multiLevelType w:val="hybridMultilevel"/>
    <w:tmpl w:val="D4C6386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441D5D66"/>
    <w:multiLevelType w:val="hybridMultilevel"/>
    <w:tmpl w:val="FAB0F45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445777C1"/>
    <w:multiLevelType w:val="multilevel"/>
    <w:tmpl w:val="D63AE8B4"/>
    <w:numStyleLink w:val="Style1"/>
  </w:abstractNum>
  <w:abstractNum w:abstractNumId="110" w15:restartNumberingAfterBreak="0">
    <w:nsid w:val="44F11B4C"/>
    <w:multiLevelType w:val="hybridMultilevel"/>
    <w:tmpl w:val="B64AE8C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45CF59DA"/>
    <w:multiLevelType w:val="hybridMultilevel"/>
    <w:tmpl w:val="21CE451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6B7116E"/>
    <w:multiLevelType w:val="hybridMultilevel"/>
    <w:tmpl w:val="9D5AF25A"/>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47956425"/>
    <w:multiLevelType w:val="hybridMultilevel"/>
    <w:tmpl w:val="4EA0C736"/>
    <w:lvl w:ilvl="0" w:tplc="14090001">
      <w:start w:val="1"/>
      <w:numFmt w:val="bullet"/>
      <w:lvlText w:val=""/>
      <w:lvlJc w:val="left"/>
      <w:pPr>
        <w:ind w:left="720" w:hanging="360"/>
      </w:pPr>
      <w:rPr>
        <w:rFonts w:ascii="Symbol" w:hAnsi="Symbol" w:hint="default"/>
      </w:rPr>
    </w:lvl>
    <w:lvl w:ilvl="1" w:tplc="E6303BD0">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4" w15:restartNumberingAfterBreak="0">
    <w:nsid w:val="483B4AF5"/>
    <w:multiLevelType w:val="hybridMultilevel"/>
    <w:tmpl w:val="393E72A8"/>
    <w:lvl w:ilvl="0" w:tplc="655E2202">
      <w:start w:val="1"/>
      <w:numFmt w:val="bullet"/>
      <w:lvlText w:val="­"/>
      <w:lvlJc w:val="left"/>
      <w:pPr>
        <w:ind w:left="720" w:hanging="360"/>
      </w:pPr>
      <w:rPr>
        <w:rFonts w:ascii="Sylfaen" w:hAnsi="Sylfae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8511C33"/>
    <w:multiLevelType w:val="hybridMultilevel"/>
    <w:tmpl w:val="A9BE621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49643640"/>
    <w:multiLevelType w:val="hybridMultilevel"/>
    <w:tmpl w:val="C9CE680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497852E4"/>
    <w:multiLevelType w:val="hybridMultilevel"/>
    <w:tmpl w:val="126C352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4BBC41ED"/>
    <w:multiLevelType w:val="hybridMultilevel"/>
    <w:tmpl w:val="6570D22E"/>
    <w:lvl w:ilvl="0" w:tplc="BFF491C6">
      <w:numFmt w:val="bullet"/>
      <w:lvlText w:val="-"/>
      <w:lvlJc w:val="left"/>
      <w:pPr>
        <w:ind w:left="720" w:hanging="360"/>
      </w:pPr>
      <w:rPr>
        <w:rFonts w:ascii="Arial" w:eastAsiaTheme="minorHAns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9" w15:restartNumberingAfterBreak="0">
    <w:nsid w:val="4BF77D53"/>
    <w:multiLevelType w:val="hybridMultilevel"/>
    <w:tmpl w:val="9CF016F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4CE94CBF"/>
    <w:multiLevelType w:val="hybridMultilevel"/>
    <w:tmpl w:val="A5FC22F8"/>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4D707577"/>
    <w:multiLevelType w:val="hybridMultilevel"/>
    <w:tmpl w:val="613E244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2" w15:restartNumberingAfterBreak="0">
    <w:nsid w:val="4F8911FA"/>
    <w:multiLevelType w:val="hybridMultilevel"/>
    <w:tmpl w:val="7F80F1C4"/>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4FCA3675"/>
    <w:multiLevelType w:val="hybridMultilevel"/>
    <w:tmpl w:val="C0669FDA"/>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50785830"/>
    <w:multiLevelType w:val="hybridMultilevel"/>
    <w:tmpl w:val="CC706CA8"/>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50982FC1"/>
    <w:multiLevelType w:val="hybridMultilevel"/>
    <w:tmpl w:val="851AB18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512242EE"/>
    <w:multiLevelType w:val="hybridMultilevel"/>
    <w:tmpl w:val="D20A76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7" w15:restartNumberingAfterBreak="0">
    <w:nsid w:val="51A912A8"/>
    <w:multiLevelType w:val="hybridMultilevel"/>
    <w:tmpl w:val="8F040C1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51EF0EA8"/>
    <w:multiLevelType w:val="hybridMultilevel"/>
    <w:tmpl w:val="F0B02E4A"/>
    <w:lvl w:ilvl="0" w:tplc="D65648B0">
      <w:start w:val="1"/>
      <w:numFmt w:val="upperLetter"/>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9" w15:restartNumberingAfterBreak="0">
    <w:nsid w:val="520304F8"/>
    <w:multiLevelType w:val="hybridMultilevel"/>
    <w:tmpl w:val="291A3F5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52235AB9"/>
    <w:multiLevelType w:val="hybridMultilevel"/>
    <w:tmpl w:val="474A48B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52B94F19"/>
    <w:multiLevelType w:val="hybridMultilevel"/>
    <w:tmpl w:val="758E42E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52C10781"/>
    <w:multiLevelType w:val="hybridMultilevel"/>
    <w:tmpl w:val="7E80876A"/>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537E562B"/>
    <w:multiLevelType w:val="hybridMultilevel"/>
    <w:tmpl w:val="34E0C866"/>
    <w:lvl w:ilvl="0" w:tplc="1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53871E13"/>
    <w:multiLevelType w:val="hybridMultilevel"/>
    <w:tmpl w:val="BA2CC5A6"/>
    <w:lvl w:ilvl="0" w:tplc="FC4A26CA">
      <w:start w:val="14"/>
      <w:numFmt w:val="bullet"/>
      <w:lvlText w:val="-"/>
      <w:lvlJc w:val="left"/>
      <w:pPr>
        <w:ind w:left="720" w:hanging="360"/>
      </w:pPr>
      <w:rPr>
        <w:rFonts w:ascii="Arial" w:eastAsiaTheme="minorHAns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5" w15:restartNumberingAfterBreak="0">
    <w:nsid w:val="53C56F60"/>
    <w:multiLevelType w:val="hybridMultilevel"/>
    <w:tmpl w:val="A81CD16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53F05B26"/>
    <w:multiLevelType w:val="hybridMultilevel"/>
    <w:tmpl w:val="44E0A9BC"/>
    <w:lvl w:ilvl="0" w:tplc="3E0837F4">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7" w15:restartNumberingAfterBreak="0">
    <w:nsid w:val="540E53E0"/>
    <w:multiLevelType w:val="hybridMultilevel"/>
    <w:tmpl w:val="EDF2E54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55C653F0"/>
    <w:multiLevelType w:val="hybridMultilevel"/>
    <w:tmpl w:val="A014986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569B41F8"/>
    <w:multiLevelType w:val="hybridMultilevel"/>
    <w:tmpl w:val="70E2273A"/>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579A6DD3"/>
    <w:multiLevelType w:val="hybridMultilevel"/>
    <w:tmpl w:val="43AC7D98"/>
    <w:lvl w:ilvl="0" w:tplc="655E2202">
      <w:start w:val="1"/>
      <w:numFmt w:val="bullet"/>
      <w:lvlText w:val="­"/>
      <w:lvlJc w:val="left"/>
      <w:pPr>
        <w:ind w:left="360" w:hanging="360"/>
      </w:pPr>
      <w:rPr>
        <w:rFonts w:ascii="Sylfaen" w:hAnsi="Sylfae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57C02FDD"/>
    <w:multiLevelType w:val="hybridMultilevel"/>
    <w:tmpl w:val="DCA0A5D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58660CCE"/>
    <w:multiLevelType w:val="hybridMultilevel"/>
    <w:tmpl w:val="7B40AFC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598500AD"/>
    <w:multiLevelType w:val="hybridMultilevel"/>
    <w:tmpl w:val="13F2727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4" w15:restartNumberingAfterBreak="0">
    <w:nsid w:val="5B43575C"/>
    <w:multiLevelType w:val="hybridMultilevel"/>
    <w:tmpl w:val="9404D3F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5C305C8F"/>
    <w:multiLevelType w:val="hybridMultilevel"/>
    <w:tmpl w:val="14D445A0"/>
    <w:lvl w:ilvl="0" w:tplc="70EEE00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6" w15:restartNumberingAfterBreak="0">
    <w:nsid w:val="5CCC516F"/>
    <w:multiLevelType w:val="hybridMultilevel"/>
    <w:tmpl w:val="B950A0F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5F436301"/>
    <w:multiLevelType w:val="hybridMultilevel"/>
    <w:tmpl w:val="59F69182"/>
    <w:lvl w:ilvl="0" w:tplc="BED6CD72">
      <w:start w:val="1"/>
      <w:numFmt w:val="bullet"/>
      <w:lvlText w:val=""/>
      <w:lvlJc w:val="left"/>
      <w:pPr>
        <w:ind w:left="1070" w:hanging="360"/>
      </w:pPr>
      <w:rPr>
        <w:rFonts w:ascii="Symbol" w:hAnsi="Symbol" w:hint="default"/>
        <w:b w:val="0"/>
        <w:bCs/>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8" w15:restartNumberingAfterBreak="0">
    <w:nsid w:val="61205586"/>
    <w:multiLevelType w:val="hybridMultilevel"/>
    <w:tmpl w:val="5F3CF6C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61AD0091"/>
    <w:multiLevelType w:val="hybridMultilevel"/>
    <w:tmpl w:val="0C0A1A6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6201051C"/>
    <w:multiLevelType w:val="hybridMultilevel"/>
    <w:tmpl w:val="8784646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6216415E"/>
    <w:multiLevelType w:val="hybridMultilevel"/>
    <w:tmpl w:val="EDE62ED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62F63626"/>
    <w:multiLevelType w:val="hybridMultilevel"/>
    <w:tmpl w:val="0F6E497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63520D49"/>
    <w:multiLevelType w:val="hybridMultilevel"/>
    <w:tmpl w:val="2ADA569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64310247"/>
    <w:multiLevelType w:val="hybridMultilevel"/>
    <w:tmpl w:val="4D7C0B4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646C4A5F"/>
    <w:multiLevelType w:val="hybridMultilevel"/>
    <w:tmpl w:val="D222180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647764E1"/>
    <w:multiLevelType w:val="hybridMultilevel"/>
    <w:tmpl w:val="55A40AE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664F3B76"/>
    <w:multiLevelType w:val="hybridMultilevel"/>
    <w:tmpl w:val="972CE26A"/>
    <w:lvl w:ilvl="0" w:tplc="AEA436D8">
      <w:start w:val="1"/>
      <w:numFmt w:val="bullet"/>
      <w:lvlText w:val="­"/>
      <w:lvlJc w:val="left"/>
      <w:pPr>
        <w:ind w:left="720" w:hanging="360"/>
      </w:pPr>
      <w:rPr>
        <w:rFonts w:ascii="Sylfaen" w:hAnsi="Sylfaen"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8" w15:restartNumberingAfterBreak="0">
    <w:nsid w:val="66F336C8"/>
    <w:multiLevelType w:val="hybridMultilevel"/>
    <w:tmpl w:val="03D419E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67950286"/>
    <w:multiLevelType w:val="hybridMultilevel"/>
    <w:tmpl w:val="7C98688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67E87B20"/>
    <w:multiLevelType w:val="hybridMultilevel"/>
    <w:tmpl w:val="53240F9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67F27EBA"/>
    <w:multiLevelType w:val="hybridMultilevel"/>
    <w:tmpl w:val="9EBAC2C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2" w15:restartNumberingAfterBreak="0">
    <w:nsid w:val="681A0834"/>
    <w:multiLevelType w:val="hybridMultilevel"/>
    <w:tmpl w:val="2104DB74"/>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68247282"/>
    <w:multiLevelType w:val="hybridMultilevel"/>
    <w:tmpl w:val="39EEE42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4" w15:restartNumberingAfterBreak="0">
    <w:nsid w:val="6990026F"/>
    <w:multiLevelType w:val="hybridMultilevel"/>
    <w:tmpl w:val="14B02574"/>
    <w:lvl w:ilvl="0" w:tplc="655E2202">
      <w:start w:val="1"/>
      <w:numFmt w:val="bullet"/>
      <w:lvlText w:val="­"/>
      <w:lvlJc w:val="left"/>
      <w:pPr>
        <w:ind w:left="720" w:hanging="360"/>
      </w:pPr>
      <w:rPr>
        <w:rFonts w:ascii="Sylfaen" w:hAnsi="Sylfae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9C922C9"/>
    <w:multiLevelType w:val="hybridMultilevel"/>
    <w:tmpl w:val="BD16881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6" w15:restartNumberingAfterBreak="0">
    <w:nsid w:val="6A7008C2"/>
    <w:multiLevelType w:val="hybridMultilevel"/>
    <w:tmpl w:val="DC46EE4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6B8171D0"/>
    <w:multiLevelType w:val="hybridMultilevel"/>
    <w:tmpl w:val="34CCD992"/>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8" w15:restartNumberingAfterBreak="0">
    <w:nsid w:val="6CA9677D"/>
    <w:multiLevelType w:val="hybridMultilevel"/>
    <w:tmpl w:val="DDE2B73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6D022E0A"/>
    <w:multiLevelType w:val="hybridMultilevel"/>
    <w:tmpl w:val="9290337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6D6E6466"/>
    <w:multiLevelType w:val="hybridMultilevel"/>
    <w:tmpl w:val="9BE2B58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6DD267EE"/>
    <w:multiLevelType w:val="hybridMultilevel"/>
    <w:tmpl w:val="ECCC031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6ECF547F"/>
    <w:multiLevelType w:val="hybridMultilevel"/>
    <w:tmpl w:val="973695B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6F224B02"/>
    <w:multiLevelType w:val="hybridMultilevel"/>
    <w:tmpl w:val="3D7E6E8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4" w15:restartNumberingAfterBreak="0">
    <w:nsid w:val="6F2B024E"/>
    <w:multiLevelType w:val="multilevel"/>
    <w:tmpl w:val="7AB016E8"/>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357" w:hanging="357"/>
      </w:pPr>
      <w:rPr>
        <w:rFonts w:hint="default"/>
      </w:rPr>
    </w:lvl>
    <w:lvl w:ilvl="2">
      <w:start w:val="1"/>
      <w:numFmt w:val="decimal"/>
      <w:pStyle w:val="Heading3"/>
      <w:suff w:val="space"/>
      <w:lvlText w:val="%1.%2.%3."/>
      <w:lvlJc w:val="left"/>
      <w:pPr>
        <w:ind w:left="357" w:hanging="357"/>
      </w:pPr>
      <w:rPr>
        <w:rFonts w:hint="default"/>
      </w:rPr>
    </w:lvl>
    <w:lvl w:ilvl="3">
      <w:start w:val="1"/>
      <w:numFmt w:val="decimal"/>
      <w:pStyle w:val="Heading4"/>
      <w:suff w:val="space"/>
      <w:lvlText w:val="%1.%2.%3.%4."/>
      <w:lvlJc w:val="left"/>
      <w:pPr>
        <w:ind w:left="783" w:hanging="357"/>
      </w:pPr>
      <w:rPr>
        <w:b w:val="0"/>
        <w:bCs/>
      </w:rPr>
    </w:lvl>
    <w:lvl w:ilvl="4">
      <w:start w:val="1"/>
      <w:numFmt w:val="decimal"/>
      <w:pStyle w:val="Heading5"/>
      <w:suff w:val="space"/>
      <w:lvlText w:val="%1.%2.%3.%4.%5."/>
      <w:lvlJc w:val="left"/>
      <w:pPr>
        <w:ind w:left="357" w:hanging="357"/>
      </w:pPr>
      <w:rPr>
        <w:rFonts w:hint="default"/>
        <w:b w:val="0"/>
        <w:bCs/>
      </w:rPr>
    </w:lvl>
    <w:lvl w:ilvl="5">
      <w:start w:val="1"/>
      <w:numFmt w:val="decimal"/>
      <w:pStyle w:val="Heading6"/>
      <w:suff w:val="space"/>
      <w:lvlText w:val="%1.%2.%3.%4.%5.%6."/>
      <w:lvlJc w:val="left"/>
      <w:pPr>
        <w:ind w:left="357" w:hanging="357"/>
      </w:pPr>
      <w:rPr>
        <w:rFonts w:hint="default"/>
      </w:rPr>
    </w:lvl>
    <w:lvl w:ilvl="6">
      <w:start w:val="1"/>
      <w:numFmt w:val="decimal"/>
      <w:suff w:val="spac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708F7E5C"/>
    <w:multiLevelType w:val="hybridMultilevel"/>
    <w:tmpl w:val="DB6A2FF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70F12407"/>
    <w:multiLevelType w:val="hybridMultilevel"/>
    <w:tmpl w:val="286E609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17E2FFE"/>
    <w:multiLevelType w:val="hybridMultilevel"/>
    <w:tmpl w:val="CDE8B36E"/>
    <w:lvl w:ilvl="0" w:tplc="4508BD36">
      <w:start w:val="14"/>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8" w15:restartNumberingAfterBreak="0">
    <w:nsid w:val="74DA2AAC"/>
    <w:multiLevelType w:val="hybridMultilevel"/>
    <w:tmpl w:val="59DE26A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15:restartNumberingAfterBreak="0">
    <w:nsid w:val="75447F40"/>
    <w:multiLevelType w:val="hybridMultilevel"/>
    <w:tmpl w:val="DAF2227C"/>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0" w15:restartNumberingAfterBreak="0">
    <w:nsid w:val="773C1B68"/>
    <w:multiLevelType w:val="hybridMultilevel"/>
    <w:tmpl w:val="8A28B44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1" w15:restartNumberingAfterBreak="0">
    <w:nsid w:val="77A12F9D"/>
    <w:multiLevelType w:val="hybridMultilevel"/>
    <w:tmpl w:val="E332872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77F24D62"/>
    <w:multiLevelType w:val="hybridMultilevel"/>
    <w:tmpl w:val="95D82AA2"/>
    <w:lvl w:ilvl="0" w:tplc="6066AADA">
      <w:numFmt w:val="bullet"/>
      <w:lvlText w:val="-"/>
      <w:lvlJc w:val="left"/>
      <w:pPr>
        <w:ind w:left="360" w:hanging="360"/>
      </w:pPr>
      <w:rPr>
        <w:rFonts w:ascii="Arial" w:eastAsiaTheme="minorHAnsi" w:hAnsi="Arial" w:cs="Arial" w:hint="default"/>
      </w:rPr>
    </w:lvl>
    <w:lvl w:ilvl="1" w:tplc="03E47E72">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3" w15:restartNumberingAfterBreak="0">
    <w:nsid w:val="79C724AD"/>
    <w:multiLevelType w:val="hybridMultilevel"/>
    <w:tmpl w:val="0C6CE49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4" w15:restartNumberingAfterBreak="0">
    <w:nsid w:val="7A171215"/>
    <w:multiLevelType w:val="hybridMultilevel"/>
    <w:tmpl w:val="121C402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5" w15:restartNumberingAfterBreak="0">
    <w:nsid w:val="7B7F0157"/>
    <w:multiLevelType w:val="hybridMultilevel"/>
    <w:tmpl w:val="20ACEF8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6" w15:restartNumberingAfterBreak="0">
    <w:nsid w:val="7BDF71DD"/>
    <w:multiLevelType w:val="hybridMultilevel"/>
    <w:tmpl w:val="E34A52A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7BFE1658"/>
    <w:multiLevelType w:val="hybridMultilevel"/>
    <w:tmpl w:val="73EA45A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7D34195E"/>
    <w:multiLevelType w:val="hybridMultilevel"/>
    <w:tmpl w:val="EC808080"/>
    <w:lvl w:ilvl="0" w:tplc="14090001">
      <w:start w:val="1"/>
      <w:numFmt w:val="bullet"/>
      <w:lvlText w:val=""/>
      <w:lvlJc w:val="left"/>
      <w:pPr>
        <w:ind w:left="720" w:hanging="360"/>
      </w:pPr>
      <w:rPr>
        <w:rFonts w:ascii="Symbol" w:hAnsi="Symbol" w:hint="default"/>
      </w:rPr>
    </w:lvl>
    <w:lvl w:ilvl="1" w:tplc="18306186">
      <w:numFmt w:val="bullet"/>
      <w:lvlText w:val="-"/>
      <w:lvlJc w:val="left"/>
      <w:pPr>
        <w:ind w:left="1440" w:hanging="36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9" w15:restartNumberingAfterBreak="0">
    <w:nsid w:val="7D8C2A7B"/>
    <w:multiLevelType w:val="hybridMultilevel"/>
    <w:tmpl w:val="5B4270DA"/>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7E9E503A"/>
    <w:multiLevelType w:val="hybridMultilevel"/>
    <w:tmpl w:val="E0F6BFD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7EAB35BF"/>
    <w:multiLevelType w:val="hybridMultilevel"/>
    <w:tmpl w:val="A01282B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7EAD0573"/>
    <w:multiLevelType w:val="hybridMultilevel"/>
    <w:tmpl w:val="FFBA30F6"/>
    <w:lvl w:ilvl="0" w:tplc="655E2202">
      <w:start w:val="1"/>
      <w:numFmt w:val="bullet"/>
      <w:lvlText w:val="­"/>
      <w:lvlJc w:val="left"/>
      <w:pPr>
        <w:ind w:left="1080" w:hanging="360"/>
      </w:pPr>
      <w:rPr>
        <w:rFonts w:ascii="Sylfaen" w:hAnsi="Sylfae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3" w15:restartNumberingAfterBreak="0">
    <w:nsid w:val="7EB65AD7"/>
    <w:multiLevelType w:val="hybridMultilevel"/>
    <w:tmpl w:val="9F72605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7ED328F0"/>
    <w:multiLevelType w:val="hybridMultilevel"/>
    <w:tmpl w:val="7C3204E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7F023ABE"/>
    <w:multiLevelType w:val="hybridMultilevel"/>
    <w:tmpl w:val="EADA3DBC"/>
    <w:lvl w:ilvl="0" w:tplc="F1FC094C">
      <w:start w:val="1"/>
      <w:numFmt w:val="bullet"/>
      <w:lvlText w:val=""/>
      <w:lvlJc w:val="left"/>
      <w:pPr>
        <w:ind w:left="720" w:hanging="360"/>
      </w:pPr>
      <w:rPr>
        <w:rFonts w:ascii="Symbol" w:hAnsi="Symbol" w:hint="default"/>
      </w:rPr>
    </w:lvl>
    <w:lvl w:ilvl="1" w:tplc="D4D235E8">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7F23357F"/>
    <w:multiLevelType w:val="hybridMultilevel"/>
    <w:tmpl w:val="F59883A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20863179">
    <w:abstractNumId w:val="134"/>
  </w:num>
  <w:num w:numId="2" w16cid:durableId="769930589">
    <w:abstractNumId w:val="192"/>
  </w:num>
  <w:num w:numId="3" w16cid:durableId="1276597691">
    <w:abstractNumId w:val="114"/>
  </w:num>
  <w:num w:numId="4" w16cid:durableId="109597294">
    <w:abstractNumId w:val="164"/>
  </w:num>
  <w:num w:numId="5" w16cid:durableId="1841966683">
    <w:abstractNumId w:val="25"/>
  </w:num>
  <w:num w:numId="6" w16cid:durableId="777455340">
    <w:abstractNumId w:val="17"/>
  </w:num>
  <w:num w:numId="7" w16cid:durableId="393312515">
    <w:abstractNumId w:val="96"/>
  </w:num>
  <w:num w:numId="8" w16cid:durableId="95683020">
    <w:abstractNumId w:val="140"/>
  </w:num>
  <w:num w:numId="9" w16cid:durableId="998190158">
    <w:abstractNumId w:val="87"/>
  </w:num>
  <w:num w:numId="10" w16cid:durableId="71588779">
    <w:abstractNumId w:val="77"/>
  </w:num>
  <w:num w:numId="11" w16cid:durableId="81992808">
    <w:abstractNumId w:val="128"/>
  </w:num>
  <w:num w:numId="12" w16cid:durableId="1901135626">
    <w:abstractNumId w:val="118"/>
  </w:num>
  <w:num w:numId="13" w16cid:durableId="1504277551">
    <w:abstractNumId w:val="182"/>
  </w:num>
  <w:num w:numId="14" w16cid:durableId="1945847384">
    <w:abstractNumId w:val="157"/>
  </w:num>
  <w:num w:numId="15" w16cid:durableId="1668511842">
    <w:abstractNumId w:val="157"/>
  </w:num>
  <w:num w:numId="16" w16cid:durableId="144585697">
    <w:abstractNumId w:val="157"/>
  </w:num>
  <w:num w:numId="17" w16cid:durableId="1744722212">
    <w:abstractNumId w:val="157"/>
  </w:num>
  <w:num w:numId="18" w16cid:durableId="964391605">
    <w:abstractNumId w:val="157"/>
  </w:num>
  <w:num w:numId="19" w16cid:durableId="2092313576">
    <w:abstractNumId w:val="163"/>
  </w:num>
  <w:num w:numId="20" w16cid:durableId="1748334512">
    <w:abstractNumId w:val="177"/>
  </w:num>
  <w:num w:numId="21" w16cid:durableId="95686015">
    <w:abstractNumId w:val="174"/>
  </w:num>
  <w:num w:numId="22" w16cid:durableId="964770764">
    <w:abstractNumId w:val="174"/>
  </w:num>
  <w:num w:numId="23" w16cid:durableId="1714765655">
    <w:abstractNumId w:val="174"/>
  </w:num>
  <w:num w:numId="24" w16cid:durableId="2131241601">
    <w:abstractNumId w:val="174"/>
  </w:num>
  <w:num w:numId="25" w16cid:durableId="1609462040">
    <w:abstractNumId w:val="157"/>
  </w:num>
  <w:num w:numId="26" w16cid:durableId="1162429311">
    <w:abstractNumId w:val="49"/>
  </w:num>
  <w:num w:numId="27" w16cid:durableId="2066679804">
    <w:abstractNumId w:val="105"/>
  </w:num>
  <w:num w:numId="28" w16cid:durableId="1666938410">
    <w:abstractNumId w:val="151"/>
  </w:num>
  <w:num w:numId="29" w16cid:durableId="823741591">
    <w:abstractNumId w:val="14"/>
  </w:num>
  <w:num w:numId="30" w16cid:durableId="1417357324">
    <w:abstractNumId w:val="162"/>
  </w:num>
  <w:num w:numId="31" w16cid:durableId="1606956551">
    <w:abstractNumId w:val="175"/>
  </w:num>
  <w:num w:numId="32" w16cid:durableId="86469451">
    <w:abstractNumId w:val="179"/>
  </w:num>
  <w:num w:numId="33" w16cid:durableId="588320388">
    <w:abstractNumId w:val="72"/>
  </w:num>
  <w:num w:numId="34" w16cid:durableId="1761025060">
    <w:abstractNumId w:val="122"/>
  </w:num>
  <w:num w:numId="35" w16cid:durableId="1809935331">
    <w:abstractNumId w:val="142"/>
  </w:num>
  <w:num w:numId="36" w16cid:durableId="620040858">
    <w:abstractNumId w:val="83"/>
  </w:num>
  <w:num w:numId="37" w16cid:durableId="734082673">
    <w:abstractNumId w:val="59"/>
  </w:num>
  <w:num w:numId="38" w16cid:durableId="499349012">
    <w:abstractNumId w:val="32"/>
  </w:num>
  <w:num w:numId="39" w16cid:durableId="852039136">
    <w:abstractNumId w:val="76"/>
  </w:num>
  <w:num w:numId="40" w16cid:durableId="1055817004">
    <w:abstractNumId w:val="31"/>
  </w:num>
  <w:num w:numId="41" w16cid:durableId="2033257670">
    <w:abstractNumId w:val="159"/>
  </w:num>
  <w:num w:numId="42" w16cid:durableId="804663679">
    <w:abstractNumId w:val="97"/>
  </w:num>
  <w:num w:numId="43" w16cid:durableId="180633918">
    <w:abstractNumId w:val="167"/>
  </w:num>
  <w:num w:numId="44" w16cid:durableId="971905560">
    <w:abstractNumId w:val="54"/>
  </w:num>
  <w:num w:numId="45" w16cid:durableId="1668048942">
    <w:abstractNumId w:val="171"/>
  </w:num>
  <w:num w:numId="46" w16cid:durableId="1664697901">
    <w:abstractNumId w:val="61"/>
  </w:num>
  <w:num w:numId="47" w16cid:durableId="959259985">
    <w:abstractNumId w:val="119"/>
  </w:num>
  <w:num w:numId="48" w16cid:durableId="679814522">
    <w:abstractNumId w:val="107"/>
  </w:num>
  <w:num w:numId="49" w16cid:durableId="668946168">
    <w:abstractNumId w:val="150"/>
  </w:num>
  <w:num w:numId="50" w16cid:durableId="1643658124">
    <w:abstractNumId w:val="98"/>
  </w:num>
  <w:num w:numId="51" w16cid:durableId="714427091">
    <w:abstractNumId w:val="104"/>
  </w:num>
  <w:num w:numId="52" w16cid:durableId="1829128656">
    <w:abstractNumId w:val="124"/>
  </w:num>
  <w:num w:numId="53" w16cid:durableId="1782607841">
    <w:abstractNumId w:val="116"/>
  </w:num>
  <w:num w:numId="54" w16cid:durableId="2041543283">
    <w:abstractNumId w:val="79"/>
  </w:num>
  <w:num w:numId="55" w16cid:durableId="285283854">
    <w:abstractNumId w:val="120"/>
  </w:num>
  <w:num w:numId="56" w16cid:durableId="145443850">
    <w:abstractNumId w:val="115"/>
  </w:num>
  <w:num w:numId="57" w16cid:durableId="612905921">
    <w:abstractNumId w:val="71"/>
  </w:num>
  <w:num w:numId="58" w16cid:durableId="395666032">
    <w:abstractNumId w:val="139"/>
  </w:num>
  <w:num w:numId="59" w16cid:durableId="1815950421">
    <w:abstractNumId w:val="68"/>
  </w:num>
  <w:num w:numId="60" w16cid:durableId="132646539">
    <w:abstractNumId w:val="29"/>
  </w:num>
  <w:num w:numId="61" w16cid:durableId="1646739225">
    <w:abstractNumId w:val="15"/>
  </w:num>
  <w:num w:numId="62" w16cid:durableId="1757433260">
    <w:abstractNumId w:val="153"/>
  </w:num>
  <w:num w:numId="63" w16cid:durableId="403375122">
    <w:abstractNumId w:val="74"/>
  </w:num>
  <w:num w:numId="64" w16cid:durableId="723870926">
    <w:abstractNumId w:val="52"/>
  </w:num>
  <w:num w:numId="65" w16cid:durableId="989333541">
    <w:abstractNumId w:val="160"/>
  </w:num>
  <w:num w:numId="66" w16cid:durableId="528376453">
    <w:abstractNumId w:val="2"/>
  </w:num>
  <w:num w:numId="67" w16cid:durableId="99492328">
    <w:abstractNumId w:val="56"/>
  </w:num>
  <w:num w:numId="68" w16cid:durableId="1037782000">
    <w:abstractNumId w:val="22"/>
  </w:num>
  <w:num w:numId="69" w16cid:durableId="1489203645">
    <w:abstractNumId w:val="187"/>
  </w:num>
  <w:num w:numId="70" w16cid:durableId="1371226656">
    <w:abstractNumId w:val="129"/>
  </w:num>
  <w:num w:numId="71" w16cid:durableId="467088520">
    <w:abstractNumId w:val="42"/>
  </w:num>
  <w:num w:numId="72" w16cid:durableId="586305805">
    <w:abstractNumId w:val="84"/>
  </w:num>
  <w:num w:numId="73" w16cid:durableId="2039889643">
    <w:abstractNumId w:val="30"/>
  </w:num>
  <w:num w:numId="74" w16cid:durableId="239019973">
    <w:abstractNumId w:val="57"/>
  </w:num>
  <w:num w:numId="75" w16cid:durableId="1545097718">
    <w:abstractNumId w:val="173"/>
  </w:num>
  <w:num w:numId="76" w16cid:durableId="1122922405">
    <w:abstractNumId w:val="172"/>
  </w:num>
  <w:num w:numId="77" w16cid:durableId="1813209763">
    <w:abstractNumId w:val="110"/>
  </w:num>
  <w:num w:numId="78" w16cid:durableId="1837569889">
    <w:abstractNumId w:val="9"/>
  </w:num>
  <w:num w:numId="79" w16cid:durableId="377317294">
    <w:abstractNumId w:val="20"/>
  </w:num>
  <w:num w:numId="80" w16cid:durableId="2116948051">
    <w:abstractNumId w:val="34"/>
  </w:num>
  <w:num w:numId="81" w16cid:durableId="894858176">
    <w:abstractNumId w:val="53"/>
  </w:num>
  <w:num w:numId="82" w16cid:durableId="341663462">
    <w:abstractNumId w:val="106"/>
  </w:num>
  <w:num w:numId="83" w16cid:durableId="2123720860">
    <w:abstractNumId w:val="152"/>
  </w:num>
  <w:num w:numId="84" w16cid:durableId="1820686369">
    <w:abstractNumId w:val="64"/>
  </w:num>
  <w:num w:numId="85" w16cid:durableId="334920253">
    <w:abstractNumId w:val="180"/>
  </w:num>
  <w:num w:numId="86" w16cid:durableId="873350792">
    <w:abstractNumId w:val="88"/>
  </w:num>
  <w:num w:numId="87" w16cid:durableId="855312069">
    <w:abstractNumId w:val="37"/>
  </w:num>
  <w:num w:numId="88" w16cid:durableId="2009356909">
    <w:abstractNumId w:val="138"/>
  </w:num>
  <w:num w:numId="89" w16cid:durableId="1255897174">
    <w:abstractNumId w:val="146"/>
  </w:num>
  <w:num w:numId="90" w16cid:durableId="185214772">
    <w:abstractNumId w:val="154"/>
  </w:num>
  <w:num w:numId="91" w16cid:durableId="1587837393">
    <w:abstractNumId w:val="176"/>
  </w:num>
  <w:num w:numId="92" w16cid:durableId="1232039566">
    <w:abstractNumId w:val="108"/>
  </w:num>
  <w:num w:numId="93" w16cid:durableId="151527694">
    <w:abstractNumId w:val="36"/>
  </w:num>
  <w:num w:numId="94" w16cid:durableId="834342494">
    <w:abstractNumId w:val="86"/>
  </w:num>
  <w:num w:numId="95" w16cid:durableId="1808821000">
    <w:abstractNumId w:val="186"/>
  </w:num>
  <w:num w:numId="96" w16cid:durableId="1759473773">
    <w:abstractNumId w:val="112"/>
  </w:num>
  <w:num w:numId="97" w16cid:durableId="916019223">
    <w:abstractNumId w:val="178"/>
  </w:num>
  <w:num w:numId="98" w16cid:durableId="1171413581">
    <w:abstractNumId w:val="43"/>
  </w:num>
  <w:num w:numId="99" w16cid:durableId="664933">
    <w:abstractNumId w:val="19"/>
  </w:num>
  <w:num w:numId="100" w16cid:durableId="2058506604">
    <w:abstractNumId w:val="190"/>
  </w:num>
  <w:num w:numId="101" w16cid:durableId="971448159">
    <w:abstractNumId w:val="51"/>
  </w:num>
  <w:num w:numId="102" w16cid:durableId="1050954793">
    <w:abstractNumId w:val="60"/>
  </w:num>
  <w:num w:numId="103" w16cid:durableId="1776629701">
    <w:abstractNumId w:val="189"/>
  </w:num>
  <w:num w:numId="104" w16cid:durableId="1540043671">
    <w:abstractNumId w:val="5"/>
  </w:num>
  <w:num w:numId="105" w16cid:durableId="1392390568">
    <w:abstractNumId w:val="7"/>
  </w:num>
  <w:num w:numId="106" w16cid:durableId="1056515978">
    <w:abstractNumId w:val="183"/>
  </w:num>
  <w:num w:numId="107" w16cid:durableId="1150446265">
    <w:abstractNumId w:val="95"/>
  </w:num>
  <w:num w:numId="108" w16cid:durableId="1227299132">
    <w:abstractNumId w:val="194"/>
  </w:num>
  <w:num w:numId="109" w16cid:durableId="1994601191">
    <w:abstractNumId w:val="196"/>
  </w:num>
  <w:num w:numId="110" w16cid:durableId="1432817600">
    <w:abstractNumId w:val="123"/>
  </w:num>
  <w:num w:numId="111" w16cid:durableId="1642929533">
    <w:abstractNumId w:val="181"/>
  </w:num>
  <w:num w:numId="112" w16cid:durableId="1862938274">
    <w:abstractNumId w:val="33"/>
  </w:num>
  <w:num w:numId="113" w16cid:durableId="910501051">
    <w:abstractNumId w:val="144"/>
  </w:num>
  <w:num w:numId="114" w16cid:durableId="1952782799">
    <w:abstractNumId w:val="135"/>
  </w:num>
  <w:num w:numId="115" w16cid:durableId="1403016654">
    <w:abstractNumId w:val="158"/>
  </w:num>
  <w:num w:numId="116" w16cid:durableId="354843779">
    <w:abstractNumId w:val="11"/>
  </w:num>
  <w:num w:numId="117" w16cid:durableId="1844775983">
    <w:abstractNumId w:val="81"/>
  </w:num>
  <w:num w:numId="118" w16cid:durableId="672612295">
    <w:abstractNumId w:val="166"/>
  </w:num>
  <w:num w:numId="119" w16cid:durableId="271978376">
    <w:abstractNumId w:val="137"/>
  </w:num>
  <w:num w:numId="120" w16cid:durableId="1760132159">
    <w:abstractNumId w:val="18"/>
  </w:num>
  <w:num w:numId="121" w16cid:durableId="770004505">
    <w:abstractNumId w:val="193"/>
  </w:num>
  <w:num w:numId="122" w16cid:durableId="1066800292">
    <w:abstractNumId w:val="111"/>
  </w:num>
  <w:num w:numId="123" w16cid:durableId="795415196">
    <w:abstractNumId w:val="39"/>
  </w:num>
  <w:num w:numId="124" w16cid:durableId="230819083">
    <w:abstractNumId w:val="24"/>
  </w:num>
  <w:num w:numId="125" w16cid:durableId="1217161337">
    <w:abstractNumId w:val="125"/>
  </w:num>
  <w:num w:numId="126" w16cid:durableId="2009359355">
    <w:abstractNumId w:val="141"/>
  </w:num>
  <w:num w:numId="127" w16cid:durableId="1654287590">
    <w:abstractNumId w:val="100"/>
  </w:num>
  <w:num w:numId="128" w16cid:durableId="537549407">
    <w:abstractNumId w:val="63"/>
  </w:num>
  <w:num w:numId="129" w16cid:durableId="148252153">
    <w:abstractNumId w:val="55"/>
  </w:num>
  <w:num w:numId="130" w16cid:durableId="1299722603">
    <w:abstractNumId w:val="44"/>
  </w:num>
  <w:num w:numId="131" w16cid:durableId="2013948891">
    <w:abstractNumId w:val="149"/>
  </w:num>
  <w:num w:numId="132" w16cid:durableId="259460343">
    <w:abstractNumId w:val="93"/>
  </w:num>
  <w:num w:numId="133" w16cid:durableId="1894343945">
    <w:abstractNumId w:val="170"/>
  </w:num>
  <w:num w:numId="134" w16cid:durableId="423186189">
    <w:abstractNumId w:val="0"/>
  </w:num>
  <w:num w:numId="135" w16cid:durableId="2010063151">
    <w:abstractNumId w:val="40"/>
  </w:num>
  <w:num w:numId="136" w16cid:durableId="912859335">
    <w:abstractNumId w:val="131"/>
  </w:num>
  <w:num w:numId="137" w16cid:durableId="1482769755">
    <w:abstractNumId w:val="101"/>
  </w:num>
  <w:num w:numId="138" w16cid:durableId="914894614">
    <w:abstractNumId w:val="130"/>
  </w:num>
  <w:num w:numId="139" w16cid:durableId="1340111783">
    <w:abstractNumId w:val="195"/>
  </w:num>
  <w:num w:numId="140" w16cid:durableId="920725204">
    <w:abstractNumId w:val="92"/>
  </w:num>
  <w:num w:numId="141" w16cid:durableId="1996689073">
    <w:abstractNumId w:val="85"/>
  </w:num>
  <w:num w:numId="142" w16cid:durableId="1531722472">
    <w:abstractNumId w:val="41"/>
  </w:num>
  <w:num w:numId="143" w16cid:durableId="1710883766">
    <w:abstractNumId w:val="69"/>
  </w:num>
  <w:num w:numId="144" w16cid:durableId="941304202">
    <w:abstractNumId w:val="165"/>
  </w:num>
  <w:num w:numId="145" w16cid:durableId="1115639358">
    <w:abstractNumId w:val="27"/>
  </w:num>
  <w:num w:numId="146" w16cid:durableId="60300964">
    <w:abstractNumId w:val="78"/>
  </w:num>
  <w:num w:numId="147" w16cid:durableId="1794250095">
    <w:abstractNumId w:val="168"/>
  </w:num>
  <w:num w:numId="148" w16cid:durableId="678772758">
    <w:abstractNumId w:val="38"/>
  </w:num>
  <w:num w:numId="149" w16cid:durableId="1363164922">
    <w:abstractNumId w:val="75"/>
  </w:num>
  <w:num w:numId="150" w16cid:durableId="1023359036">
    <w:abstractNumId w:val="47"/>
  </w:num>
  <w:num w:numId="151" w16cid:durableId="1960718827">
    <w:abstractNumId w:val="127"/>
  </w:num>
  <w:num w:numId="152" w16cid:durableId="1219436747">
    <w:abstractNumId w:val="82"/>
  </w:num>
  <w:num w:numId="153" w16cid:durableId="149635234">
    <w:abstractNumId w:val="132"/>
  </w:num>
  <w:num w:numId="154" w16cid:durableId="35014448">
    <w:abstractNumId w:val="103"/>
  </w:num>
  <w:num w:numId="155" w16cid:durableId="813571453">
    <w:abstractNumId w:val="117"/>
  </w:num>
  <w:num w:numId="156" w16cid:durableId="1213494872">
    <w:abstractNumId w:val="1"/>
  </w:num>
  <w:num w:numId="157" w16cid:durableId="1178959760">
    <w:abstractNumId w:val="4"/>
  </w:num>
  <w:num w:numId="158" w16cid:durableId="39400013">
    <w:abstractNumId w:val="102"/>
  </w:num>
  <w:num w:numId="159" w16cid:durableId="1785269481">
    <w:abstractNumId w:val="184"/>
  </w:num>
  <w:num w:numId="160" w16cid:durableId="1520461765">
    <w:abstractNumId w:val="156"/>
  </w:num>
  <w:num w:numId="161" w16cid:durableId="1194735219">
    <w:abstractNumId w:val="6"/>
  </w:num>
  <w:num w:numId="162" w16cid:durableId="1624261707">
    <w:abstractNumId w:val="90"/>
  </w:num>
  <w:num w:numId="163" w16cid:durableId="1882664080">
    <w:abstractNumId w:val="169"/>
  </w:num>
  <w:num w:numId="164" w16cid:durableId="1194155167">
    <w:abstractNumId w:val="26"/>
  </w:num>
  <w:num w:numId="165" w16cid:durableId="372114802">
    <w:abstractNumId w:val="185"/>
  </w:num>
  <w:num w:numId="166" w16cid:durableId="1408724407">
    <w:abstractNumId w:val="21"/>
  </w:num>
  <w:num w:numId="167" w16cid:durableId="909463250">
    <w:abstractNumId w:val="35"/>
  </w:num>
  <w:num w:numId="168" w16cid:durableId="1521356515">
    <w:abstractNumId w:val="62"/>
  </w:num>
  <w:num w:numId="169" w16cid:durableId="1094983762">
    <w:abstractNumId w:val="46"/>
  </w:num>
  <w:num w:numId="170" w16cid:durableId="288979736">
    <w:abstractNumId w:val="45"/>
  </w:num>
  <w:num w:numId="171" w16cid:durableId="1251232793">
    <w:abstractNumId w:val="48"/>
  </w:num>
  <w:num w:numId="172" w16cid:durableId="1477796663">
    <w:abstractNumId w:val="13"/>
  </w:num>
  <w:num w:numId="173" w16cid:durableId="1704091081">
    <w:abstractNumId w:val="12"/>
  </w:num>
  <w:num w:numId="174" w16cid:durableId="703678323">
    <w:abstractNumId w:val="143"/>
  </w:num>
  <w:num w:numId="175" w16cid:durableId="105203722">
    <w:abstractNumId w:val="70"/>
  </w:num>
  <w:num w:numId="176" w16cid:durableId="811017576">
    <w:abstractNumId w:val="191"/>
  </w:num>
  <w:num w:numId="177" w16cid:durableId="1425568074">
    <w:abstractNumId w:val="155"/>
  </w:num>
  <w:num w:numId="178" w16cid:durableId="474640136">
    <w:abstractNumId w:val="8"/>
  </w:num>
  <w:num w:numId="179" w16cid:durableId="2076656873">
    <w:abstractNumId w:val="161"/>
  </w:num>
  <w:num w:numId="180" w16cid:durableId="782263977">
    <w:abstractNumId w:val="148"/>
  </w:num>
  <w:num w:numId="181" w16cid:durableId="2008167475">
    <w:abstractNumId w:val="23"/>
  </w:num>
  <w:num w:numId="182" w16cid:durableId="1105659233">
    <w:abstractNumId w:val="28"/>
  </w:num>
  <w:num w:numId="183" w16cid:durableId="454442802">
    <w:abstractNumId w:val="10"/>
  </w:num>
  <w:num w:numId="184" w16cid:durableId="1989743136">
    <w:abstractNumId w:val="133"/>
  </w:num>
  <w:num w:numId="185" w16cid:durableId="36008040">
    <w:abstractNumId w:val="73"/>
  </w:num>
  <w:num w:numId="186" w16cid:durableId="1562211343">
    <w:abstractNumId w:val="66"/>
  </w:num>
  <w:num w:numId="187" w16cid:durableId="1917589345">
    <w:abstractNumId w:val="80"/>
  </w:num>
  <w:num w:numId="188" w16cid:durableId="224879804">
    <w:abstractNumId w:val="99"/>
  </w:num>
  <w:num w:numId="189" w16cid:durableId="2055496908">
    <w:abstractNumId w:val="94"/>
  </w:num>
  <w:num w:numId="190" w16cid:durableId="111822741">
    <w:abstractNumId w:val="147"/>
  </w:num>
  <w:num w:numId="191" w16cid:durableId="563688362">
    <w:abstractNumId w:val="89"/>
  </w:num>
  <w:num w:numId="192" w16cid:durableId="1224368325">
    <w:abstractNumId w:val="91"/>
  </w:num>
  <w:num w:numId="193" w16cid:durableId="1311790959">
    <w:abstractNumId w:val="188"/>
  </w:num>
  <w:num w:numId="194" w16cid:durableId="1325665021">
    <w:abstractNumId w:val="58"/>
  </w:num>
  <w:num w:numId="195" w16cid:durableId="91904640">
    <w:abstractNumId w:val="65"/>
  </w:num>
  <w:num w:numId="196" w16cid:durableId="340594760">
    <w:abstractNumId w:val="121"/>
  </w:num>
  <w:num w:numId="197" w16cid:durableId="1096442325">
    <w:abstractNumId w:val="3"/>
  </w:num>
  <w:num w:numId="198" w16cid:durableId="667097167">
    <w:abstractNumId w:val="113"/>
  </w:num>
  <w:num w:numId="199" w16cid:durableId="141435226">
    <w:abstractNumId w:val="67"/>
  </w:num>
  <w:num w:numId="200" w16cid:durableId="1489439022">
    <w:abstractNumId w:val="126"/>
  </w:num>
  <w:num w:numId="201" w16cid:durableId="1740982028">
    <w:abstractNumId w:val="145"/>
  </w:num>
  <w:num w:numId="202" w16cid:durableId="439683080">
    <w:abstractNumId w:val="50"/>
  </w:num>
  <w:num w:numId="203" w16cid:durableId="279469">
    <w:abstractNumId w:val="16"/>
  </w:num>
  <w:num w:numId="204" w16cid:durableId="1047878199">
    <w:abstractNumId w:val="109"/>
  </w:num>
  <w:num w:numId="205" w16cid:durableId="379330543">
    <w:abstractNumId w:val="136"/>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59"/>
    <w:rsid w:val="000000BF"/>
    <w:rsid w:val="000001E1"/>
    <w:rsid w:val="000001FF"/>
    <w:rsid w:val="00000235"/>
    <w:rsid w:val="00000298"/>
    <w:rsid w:val="000002C0"/>
    <w:rsid w:val="000002EE"/>
    <w:rsid w:val="00000834"/>
    <w:rsid w:val="00000C49"/>
    <w:rsid w:val="00001002"/>
    <w:rsid w:val="000016A0"/>
    <w:rsid w:val="0000171E"/>
    <w:rsid w:val="00001AED"/>
    <w:rsid w:val="00001D0F"/>
    <w:rsid w:val="00001D24"/>
    <w:rsid w:val="00001FFE"/>
    <w:rsid w:val="000020BD"/>
    <w:rsid w:val="00002131"/>
    <w:rsid w:val="00002224"/>
    <w:rsid w:val="000022C7"/>
    <w:rsid w:val="00002559"/>
    <w:rsid w:val="000026DD"/>
    <w:rsid w:val="00002748"/>
    <w:rsid w:val="000028FF"/>
    <w:rsid w:val="0000294D"/>
    <w:rsid w:val="000029FC"/>
    <w:rsid w:val="00002C87"/>
    <w:rsid w:val="00002C9C"/>
    <w:rsid w:val="00002D59"/>
    <w:rsid w:val="00002D9B"/>
    <w:rsid w:val="00002EE1"/>
    <w:rsid w:val="00002FFA"/>
    <w:rsid w:val="00003110"/>
    <w:rsid w:val="00003184"/>
    <w:rsid w:val="00003528"/>
    <w:rsid w:val="0000358A"/>
    <w:rsid w:val="000036F4"/>
    <w:rsid w:val="00003764"/>
    <w:rsid w:val="0000384B"/>
    <w:rsid w:val="00003912"/>
    <w:rsid w:val="00003923"/>
    <w:rsid w:val="00003A37"/>
    <w:rsid w:val="00003F42"/>
    <w:rsid w:val="00003FBD"/>
    <w:rsid w:val="00004205"/>
    <w:rsid w:val="000042D9"/>
    <w:rsid w:val="0000443D"/>
    <w:rsid w:val="0000455B"/>
    <w:rsid w:val="000046F5"/>
    <w:rsid w:val="000048B2"/>
    <w:rsid w:val="000049AB"/>
    <w:rsid w:val="00004AF2"/>
    <w:rsid w:val="00004B64"/>
    <w:rsid w:val="00004BCA"/>
    <w:rsid w:val="00004C73"/>
    <w:rsid w:val="00004CFD"/>
    <w:rsid w:val="00004D8B"/>
    <w:rsid w:val="00004DF8"/>
    <w:rsid w:val="00004E78"/>
    <w:rsid w:val="000051B4"/>
    <w:rsid w:val="000053C6"/>
    <w:rsid w:val="0000549B"/>
    <w:rsid w:val="000055D8"/>
    <w:rsid w:val="000057B1"/>
    <w:rsid w:val="000057F5"/>
    <w:rsid w:val="00005966"/>
    <w:rsid w:val="000059BE"/>
    <w:rsid w:val="00005C86"/>
    <w:rsid w:val="00005CB3"/>
    <w:rsid w:val="00005DE9"/>
    <w:rsid w:val="00005E35"/>
    <w:rsid w:val="00005ECC"/>
    <w:rsid w:val="00005F59"/>
    <w:rsid w:val="00005FBB"/>
    <w:rsid w:val="00005FE6"/>
    <w:rsid w:val="0000634C"/>
    <w:rsid w:val="00006394"/>
    <w:rsid w:val="000063C8"/>
    <w:rsid w:val="00006711"/>
    <w:rsid w:val="00006782"/>
    <w:rsid w:val="0000684A"/>
    <w:rsid w:val="00006857"/>
    <w:rsid w:val="00006936"/>
    <w:rsid w:val="000069D4"/>
    <w:rsid w:val="00006A8B"/>
    <w:rsid w:val="00006B41"/>
    <w:rsid w:val="00006BA4"/>
    <w:rsid w:val="00006BF1"/>
    <w:rsid w:val="00006D94"/>
    <w:rsid w:val="00006FE6"/>
    <w:rsid w:val="00006FEF"/>
    <w:rsid w:val="00007122"/>
    <w:rsid w:val="00007245"/>
    <w:rsid w:val="0000724E"/>
    <w:rsid w:val="00007275"/>
    <w:rsid w:val="00007390"/>
    <w:rsid w:val="0000750B"/>
    <w:rsid w:val="000076B5"/>
    <w:rsid w:val="0000774E"/>
    <w:rsid w:val="000078B2"/>
    <w:rsid w:val="00007B29"/>
    <w:rsid w:val="00007B44"/>
    <w:rsid w:val="00007C7C"/>
    <w:rsid w:val="00007D16"/>
    <w:rsid w:val="00007D4F"/>
    <w:rsid w:val="000101D5"/>
    <w:rsid w:val="00010387"/>
    <w:rsid w:val="000104D5"/>
    <w:rsid w:val="000106FC"/>
    <w:rsid w:val="000108E1"/>
    <w:rsid w:val="00010C82"/>
    <w:rsid w:val="00010D6A"/>
    <w:rsid w:val="00010DEE"/>
    <w:rsid w:val="00010F93"/>
    <w:rsid w:val="00011018"/>
    <w:rsid w:val="00011358"/>
    <w:rsid w:val="0001135F"/>
    <w:rsid w:val="000114E7"/>
    <w:rsid w:val="000117EA"/>
    <w:rsid w:val="00011AC8"/>
    <w:rsid w:val="00011F2D"/>
    <w:rsid w:val="000120D1"/>
    <w:rsid w:val="00012154"/>
    <w:rsid w:val="0001222C"/>
    <w:rsid w:val="00012338"/>
    <w:rsid w:val="000124B1"/>
    <w:rsid w:val="000124B3"/>
    <w:rsid w:val="00012577"/>
    <w:rsid w:val="000126B6"/>
    <w:rsid w:val="0001270C"/>
    <w:rsid w:val="00012719"/>
    <w:rsid w:val="00012751"/>
    <w:rsid w:val="00012A85"/>
    <w:rsid w:val="00012AC2"/>
    <w:rsid w:val="00012B7E"/>
    <w:rsid w:val="00012C68"/>
    <w:rsid w:val="00012D07"/>
    <w:rsid w:val="00012D78"/>
    <w:rsid w:val="00012E70"/>
    <w:rsid w:val="00012EF0"/>
    <w:rsid w:val="00012F1B"/>
    <w:rsid w:val="0001311D"/>
    <w:rsid w:val="00013167"/>
    <w:rsid w:val="000131F0"/>
    <w:rsid w:val="00013365"/>
    <w:rsid w:val="00013374"/>
    <w:rsid w:val="00013586"/>
    <w:rsid w:val="00013610"/>
    <w:rsid w:val="00013646"/>
    <w:rsid w:val="00013659"/>
    <w:rsid w:val="00013717"/>
    <w:rsid w:val="000138AB"/>
    <w:rsid w:val="00013907"/>
    <w:rsid w:val="00013948"/>
    <w:rsid w:val="000139DF"/>
    <w:rsid w:val="00013A67"/>
    <w:rsid w:val="00013DCF"/>
    <w:rsid w:val="00013DDE"/>
    <w:rsid w:val="0001403E"/>
    <w:rsid w:val="000141CB"/>
    <w:rsid w:val="000144DE"/>
    <w:rsid w:val="0001452B"/>
    <w:rsid w:val="000145BF"/>
    <w:rsid w:val="000146D8"/>
    <w:rsid w:val="0001479F"/>
    <w:rsid w:val="000147C9"/>
    <w:rsid w:val="00014888"/>
    <w:rsid w:val="00014900"/>
    <w:rsid w:val="000149F8"/>
    <w:rsid w:val="00014D4B"/>
    <w:rsid w:val="00014E5D"/>
    <w:rsid w:val="00014FCE"/>
    <w:rsid w:val="00015362"/>
    <w:rsid w:val="0001541D"/>
    <w:rsid w:val="00015422"/>
    <w:rsid w:val="0001552B"/>
    <w:rsid w:val="00015822"/>
    <w:rsid w:val="00015B7E"/>
    <w:rsid w:val="00015CFD"/>
    <w:rsid w:val="00015D88"/>
    <w:rsid w:val="00015E1E"/>
    <w:rsid w:val="00015ECF"/>
    <w:rsid w:val="00015F5C"/>
    <w:rsid w:val="00016142"/>
    <w:rsid w:val="00016196"/>
    <w:rsid w:val="00016338"/>
    <w:rsid w:val="0001634C"/>
    <w:rsid w:val="000163B3"/>
    <w:rsid w:val="000163DD"/>
    <w:rsid w:val="00016424"/>
    <w:rsid w:val="000165CE"/>
    <w:rsid w:val="00016683"/>
    <w:rsid w:val="0001689E"/>
    <w:rsid w:val="000168DC"/>
    <w:rsid w:val="00016988"/>
    <w:rsid w:val="00016AA2"/>
    <w:rsid w:val="00016AC5"/>
    <w:rsid w:val="00016C32"/>
    <w:rsid w:val="00016D06"/>
    <w:rsid w:val="00016DBC"/>
    <w:rsid w:val="00017007"/>
    <w:rsid w:val="0001715A"/>
    <w:rsid w:val="0001725E"/>
    <w:rsid w:val="00017279"/>
    <w:rsid w:val="000172C6"/>
    <w:rsid w:val="00017530"/>
    <w:rsid w:val="0001768E"/>
    <w:rsid w:val="00017749"/>
    <w:rsid w:val="000177CC"/>
    <w:rsid w:val="000177F4"/>
    <w:rsid w:val="00017BC2"/>
    <w:rsid w:val="00017D86"/>
    <w:rsid w:val="00017E3A"/>
    <w:rsid w:val="0002010D"/>
    <w:rsid w:val="0002017F"/>
    <w:rsid w:val="000201FD"/>
    <w:rsid w:val="000202CB"/>
    <w:rsid w:val="000203E7"/>
    <w:rsid w:val="00020548"/>
    <w:rsid w:val="000206E7"/>
    <w:rsid w:val="0002078D"/>
    <w:rsid w:val="000207D5"/>
    <w:rsid w:val="00020800"/>
    <w:rsid w:val="0002083F"/>
    <w:rsid w:val="00020934"/>
    <w:rsid w:val="00020998"/>
    <w:rsid w:val="00020B38"/>
    <w:rsid w:val="00020B66"/>
    <w:rsid w:val="00020CD3"/>
    <w:rsid w:val="00020D13"/>
    <w:rsid w:val="00020DFF"/>
    <w:rsid w:val="00020EA3"/>
    <w:rsid w:val="00021117"/>
    <w:rsid w:val="00021157"/>
    <w:rsid w:val="000213BA"/>
    <w:rsid w:val="0002154F"/>
    <w:rsid w:val="00021562"/>
    <w:rsid w:val="000216BC"/>
    <w:rsid w:val="00021714"/>
    <w:rsid w:val="00021723"/>
    <w:rsid w:val="000217B1"/>
    <w:rsid w:val="0002197A"/>
    <w:rsid w:val="000219CC"/>
    <w:rsid w:val="0002206D"/>
    <w:rsid w:val="0002213F"/>
    <w:rsid w:val="00022248"/>
    <w:rsid w:val="0002240C"/>
    <w:rsid w:val="000227E6"/>
    <w:rsid w:val="000228C8"/>
    <w:rsid w:val="000229C9"/>
    <w:rsid w:val="00022A72"/>
    <w:rsid w:val="00022B65"/>
    <w:rsid w:val="00022C67"/>
    <w:rsid w:val="00022D17"/>
    <w:rsid w:val="00022E0C"/>
    <w:rsid w:val="00022E57"/>
    <w:rsid w:val="00022EBF"/>
    <w:rsid w:val="000230C2"/>
    <w:rsid w:val="000230C8"/>
    <w:rsid w:val="00023283"/>
    <w:rsid w:val="000232F2"/>
    <w:rsid w:val="00023376"/>
    <w:rsid w:val="000234DE"/>
    <w:rsid w:val="00023594"/>
    <w:rsid w:val="000239BD"/>
    <w:rsid w:val="00023B59"/>
    <w:rsid w:val="00023CC8"/>
    <w:rsid w:val="00023DC6"/>
    <w:rsid w:val="00023F6D"/>
    <w:rsid w:val="00023FBD"/>
    <w:rsid w:val="000241CE"/>
    <w:rsid w:val="0002442C"/>
    <w:rsid w:val="00024659"/>
    <w:rsid w:val="000247AB"/>
    <w:rsid w:val="0002484B"/>
    <w:rsid w:val="0002486B"/>
    <w:rsid w:val="0002489D"/>
    <w:rsid w:val="00024902"/>
    <w:rsid w:val="00024AE2"/>
    <w:rsid w:val="00024B53"/>
    <w:rsid w:val="00024B90"/>
    <w:rsid w:val="00024CA1"/>
    <w:rsid w:val="00024D08"/>
    <w:rsid w:val="00024D98"/>
    <w:rsid w:val="00024E08"/>
    <w:rsid w:val="00024F7E"/>
    <w:rsid w:val="00024F8D"/>
    <w:rsid w:val="0002501F"/>
    <w:rsid w:val="0002503B"/>
    <w:rsid w:val="00025056"/>
    <w:rsid w:val="00025087"/>
    <w:rsid w:val="0002555C"/>
    <w:rsid w:val="0002558F"/>
    <w:rsid w:val="000255CE"/>
    <w:rsid w:val="00025708"/>
    <w:rsid w:val="00025761"/>
    <w:rsid w:val="00025ADD"/>
    <w:rsid w:val="00025DE3"/>
    <w:rsid w:val="00025DFB"/>
    <w:rsid w:val="00026151"/>
    <w:rsid w:val="00026176"/>
    <w:rsid w:val="00026383"/>
    <w:rsid w:val="00026475"/>
    <w:rsid w:val="0002652B"/>
    <w:rsid w:val="0002658A"/>
    <w:rsid w:val="000265B2"/>
    <w:rsid w:val="000266FE"/>
    <w:rsid w:val="00026806"/>
    <w:rsid w:val="0002694D"/>
    <w:rsid w:val="000269B1"/>
    <w:rsid w:val="00026A52"/>
    <w:rsid w:val="00026BB1"/>
    <w:rsid w:val="00026D3A"/>
    <w:rsid w:val="00026D62"/>
    <w:rsid w:val="00026DB3"/>
    <w:rsid w:val="00026EF7"/>
    <w:rsid w:val="00026F25"/>
    <w:rsid w:val="00027093"/>
    <w:rsid w:val="00027106"/>
    <w:rsid w:val="0002730F"/>
    <w:rsid w:val="000275DE"/>
    <w:rsid w:val="00027635"/>
    <w:rsid w:val="00027671"/>
    <w:rsid w:val="000277B3"/>
    <w:rsid w:val="00027834"/>
    <w:rsid w:val="000278E5"/>
    <w:rsid w:val="00027990"/>
    <w:rsid w:val="00027BF5"/>
    <w:rsid w:val="00027F3C"/>
    <w:rsid w:val="00027F89"/>
    <w:rsid w:val="00030035"/>
    <w:rsid w:val="000300BB"/>
    <w:rsid w:val="000301B5"/>
    <w:rsid w:val="00030328"/>
    <w:rsid w:val="000303A9"/>
    <w:rsid w:val="0003050E"/>
    <w:rsid w:val="00030553"/>
    <w:rsid w:val="0003058A"/>
    <w:rsid w:val="00030717"/>
    <w:rsid w:val="0003073E"/>
    <w:rsid w:val="00030869"/>
    <w:rsid w:val="0003089D"/>
    <w:rsid w:val="00030AC1"/>
    <w:rsid w:val="00030BF5"/>
    <w:rsid w:val="00030C06"/>
    <w:rsid w:val="00030D7D"/>
    <w:rsid w:val="000311FF"/>
    <w:rsid w:val="000312D0"/>
    <w:rsid w:val="000314FE"/>
    <w:rsid w:val="000315DE"/>
    <w:rsid w:val="000316B4"/>
    <w:rsid w:val="000318C9"/>
    <w:rsid w:val="00031B62"/>
    <w:rsid w:val="00031E10"/>
    <w:rsid w:val="00031E7A"/>
    <w:rsid w:val="00031F1E"/>
    <w:rsid w:val="00031FF8"/>
    <w:rsid w:val="00032000"/>
    <w:rsid w:val="000320F2"/>
    <w:rsid w:val="00032263"/>
    <w:rsid w:val="00032479"/>
    <w:rsid w:val="000325FA"/>
    <w:rsid w:val="00032768"/>
    <w:rsid w:val="00032799"/>
    <w:rsid w:val="0003291D"/>
    <w:rsid w:val="00032956"/>
    <w:rsid w:val="000329FA"/>
    <w:rsid w:val="00032A65"/>
    <w:rsid w:val="00032B00"/>
    <w:rsid w:val="00032B29"/>
    <w:rsid w:val="00032B58"/>
    <w:rsid w:val="00032DDB"/>
    <w:rsid w:val="00033039"/>
    <w:rsid w:val="0003304F"/>
    <w:rsid w:val="00033076"/>
    <w:rsid w:val="00033145"/>
    <w:rsid w:val="00033185"/>
    <w:rsid w:val="00033268"/>
    <w:rsid w:val="000332C1"/>
    <w:rsid w:val="00033397"/>
    <w:rsid w:val="0003369E"/>
    <w:rsid w:val="00033812"/>
    <w:rsid w:val="0003382A"/>
    <w:rsid w:val="00033879"/>
    <w:rsid w:val="0003387C"/>
    <w:rsid w:val="000339BA"/>
    <w:rsid w:val="00033A68"/>
    <w:rsid w:val="00033D78"/>
    <w:rsid w:val="00033E1B"/>
    <w:rsid w:val="00033EB8"/>
    <w:rsid w:val="000340F6"/>
    <w:rsid w:val="00034138"/>
    <w:rsid w:val="00034391"/>
    <w:rsid w:val="000343EF"/>
    <w:rsid w:val="000345F3"/>
    <w:rsid w:val="00034655"/>
    <w:rsid w:val="000346A3"/>
    <w:rsid w:val="0003473F"/>
    <w:rsid w:val="0003498F"/>
    <w:rsid w:val="000349D9"/>
    <w:rsid w:val="00034A33"/>
    <w:rsid w:val="00034A70"/>
    <w:rsid w:val="00034AD6"/>
    <w:rsid w:val="00034CEB"/>
    <w:rsid w:val="00034DCB"/>
    <w:rsid w:val="00034E65"/>
    <w:rsid w:val="00034E76"/>
    <w:rsid w:val="00034F77"/>
    <w:rsid w:val="00034FA2"/>
    <w:rsid w:val="00034FE0"/>
    <w:rsid w:val="000350BF"/>
    <w:rsid w:val="000350C4"/>
    <w:rsid w:val="000352D6"/>
    <w:rsid w:val="000352F3"/>
    <w:rsid w:val="0003531F"/>
    <w:rsid w:val="000357E4"/>
    <w:rsid w:val="000358A1"/>
    <w:rsid w:val="00035953"/>
    <w:rsid w:val="00035A64"/>
    <w:rsid w:val="00035CA8"/>
    <w:rsid w:val="00035D7D"/>
    <w:rsid w:val="00035D88"/>
    <w:rsid w:val="00035EE5"/>
    <w:rsid w:val="000360EE"/>
    <w:rsid w:val="0003624D"/>
    <w:rsid w:val="00036300"/>
    <w:rsid w:val="00036361"/>
    <w:rsid w:val="00036558"/>
    <w:rsid w:val="000365AF"/>
    <w:rsid w:val="00036703"/>
    <w:rsid w:val="000368E8"/>
    <w:rsid w:val="00036CBB"/>
    <w:rsid w:val="00036CD7"/>
    <w:rsid w:val="00036DE9"/>
    <w:rsid w:val="00036E31"/>
    <w:rsid w:val="00036EE8"/>
    <w:rsid w:val="00036FAE"/>
    <w:rsid w:val="000370C2"/>
    <w:rsid w:val="0003719B"/>
    <w:rsid w:val="000371FB"/>
    <w:rsid w:val="00037493"/>
    <w:rsid w:val="0003755C"/>
    <w:rsid w:val="00037641"/>
    <w:rsid w:val="00037694"/>
    <w:rsid w:val="00037719"/>
    <w:rsid w:val="00037724"/>
    <w:rsid w:val="0003783D"/>
    <w:rsid w:val="00037A53"/>
    <w:rsid w:val="00037AD9"/>
    <w:rsid w:val="00037B89"/>
    <w:rsid w:val="00037ED2"/>
    <w:rsid w:val="00040404"/>
    <w:rsid w:val="00040414"/>
    <w:rsid w:val="000404DE"/>
    <w:rsid w:val="00040741"/>
    <w:rsid w:val="00040754"/>
    <w:rsid w:val="0004078C"/>
    <w:rsid w:val="00040843"/>
    <w:rsid w:val="00040849"/>
    <w:rsid w:val="000408B7"/>
    <w:rsid w:val="000409CB"/>
    <w:rsid w:val="00040A83"/>
    <w:rsid w:val="00040AB9"/>
    <w:rsid w:val="00040C60"/>
    <w:rsid w:val="00040CCF"/>
    <w:rsid w:val="00041133"/>
    <w:rsid w:val="000413DF"/>
    <w:rsid w:val="00041400"/>
    <w:rsid w:val="000415F8"/>
    <w:rsid w:val="00041799"/>
    <w:rsid w:val="000417E8"/>
    <w:rsid w:val="000418EB"/>
    <w:rsid w:val="00041D39"/>
    <w:rsid w:val="00041EC0"/>
    <w:rsid w:val="00041F18"/>
    <w:rsid w:val="00042002"/>
    <w:rsid w:val="00042082"/>
    <w:rsid w:val="000420DE"/>
    <w:rsid w:val="00042128"/>
    <w:rsid w:val="00042219"/>
    <w:rsid w:val="000422DB"/>
    <w:rsid w:val="00042338"/>
    <w:rsid w:val="00042397"/>
    <w:rsid w:val="000425D5"/>
    <w:rsid w:val="000426B3"/>
    <w:rsid w:val="000426C9"/>
    <w:rsid w:val="0004271D"/>
    <w:rsid w:val="00042787"/>
    <w:rsid w:val="000427D9"/>
    <w:rsid w:val="00042AB1"/>
    <w:rsid w:val="00042B96"/>
    <w:rsid w:val="00042C19"/>
    <w:rsid w:val="00042C6C"/>
    <w:rsid w:val="00043087"/>
    <w:rsid w:val="000430D0"/>
    <w:rsid w:val="00043198"/>
    <w:rsid w:val="0004322E"/>
    <w:rsid w:val="0004350A"/>
    <w:rsid w:val="0004355C"/>
    <w:rsid w:val="00043B32"/>
    <w:rsid w:val="00043B51"/>
    <w:rsid w:val="00043FE8"/>
    <w:rsid w:val="00043FEE"/>
    <w:rsid w:val="000444CD"/>
    <w:rsid w:val="000444E2"/>
    <w:rsid w:val="0004462A"/>
    <w:rsid w:val="0004466E"/>
    <w:rsid w:val="00044954"/>
    <w:rsid w:val="000449A1"/>
    <w:rsid w:val="00044B58"/>
    <w:rsid w:val="00044BA6"/>
    <w:rsid w:val="00044BDE"/>
    <w:rsid w:val="00044C28"/>
    <w:rsid w:val="00045002"/>
    <w:rsid w:val="0004505E"/>
    <w:rsid w:val="00045215"/>
    <w:rsid w:val="00045272"/>
    <w:rsid w:val="000456F4"/>
    <w:rsid w:val="00045BCA"/>
    <w:rsid w:val="00045D72"/>
    <w:rsid w:val="00045D9E"/>
    <w:rsid w:val="00045E40"/>
    <w:rsid w:val="000460F0"/>
    <w:rsid w:val="00046183"/>
    <w:rsid w:val="0004619A"/>
    <w:rsid w:val="0004642C"/>
    <w:rsid w:val="0004661E"/>
    <w:rsid w:val="000467FB"/>
    <w:rsid w:val="0004681C"/>
    <w:rsid w:val="0004685F"/>
    <w:rsid w:val="0004694E"/>
    <w:rsid w:val="00046BC5"/>
    <w:rsid w:val="00046C33"/>
    <w:rsid w:val="00046D18"/>
    <w:rsid w:val="00046F8D"/>
    <w:rsid w:val="00046FC6"/>
    <w:rsid w:val="000472C0"/>
    <w:rsid w:val="000473B8"/>
    <w:rsid w:val="0004741B"/>
    <w:rsid w:val="00047604"/>
    <w:rsid w:val="0004770F"/>
    <w:rsid w:val="000477D0"/>
    <w:rsid w:val="00047A06"/>
    <w:rsid w:val="00047D70"/>
    <w:rsid w:val="00047D8D"/>
    <w:rsid w:val="00047F4E"/>
    <w:rsid w:val="00047F54"/>
    <w:rsid w:val="00050050"/>
    <w:rsid w:val="00050106"/>
    <w:rsid w:val="00050162"/>
    <w:rsid w:val="0005019F"/>
    <w:rsid w:val="000501DF"/>
    <w:rsid w:val="00050206"/>
    <w:rsid w:val="000503C9"/>
    <w:rsid w:val="000504CC"/>
    <w:rsid w:val="000505A8"/>
    <w:rsid w:val="0005063D"/>
    <w:rsid w:val="000506F2"/>
    <w:rsid w:val="0005070D"/>
    <w:rsid w:val="00050830"/>
    <w:rsid w:val="0005086B"/>
    <w:rsid w:val="000509FA"/>
    <w:rsid w:val="00050BC1"/>
    <w:rsid w:val="00050BCF"/>
    <w:rsid w:val="00050DEF"/>
    <w:rsid w:val="00050E6E"/>
    <w:rsid w:val="00050EC5"/>
    <w:rsid w:val="00050F49"/>
    <w:rsid w:val="00051094"/>
    <w:rsid w:val="000510C6"/>
    <w:rsid w:val="000511D3"/>
    <w:rsid w:val="000515C3"/>
    <w:rsid w:val="00051602"/>
    <w:rsid w:val="00051641"/>
    <w:rsid w:val="000518CF"/>
    <w:rsid w:val="0005195C"/>
    <w:rsid w:val="00051C6F"/>
    <w:rsid w:val="00051E52"/>
    <w:rsid w:val="000521B8"/>
    <w:rsid w:val="00052242"/>
    <w:rsid w:val="00052356"/>
    <w:rsid w:val="00052373"/>
    <w:rsid w:val="0005250A"/>
    <w:rsid w:val="00052563"/>
    <w:rsid w:val="00052700"/>
    <w:rsid w:val="00052729"/>
    <w:rsid w:val="000527B0"/>
    <w:rsid w:val="00052B45"/>
    <w:rsid w:val="00052C02"/>
    <w:rsid w:val="00052DFF"/>
    <w:rsid w:val="000530B1"/>
    <w:rsid w:val="0005317E"/>
    <w:rsid w:val="0005321C"/>
    <w:rsid w:val="00053265"/>
    <w:rsid w:val="0005335C"/>
    <w:rsid w:val="00053411"/>
    <w:rsid w:val="00053445"/>
    <w:rsid w:val="00053534"/>
    <w:rsid w:val="00053569"/>
    <w:rsid w:val="00053779"/>
    <w:rsid w:val="0005396F"/>
    <w:rsid w:val="00053AF5"/>
    <w:rsid w:val="00053B52"/>
    <w:rsid w:val="00053E1C"/>
    <w:rsid w:val="0005405C"/>
    <w:rsid w:val="0005412D"/>
    <w:rsid w:val="000542BB"/>
    <w:rsid w:val="00054388"/>
    <w:rsid w:val="00054515"/>
    <w:rsid w:val="00054576"/>
    <w:rsid w:val="00054704"/>
    <w:rsid w:val="00054848"/>
    <w:rsid w:val="00054A71"/>
    <w:rsid w:val="00054DF8"/>
    <w:rsid w:val="00054E6B"/>
    <w:rsid w:val="00054E9A"/>
    <w:rsid w:val="00054F15"/>
    <w:rsid w:val="00054F76"/>
    <w:rsid w:val="00054F98"/>
    <w:rsid w:val="000551E4"/>
    <w:rsid w:val="0005549D"/>
    <w:rsid w:val="0005579F"/>
    <w:rsid w:val="000557C6"/>
    <w:rsid w:val="0005588E"/>
    <w:rsid w:val="00055968"/>
    <w:rsid w:val="00055B20"/>
    <w:rsid w:val="00055BB4"/>
    <w:rsid w:val="00055BF2"/>
    <w:rsid w:val="00055C62"/>
    <w:rsid w:val="00055E1B"/>
    <w:rsid w:val="00055E7B"/>
    <w:rsid w:val="000560F8"/>
    <w:rsid w:val="000562A0"/>
    <w:rsid w:val="0005636E"/>
    <w:rsid w:val="0005669F"/>
    <w:rsid w:val="000566E9"/>
    <w:rsid w:val="0005674A"/>
    <w:rsid w:val="000568A4"/>
    <w:rsid w:val="000568C7"/>
    <w:rsid w:val="00056B1B"/>
    <w:rsid w:val="00056B28"/>
    <w:rsid w:val="00056B4E"/>
    <w:rsid w:val="00056C17"/>
    <w:rsid w:val="00056CD6"/>
    <w:rsid w:val="00056D76"/>
    <w:rsid w:val="00056DAB"/>
    <w:rsid w:val="00056E17"/>
    <w:rsid w:val="00056FC3"/>
    <w:rsid w:val="0005705E"/>
    <w:rsid w:val="00057066"/>
    <w:rsid w:val="00057131"/>
    <w:rsid w:val="000571F4"/>
    <w:rsid w:val="000573FD"/>
    <w:rsid w:val="00057492"/>
    <w:rsid w:val="000574A5"/>
    <w:rsid w:val="00057571"/>
    <w:rsid w:val="000575F4"/>
    <w:rsid w:val="000578AB"/>
    <w:rsid w:val="00057918"/>
    <w:rsid w:val="00057A2B"/>
    <w:rsid w:val="00057AF9"/>
    <w:rsid w:val="00057B37"/>
    <w:rsid w:val="00057B56"/>
    <w:rsid w:val="00057C58"/>
    <w:rsid w:val="00057D39"/>
    <w:rsid w:val="00057D6A"/>
    <w:rsid w:val="00057D9F"/>
    <w:rsid w:val="00057E6D"/>
    <w:rsid w:val="00057F6A"/>
    <w:rsid w:val="00057FFB"/>
    <w:rsid w:val="00060185"/>
    <w:rsid w:val="00060299"/>
    <w:rsid w:val="000602AB"/>
    <w:rsid w:val="000603E4"/>
    <w:rsid w:val="000604D7"/>
    <w:rsid w:val="000605D6"/>
    <w:rsid w:val="00060669"/>
    <w:rsid w:val="00060905"/>
    <w:rsid w:val="00060ACE"/>
    <w:rsid w:val="00060AF0"/>
    <w:rsid w:val="00060D5D"/>
    <w:rsid w:val="00060F15"/>
    <w:rsid w:val="000610E2"/>
    <w:rsid w:val="000611C4"/>
    <w:rsid w:val="00061243"/>
    <w:rsid w:val="00061348"/>
    <w:rsid w:val="00061368"/>
    <w:rsid w:val="000614DD"/>
    <w:rsid w:val="0006150D"/>
    <w:rsid w:val="000616B1"/>
    <w:rsid w:val="00061951"/>
    <w:rsid w:val="00061E43"/>
    <w:rsid w:val="00061E80"/>
    <w:rsid w:val="0006239D"/>
    <w:rsid w:val="00062802"/>
    <w:rsid w:val="00062833"/>
    <w:rsid w:val="0006283E"/>
    <w:rsid w:val="00062B67"/>
    <w:rsid w:val="00062B92"/>
    <w:rsid w:val="00062BC8"/>
    <w:rsid w:val="00062C11"/>
    <w:rsid w:val="00062CF4"/>
    <w:rsid w:val="00062E36"/>
    <w:rsid w:val="00062F3C"/>
    <w:rsid w:val="000630ED"/>
    <w:rsid w:val="000631DF"/>
    <w:rsid w:val="000633C5"/>
    <w:rsid w:val="000633E3"/>
    <w:rsid w:val="00063466"/>
    <w:rsid w:val="00063797"/>
    <w:rsid w:val="0006381F"/>
    <w:rsid w:val="00063BA7"/>
    <w:rsid w:val="00063BC8"/>
    <w:rsid w:val="00063BD7"/>
    <w:rsid w:val="00063BEF"/>
    <w:rsid w:val="00063C3B"/>
    <w:rsid w:val="00063CEF"/>
    <w:rsid w:val="00063CFE"/>
    <w:rsid w:val="00063EBC"/>
    <w:rsid w:val="00064125"/>
    <w:rsid w:val="000642F7"/>
    <w:rsid w:val="0006443D"/>
    <w:rsid w:val="00064479"/>
    <w:rsid w:val="000646F9"/>
    <w:rsid w:val="00064728"/>
    <w:rsid w:val="00064809"/>
    <w:rsid w:val="000648C0"/>
    <w:rsid w:val="00064A74"/>
    <w:rsid w:val="00064A7C"/>
    <w:rsid w:val="00064B2F"/>
    <w:rsid w:val="00064BDC"/>
    <w:rsid w:val="00064D25"/>
    <w:rsid w:val="00064DB2"/>
    <w:rsid w:val="00064E78"/>
    <w:rsid w:val="00065134"/>
    <w:rsid w:val="00065152"/>
    <w:rsid w:val="0006518A"/>
    <w:rsid w:val="00065276"/>
    <w:rsid w:val="00065342"/>
    <w:rsid w:val="0006541E"/>
    <w:rsid w:val="00065423"/>
    <w:rsid w:val="0006572F"/>
    <w:rsid w:val="0006573A"/>
    <w:rsid w:val="00065B22"/>
    <w:rsid w:val="00065D77"/>
    <w:rsid w:val="00065EFA"/>
    <w:rsid w:val="0006623C"/>
    <w:rsid w:val="00066322"/>
    <w:rsid w:val="000663D4"/>
    <w:rsid w:val="000663F1"/>
    <w:rsid w:val="00066424"/>
    <w:rsid w:val="000666E3"/>
    <w:rsid w:val="00066B95"/>
    <w:rsid w:val="00066BDE"/>
    <w:rsid w:val="0006704C"/>
    <w:rsid w:val="00067156"/>
    <w:rsid w:val="000671CD"/>
    <w:rsid w:val="000671FF"/>
    <w:rsid w:val="000672AC"/>
    <w:rsid w:val="000672D8"/>
    <w:rsid w:val="0006738C"/>
    <w:rsid w:val="00067458"/>
    <w:rsid w:val="00067517"/>
    <w:rsid w:val="000676A7"/>
    <w:rsid w:val="00067A42"/>
    <w:rsid w:val="00067CFD"/>
    <w:rsid w:val="00067DDB"/>
    <w:rsid w:val="0007014D"/>
    <w:rsid w:val="0007022A"/>
    <w:rsid w:val="000702F6"/>
    <w:rsid w:val="00070448"/>
    <w:rsid w:val="00070474"/>
    <w:rsid w:val="00070613"/>
    <w:rsid w:val="00070669"/>
    <w:rsid w:val="000707F4"/>
    <w:rsid w:val="00070847"/>
    <w:rsid w:val="000708E4"/>
    <w:rsid w:val="0007098A"/>
    <w:rsid w:val="00070AFF"/>
    <w:rsid w:val="00070C64"/>
    <w:rsid w:val="00070C80"/>
    <w:rsid w:val="00070D30"/>
    <w:rsid w:val="00070D7D"/>
    <w:rsid w:val="00070DC4"/>
    <w:rsid w:val="00070FE0"/>
    <w:rsid w:val="00071036"/>
    <w:rsid w:val="0007124F"/>
    <w:rsid w:val="000712A0"/>
    <w:rsid w:val="000715B2"/>
    <w:rsid w:val="00071654"/>
    <w:rsid w:val="00071705"/>
    <w:rsid w:val="0007172F"/>
    <w:rsid w:val="000718CE"/>
    <w:rsid w:val="00071984"/>
    <w:rsid w:val="00071B57"/>
    <w:rsid w:val="00071C69"/>
    <w:rsid w:val="00071C9E"/>
    <w:rsid w:val="00071DD3"/>
    <w:rsid w:val="0007212F"/>
    <w:rsid w:val="0007229A"/>
    <w:rsid w:val="0007229E"/>
    <w:rsid w:val="000722C4"/>
    <w:rsid w:val="00072448"/>
    <w:rsid w:val="000724DA"/>
    <w:rsid w:val="000727F8"/>
    <w:rsid w:val="00072877"/>
    <w:rsid w:val="00072B3D"/>
    <w:rsid w:val="00072BE4"/>
    <w:rsid w:val="00072F29"/>
    <w:rsid w:val="000731AE"/>
    <w:rsid w:val="000731D8"/>
    <w:rsid w:val="0007376D"/>
    <w:rsid w:val="00073859"/>
    <w:rsid w:val="00073B1D"/>
    <w:rsid w:val="00073B43"/>
    <w:rsid w:val="00073BB4"/>
    <w:rsid w:val="00073BC0"/>
    <w:rsid w:val="00073D58"/>
    <w:rsid w:val="00073D6A"/>
    <w:rsid w:val="00073DB2"/>
    <w:rsid w:val="00073DC7"/>
    <w:rsid w:val="00073EF2"/>
    <w:rsid w:val="00074447"/>
    <w:rsid w:val="00074841"/>
    <w:rsid w:val="0007493E"/>
    <w:rsid w:val="0007498C"/>
    <w:rsid w:val="000749C6"/>
    <w:rsid w:val="00074A00"/>
    <w:rsid w:val="00074A18"/>
    <w:rsid w:val="00074B5D"/>
    <w:rsid w:val="00074E8D"/>
    <w:rsid w:val="00074F31"/>
    <w:rsid w:val="00075109"/>
    <w:rsid w:val="00075148"/>
    <w:rsid w:val="0007517D"/>
    <w:rsid w:val="000751AF"/>
    <w:rsid w:val="000751D1"/>
    <w:rsid w:val="00075320"/>
    <w:rsid w:val="0007537A"/>
    <w:rsid w:val="00075402"/>
    <w:rsid w:val="000755DB"/>
    <w:rsid w:val="00075725"/>
    <w:rsid w:val="00075789"/>
    <w:rsid w:val="00075907"/>
    <w:rsid w:val="00075A9B"/>
    <w:rsid w:val="00075B17"/>
    <w:rsid w:val="00075B49"/>
    <w:rsid w:val="00075C31"/>
    <w:rsid w:val="00075CDC"/>
    <w:rsid w:val="00075D4F"/>
    <w:rsid w:val="00075E41"/>
    <w:rsid w:val="00075EFF"/>
    <w:rsid w:val="00075F6F"/>
    <w:rsid w:val="00076022"/>
    <w:rsid w:val="000760BE"/>
    <w:rsid w:val="00076144"/>
    <w:rsid w:val="0007620C"/>
    <w:rsid w:val="000762A5"/>
    <w:rsid w:val="000762F9"/>
    <w:rsid w:val="00076444"/>
    <w:rsid w:val="0007656A"/>
    <w:rsid w:val="000765D3"/>
    <w:rsid w:val="000766FA"/>
    <w:rsid w:val="00076A27"/>
    <w:rsid w:val="00076AA4"/>
    <w:rsid w:val="00076B2F"/>
    <w:rsid w:val="00076BF7"/>
    <w:rsid w:val="00076C03"/>
    <w:rsid w:val="00076C28"/>
    <w:rsid w:val="0007704C"/>
    <w:rsid w:val="000770E3"/>
    <w:rsid w:val="0007728D"/>
    <w:rsid w:val="000772BF"/>
    <w:rsid w:val="000775AC"/>
    <w:rsid w:val="000775DF"/>
    <w:rsid w:val="0007781A"/>
    <w:rsid w:val="0007781F"/>
    <w:rsid w:val="0007787A"/>
    <w:rsid w:val="00077C16"/>
    <w:rsid w:val="00077C2E"/>
    <w:rsid w:val="0008019E"/>
    <w:rsid w:val="0008034F"/>
    <w:rsid w:val="000803B3"/>
    <w:rsid w:val="000803E1"/>
    <w:rsid w:val="00080411"/>
    <w:rsid w:val="00080635"/>
    <w:rsid w:val="00080731"/>
    <w:rsid w:val="000807B5"/>
    <w:rsid w:val="00080896"/>
    <w:rsid w:val="00080996"/>
    <w:rsid w:val="00080BA5"/>
    <w:rsid w:val="00080D9E"/>
    <w:rsid w:val="00080E46"/>
    <w:rsid w:val="00080F88"/>
    <w:rsid w:val="00081442"/>
    <w:rsid w:val="000814EB"/>
    <w:rsid w:val="00081542"/>
    <w:rsid w:val="000815CA"/>
    <w:rsid w:val="000815D7"/>
    <w:rsid w:val="00081675"/>
    <w:rsid w:val="00081B2B"/>
    <w:rsid w:val="00081B30"/>
    <w:rsid w:val="00081BB7"/>
    <w:rsid w:val="00081CC7"/>
    <w:rsid w:val="00081D16"/>
    <w:rsid w:val="00081D5C"/>
    <w:rsid w:val="00081F65"/>
    <w:rsid w:val="00081FF4"/>
    <w:rsid w:val="0008201E"/>
    <w:rsid w:val="000820BE"/>
    <w:rsid w:val="0008212D"/>
    <w:rsid w:val="000822C7"/>
    <w:rsid w:val="000822F4"/>
    <w:rsid w:val="000822F8"/>
    <w:rsid w:val="00082349"/>
    <w:rsid w:val="000823B0"/>
    <w:rsid w:val="000823DE"/>
    <w:rsid w:val="00082401"/>
    <w:rsid w:val="000826D4"/>
    <w:rsid w:val="00082807"/>
    <w:rsid w:val="000829DC"/>
    <w:rsid w:val="00082AC2"/>
    <w:rsid w:val="00082B4C"/>
    <w:rsid w:val="00082C22"/>
    <w:rsid w:val="00082D23"/>
    <w:rsid w:val="00082D83"/>
    <w:rsid w:val="00082DB5"/>
    <w:rsid w:val="00082E34"/>
    <w:rsid w:val="00082EB1"/>
    <w:rsid w:val="00082F04"/>
    <w:rsid w:val="00082FD7"/>
    <w:rsid w:val="00083009"/>
    <w:rsid w:val="00083083"/>
    <w:rsid w:val="00083218"/>
    <w:rsid w:val="000833B2"/>
    <w:rsid w:val="00083455"/>
    <w:rsid w:val="000835EE"/>
    <w:rsid w:val="000839AD"/>
    <w:rsid w:val="00083AB3"/>
    <w:rsid w:val="00083BB9"/>
    <w:rsid w:val="00083BE9"/>
    <w:rsid w:val="00083C9F"/>
    <w:rsid w:val="00083CEC"/>
    <w:rsid w:val="00083D6F"/>
    <w:rsid w:val="00083FC2"/>
    <w:rsid w:val="00084083"/>
    <w:rsid w:val="0008413D"/>
    <w:rsid w:val="000843DD"/>
    <w:rsid w:val="00084431"/>
    <w:rsid w:val="000844DE"/>
    <w:rsid w:val="0008451C"/>
    <w:rsid w:val="00084602"/>
    <w:rsid w:val="000846C3"/>
    <w:rsid w:val="000847D6"/>
    <w:rsid w:val="00084904"/>
    <w:rsid w:val="00084906"/>
    <w:rsid w:val="0008494B"/>
    <w:rsid w:val="00084956"/>
    <w:rsid w:val="00084985"/>
    <w:rsid w:val="00084A6B"/>
    <w:rsid w:val="00084BE4"/>
    <w:rsid w:val="00084C43"/>
    <w:rsid w:val="00084C5F"/>
    <w:rsid w:val="00084DD6"/>
    <w:rsid w:val="00084E06"/>
    <w:rsid w:val="0008518B"/>
    <w:rsid w:val="0008521D"/>
    <w:rsid w:val="0008525B"/>
    <w:rsid w:val="0008526B"/>
    <w:rsid w:val="00085382"/>
    <w:rsid w:val="00085472"/>
    <w:rsid w:val="000856D2"/>
    <w:rsid w:val="00085945"/>
    <w:rsid w:val="00085977"/>
    <w:rsid w:val="00085BD5"/>
    <w:rsid w:val="00085D4D"/>
    <w:rsid w:val="00085DF2"/>
    <w:rsid w:val="000860FB"/>
    <w:rsid w:val="0008618F"/>
    <w:rsid w:val="0008626E"/>
    <w:rsid w:val="000862C5"/>
    <w:rsid w:val="000862F9"/>
    <w:rsid w:val="000863FB"/>
    <w:rsid w:val="00086413"/>
    <w:rsid w:val="0008646B"/>
    <w:rsid w:val="00086518"/>
    <w:rsid w:val="00086559"/>
    <w:rsid w:val="000865AA"/>
    <w:rsid w:val="0008660A"/>
    <w:rsid w:val="000866A3"/>
    <w:rsid w:val="00086701"/>
    <w:rsid w:val="0008683B"/>
    <w:rsid w:val="00086903"/>
    <w:rsid w:val="00086A1B"/>
    <w:rsid w:val="00086A6E"/>
    <w:rsid w:val="00086A71"/>
    <w:rsid w:val="00086A94"/>
    <w:rsid w:val="00086AC6"/>
    <w:rsid w:val="00086D57"/>
    <w:rsid w:val="00086D8B"/>
    <w:rsid w:val="00086E65"/>
    <w:rsid w:val="00086EDF"/>
    <w:rsid w:val="00086F40"/>
    <w:rsid w:val="000870FA"/>
    <w:rsid w:val="0008717C"/>
    <w:rsid w:val="0008722C"/>
    <w:rsid w:val="0008736F"/>
    <w:rsid w:val="000873E7"/>
    <w:rsid w:val="000875F6"/>
    <w:rsid w:val="00087742"/>
    <w:rsid w:val="00087764"/>
    <w:rsid w:val="00087787"/>
    <w:rsid w:val="00087793"/>
    <w:rsid w:val="000877A8"/>
    <w:rsid w:val="0008783E"/>
    <w:rsid w:val="000878A5"/>
    <w:rsid w:val="00087B6B"/>
    <w:rsid w:val="00087C27"/>
    <w:rsid w:val="00087C93"/>
    <w:rsid w:val="00087FEC"/>
    <w:rsid w:val="00090051"/>
    <w:rsid w:val="00090096"/>
    <w:rsid w:val="0009013B"/>
    <w:rsid w:val="000902CB"/>
    <w:rsid w:val="0009033F"/>
    <w:rsid w:val="00090458"/>
    <w:rsid w:val="0009061D"/>
    <w:rsid w:val="00090643"/>
    <w:rsid w:val="00090708"/>
    <w:rsid w:val="0009070A"/>
    <w:rsid w:val="00090840"/>
    <w:rsid w:val="000908AC"/>
    <w:rsid w:val="00090A28"/>
    <w:rsid w:val="00090A2C"/>
    <w:rsid w:val="00090A52"/>
    <w:rsid w:val="00090ABF"/>
    <w:rsid w:val="00090DE2"/>
    <w:rsid w:val="00090E8B"/>
    <w:rsid w:val="00091080"/>
    <w:rsid w:val="00091163"/>
    <w:rsid w:val="00091172"/>
    <w:rsid w:val="000914D8"/>
    <w:rsid w:val="0009155B"/>
    <w:rsid w:val="00091583"/>
    <w:rsid w:val="000915B5"/>
    <w:rsid w:val="00091607"/>
    <w:rsid w:val="000916A6"/>
    <w:rsid w:val="0009183E"/>
    <w:rsid w:val="000918F3"/>
    <w:rsid w:val="0009190C"/>
    <w:rsid w:val="0009193F"/>
    <w:rsid w:val="00091994"/>
    <w:rsid w:val="000919B5"/>
    <w:rsid w:val="000919FE"/>
    <w:rsid w:val="00091C15"/>
    <w:rsid w:val="00091C40"/>
    <w:rsid w:val="00091C97"/>
    <w:rsid w:val="00091CFD"/>
    <w:rsid w:val="00091F6D"/>
    <w:rsid w:val="00092251"/>
    <w:rsid w:val="000923ED"/>
    <w:rsid w:val="0009246E"/>
    <w:rsid w:val="000924B0"/>
    <w:rsid w:val="0009255B"/>
    <w:rsid w:val="00092984"/>
    <w:rsid w:val="00092B53"/>
    <w:rsid w:val="00092B9C"/>
    <w:rsid w:val="00092EDE"/>
    <w:rsid w:val="00092F18"/>
    <w:rsid w:val="00093075"/>
    <w:rsid w:val="000930EB"/>
    <w:rsid w:val="0009317C"/>
    <w:rsid w:val="000935E1"/>
    <w:rsid w:val="00093606"/>
    <w:rsid w:val="000937C3"/>
    <w:rsid w:val="000938B8"/>
    <w:rsid w:val="000938DA"/>
    <w:rsid w:val="000939F6"/>
    <w:rsid w:val="00093A03"/>
    <w:rsid w:val="00093AC2"/>
    <w:rsid w:val="00093B9D"/>
    <w:rsid w:val="00093BB8"/>
    <w:rsid w:val="00093BC9"/>
    <w:rsid w:val="00093BF6"/>
    <w:rsid w:val="00093C13"/>
    <w:rsid w:val="00093CB3"/>
    <w:rsid w:val="00093CBD"/>
    <w:rsid w:val="00093D31"/>
    <w:rsid w:val="00093D70"/>
    <w:rsid w:val="00093DBA"/>
    <w:rsid w:val="00093DD1"/>
    <w:rsid w:val="0009423C"/>
    <w:rsid w:val="000942AD"/>
    <w:rsid w:val="000942B2"/>
    <w:rsid w:val="0009432A"/>
    <w:rsid w:val="00094556"/>
    <w:rsid w:val="0009466B"/>
    <w:rsid w:val="0009470D"/>
    <w:rsid w:val="00094B8D"/>
    <w:rsid w:val="00094C3C"/>
    <w:rsid w:val="00094C71"/>
    <w:rsid w:val="00095052"/>
    <w:rsid w:val="000950FE"/>
    <w:rsid w:val="00095142"/>
    <w:rsid w:val="000951B2"/>
    <w:rsid w:val="000951B5"/>
    <w:rsid w:val="00095279"/>
    <w:rsid w:val="00095367"/>
    <w:rsid w:val="00095404"/>
    <w:rsid w:val="00095486"/>
    <w:rsid w:val="00095670"/>
    <w:rsid w:val="00095911"/>
    <w:rsid w:val="00095969"/>
    <w:rsid w:val="00095A00"/>
    <w:rsid w:val="00095A47"/>
    <w:rsid w:val="00095AD6"/>
    <w:rsid w:val="00095BC9"/>
    <w:rsid w:val="00095D73"/>
    <w:rsid w:val="00096008"/>
    <w:rsid w:val="0009613B"/>
    <w:rsid w:val="0009623F"/>
    <w:rsid w:val="00096543"/>
    <w:rsid w:val="000965E6"/>
    <w:rsid w:val="000966E5"/>
    <w:rsid w:val="000966EB"/>
    <w:rsid w:val="0009673C"/>
    <w:rsid w:val="00096757"/>
    <w:rsid w:val="000967A5"/>
    <w:rsid w:val="0009686A"/>
    <w:rsid w:val="00096947"/>
    <w:rsid w:val="0009699B"/>
    <w:rsid w:val="000969A0"/>
    <w:rsid w:val="00096A24"/>
    <w:rsid w:val="00096AEF"/>
    <w:rsid w:val="00096BCD"/>
    <w:rsid w:val="00096CB0"/>
    <w:rsid w:val="00096CEB"/>
    <w:rsid w:val="00096D7B"/>
    <w:rsid w:val="00096DF9"/>
    <w:rsid w:val="00096E5A"/>
    <w:rsid w:val="00097126"/>
    <w:rsid w:val="00097135"/>
    <w:rsid w:val="0009724F"/>
    <w:rsid w:val="000973CB"/>
    <w:rsid w:val="0009743D"/>
    <w:rsid w:val="000977F3"/>
    <w:rsid w:val="00097B74"/>
    <w:rsid w:val="00097BBA"/>
    <w:rsid w:val="00097DF6"/>
    <w:rsid w:val="00097F2A"/>
    <w:rsid w:val="00097F2D"/>
    <w:rsid w:val="00097F46"/>
    <w:rsid w:val="000A03EE"/>
    <w:rsid w:val="000A0512"/>
    <w:rsid w:val="000A055B"/>
    <w:rsid w:val="000A06CF"/>
    <w:rsid w:val="000A0738"/>
    <w:rsid w:val="000A07B3"/>
    <w:rsid w:val="000A0857"/>
    <w:rsid w:val="000A0968"/>
    <w:rsid w:val="000A09AE"/>
    <w:rsid w:val="000A09D7"/>
    <w:rsid w:val="000A0B5C"/>
    <w:rsid w:val="000A0C51"/>
    <w:rsid w:val="000A0DC4"/>
    <w:rsid w:val="000A0E0E"/>
    <w:rsid w:val="000A0FBC"/>
    <w:rsid w:val="000A1124"/>
    <w:rsid w:val="000A115C"/>
    <w:rsid w:val="000A12FE"/>
    <w:rsid w:val="000A160A"/>
    <w:rsid w:val="000A16C1"/>
    <w:rsid w:val="000A1774"/>
    <w:rsid w:val="000A1AD4"/>
    <w:rsid w:val="000A1D39"/>
    <w:rsid w:val="000A1E30"/>
    <w:rsid w:val="000A1EE5"/>
    <w:rsid w:val="000A227B"/>
    <w:rsid w:val="000A228E"/>
    <w:rsid w:val="000A237B"/>
    <w:rsid w:val="000A23C2"/>
    <w:rsid w:val="000A273E"/>
    <w:rsid w:val="000A2750"/>
    <w:rsid w:val="000A28D3"/>
    <w:rsid w:val="000A2915"/>
    <w:rsid w:val="000A292A"/>
    <w:rsid w:val="000A29B3"/>
    <w:rsid w:val="000A2B38"/>
    <w:rsid w:val="000A2C1F"/>
    <w:rsid w:val="000A2F3C"/>
    <w:rsid w:val="000A30C0"/>
    <w:rsid w:val="000A31F7"/>
    <w:rsid w:val="000A3373"/>
    <w:rsid w:val="000A339B"/>
    <w:rsid w:val="000A3468"/>
    <w:rsid w:val="000A3488"/>
    <w:rsid w:val="000A351E"/>
    <w:rsid w:val="000A3528"/>
    <w:rsid w:val="000A36EF"/>
    <w:rsid w:val="000A3816"/>
    <w:rsid w:val="000A3884"/>
    <w:rsid w:val="000A399A"/>
    <w:rsid w:val="000A39AC"/>
    <w:rsid w:val="000A3B14"/>
    <w:rsid w:val="000A3B6D"/>
    <w:rsid w:val="000A3D2C"/>
    <w:rsid w:val="000A3DB8"/>
    <w:rsid w:val="000A3E3F"/>
    <w:rsid w:val="000A3EEE"/>
    <w:rsid w:val="000A3F3D"/>
    <w:rsid w:val="000A419B"/>
    <w:rsid w:val="000A4216"/>
    <w:rsid w:val="000A4241"/>
    <w:rsid w:val="000A44DC"/>
    <w:rsid w:val="000A45A3"/>
    <w:rsid w:val="000A4655"/>
    <w:rsid w:val="000A46D3"/>
    <w:rsid w:val="000A49CE"/>
    <w:rsid w:val="000A4AE5"/>
    <w:rsid w:val="000A4F8C"/>
    <w:rsid w:val="000A5181"/>
    <w:rsid w:val="000A53BE"/>
    <w:rsid w:val="000A53C9"/>
    <w:rsid w:val="000A5404"/>
    <w:rsid w:val="000A540D"/>
    <w:rsid w:val="000A5606"/>
    <w:rsid w:val="000A561A"/>
    <w:rsid w:val="000A5635"/>
    <w:rsid w:val="000A5A80"/>
    <w:rsid w:val="000A5A86"/>
    <w:rsid w:val="000A5B43"/>
    <w:rsid w:val="000A5C42"/>
    <w:rsid w:val="000A5D38"/>
    <w:rsid w:val="000A5D78"/>
    <w:rsid w:val="000A5DC3"/>
    <w:rsid w:val="000A5DF8"/>
    <w:rsid w:val="000A6057"/>
    <w:rsid w:val="000A60BC"/>
    <w:rsid w:val="000A61CF"/>
    <w:rsid w:val="000A6270"/>
    <w:rsid w:val="000A6339"/>
    <w:rsid w:val="000A637F"/>
    <w:rsid w:val="000A6457"/>
    <w:rsid w:val="000A64FF"/>
    <w:rsid w:val="000A65F1"/>
    <w:rsid w:val="000A666B"/>
    <w:rsid w:val="000A671A"/>
    <w:rsid w:val="000A6814"/>
    <w:rsid w:val="000A6824"/>
    <w:rsid w:val="000A6826"/>
    <w:rsid w:val="000A6828"/>
    <w:rsid w:val="000A682B"/>
    <w:rsid w:val="000A6855"/>
    <w:rsid w:val="000A6905"/>
    <w:rsid w:val="000A6953"/>
    <w:rsid w:val="000A6CA3"/>
    <w:rsid w:val="000A6D87"/>
    <w:rsid w:val="000A6DCD"/>
    <w:rsid w:val="000A6EAF"/>
    <w:rsid w:val="000A6FDC"/>
    <w:rsid w:val="000A70FF"/>
    <w:rsid w:val="000A7112"/>
    <w:rsid w:val="000A7128"/>
    <w:rsid w:val="000A7153"/>
    <w:rsid w:val="000A7591"/>
    <w:rsid w:val="000A76F1"/>
    <w:rsid w:val="000A788A"/>
    <w:rsid w:val="000A7B60"/>
    <w:rsid w:val="000A7DFD"/>
    <w:rsid w:val="000A7EE8"/>
    <w:rsid w:val="000A7FD0"/>
    <w:rsid w:val="000B012A"/>
    <w:rsid w:val="000B01EC"/>
    <w:rsid w:val="000B02AB"/>
    <w:rsid w:val="000B02F4"/>
    <w:rsid w:val="000B0393"/>
    <w:rsid w:val="000B03C0"/>
    <w:rsid w:val="000B03C2"/>
    <w:rsid w:val="000B079E"/>
    <w:rsid w:val="000B08D5"/>
    <w:rsid w:val="000B0909"/>
    <w:rsid w:val="000B0A0B"/>
    <w:rsid w:val="000B0AF0"/>
    <w:rsid w:val="000B0B18"/>
    <w:rsid w:val="000B0C5A"/>
    <w:rsid w:val="000B0DD9"/>
    <w:rsid w:val="000B0FE1"/>
    <w:rsid w:val="000B104B"/>
    <w:rsid w:val="000B1196"/>
    <w:rsid w:val="000B11E7"/>
    <w:rsid w:val="000B12AE"/>
    <w:rsid w:val="000B12B7"/>
    <w:rsid w:val="000B12EC"/>
    <w:rsid w:val="000B15A0"/>
    <w:rsid w:val="000B15E9"/>
    <w:rsid w:val="000B197A"/>
    <w:rsid w:val="000B19A2"/>
    <w:rsid w:val="000B19AF"/>
    <w:rsid w:val="000B19BA"/>
    <w:rsid w:val="000B1AD1"/>
    <w:rsid w:val="000B1BA6"/>
    <w:rsid w:val="000B1D00"/>
    <w:rsid w:val="000B1DFE"/>
    <w:rsid w:val="000B1E8E"/>
    <w:rsid w:val="000B1F9B"/>
    <w:rsid w:val="000B1FEC"/>
    <w:rsid w:val="000B2013"/>
    <w:rsid w:val="000B20DB"/>
    <w:rsid w:val="000B2217"/>
    <w:rsid w:val="000B2874"/>
    <w:rsid w:val="000B28CF"/>
    <w:rsid w:val="000B2995"/>
    <w:rsid w:val="000B2AEB"/>
    <w:rsid w:val="000B2E9C"/>
    <w:rsid w:val="000B2EB0"/>
    <w:rsid w:val="000B2F2F"/>
    <w:rsid w:val="000B307D"/>
    <w:rsid w:val="000B310E"/>
    <w:rsid w:val="000B324C"/>
    <w:rsid w:val="000B32D5"/>
    <w:rsid w:val="000B3426"/>
    <w:rsid w:val="000B3472"/>
    <w:rsid w:val="000B34FD"/>
    <w:rsid w:val="000B35EA"/>
    <w:rsid w:val="000B3694"/>
    <w:rsid w:val="000B3A20"/>
    <w:rsid w:val="000B3A49"/>
    <w:rsid w:val="000B3AE5"/>
    <w:rsid w:val="000B3C1F"/>
    <w:rsid w:val="000B3CED"/>
    <w:rsid w:val="000B3EF2"/>
    <w:rsid w:val="000B415D"/>
    <w:rsid w:val="000B43C2"/>
    <w:rsid w:val="000B43F3"/>
    <w:rsid w:val="000B44D8"/>
    <w:rsid w:val="000B48B2"/>
    <w:rsid w:val="000B490B"/>
    <w:rsid w:val="000B49BD"/>
    <w:rsid w:val="000B4A1F"/>
    <w:rsid w:val="000B4A9E"/>
    <w:rsid w:val="000B4AD0"/>
    <w:rsid w:val="000B4AEA"/>
    <w:rsid w:val="000B4AF0"/>
    <w:rsid w:val="000B4CB8"/>
    <w:rsid w:val="000B4D41"/>
    <w:rsid w:val="000B4E71"/>
    <w:rsid w:val="000B4F66"/>
    <w:rsid w:val="000B5219"/>
    <w:rsid w:val="000B5428"/>
    <w:rsid w:val="000B5568"/>
    <w:rsid w:val="000B57FF"/>
    <w:rsid w:val="000B58D1"/>
    <w:rsid w:val="000B591F"/>
    <w:rsid w:val="000B59E9"/>
    <w:rsid w:val="000B5E89"/>
    <w:rsid w:val="000B5F5E"/>
    <w:rsid w:val="000B6041"/>
    <w:rsid w:val="000B60BC"/>
    <w:rsid w:val="000B61BB"/>
    <w:rsid w:val="000B63BC"/>
    <w:rsid w:val="000B6408"/>
    <w:rsid w:val="000B6596"/>
    <w:rsid w:val="000B6950"/>
    <w:rsid w:val="000B6CC4"/>
    <w:rsid w:val="000B6E73"/>
    <w:rsid w:val="000B6FC9"/>
    <w:rsid w:val="000B7015"/>
    <w:rsid w:val="000B71BE"/>
    <w:rsid w:val="000B76F5"/>
    <w:rsid w:val="000B7811"/>
    <w:rsid w:val="000B78D8"/>
    <w:rsid w:val="000B7935"/>
    <w:rsid w:val="000B7A7E"/>
    <w:rsid w:val="000B7B3D"/>
    <w:rsid w:val="000B7C1D"/>
    <w:rsid w:val="000B7D3D"/>
    <w:rsid w:val="000B7EB8"/>
    <w:rsid w:val="000B7EEA"/>
    <w:rsid w:val="000B7F18"/>
    <w:rsid w:val="000C0055"/>
    <w:rsid w:val="000C01A1"/>
    <w:rsid w:val="000C02C2"/>
    <w:rsid w:val="000C037D"/>
    <w:rsid w:val="000C05FC"/>
    <w:rsid w:val="000C0647"/>
    <w:rsid w:val="000C074C"/>
    <w:rsid w:val="000C09A6"/>
    <w:rsid w:val="000C09B5"/>
    <w:rsid w:val="000C0A61"/>
    <w:rsid w:val="000C0A8C"/>
    <w:rsid w:val="000C0ADB"/>
    <w:rsid w:val="000C0C10"/>
    <w:rsid w:val="000C0C4B"/>
    <w:rsid w:val="000C0E8F"/>
    <w:rsid w:val="000C0EC5"/>
    <w:rsid w:val="000C0F08"/>
    <w:rsid w:val="000C0F1E"/>
    <w:rsid w:val="000C1290"/>
    <w:rsid w:val="000C13BD"/>
    <w:rsid w:val="000C14CE"/>
    <w:rsid w:val="000C1893"/>
    <w:rsid w:val="000C18BA"/>
    <w:rsid w:val="000C18E0"/>
    <w:rsid w:val="000C18E4"/>
    <w:rsid w:val="000C195B"/>
    <w:rsid w:val="000C1BDA"/>
    <w:rsid w:val="000C1E7B"/>
    <w:rsid w:val="000C20B6"/>
    <w:rsid w:val="000C2180"/>
    <w:rsid w:val="000C2337"/>
    <w:rsid w:val="000C23DB"/>
    <w:rsid w:val="000C24A7"/>
    <w:rsid w:val="000C2590"/>
    <w:rsid w:val="000C2750"/>
    <w:rsid w:val="000C27BF"/>
    <w:rsid w:val="000C27DB"/>
    <w:rsid w:val="000C2900"/>
    <w:rsid w:val="000C2A4A"/>
    <w:rsid w:val="000C2B41"/>
    <w:rsid w:val="000C2B6F"/>
    <w:rsid w:val="000C2F0F"/>
    <w:rsid w:val="000C30B3"/>
    <w:rsid w:val="000C3203"/>
    <w:rsid w:val="000C324E"/>
    <w:rsid w:val="000C32D3"/>
    <w:rsid w:val="000C353E"/>
    <w:rsid w:val="000C3843"/>
    <w:rsid w:val="000C38D3"/>
    <w:rsid w:val="000C3A45"/>
    <w:rsid w:val="000C3A95"/>
    <w:rsid w:val="000C3AAF"/>
    <w:rsid w:val="000C3C6E"/>
    <w:rsid w:val="000C3DA2"/>
    <w:rsid w:val="000C3EFD"/>
    <w:rsid w:val="000C3F67"/>
    <w:rsid w:val="000C4438"/>
    <w:rsid w:val="000C4545"/>
    <w:rsid w:val="000C4604"/>
    <w:rsid w:val="000C4965"/>
    <w:rsid w:val="000C4A66"/>
    <w:rsid w:val="000C4B33"/>
    <w:rsid w:val="000C4C2C"/>
    <w:rsid w:val="000C50C2"/>
    <w:rsid w:val="000C515E"/>
    <w:rsid w:val="000C51C7"/>
    <w:rsid w:val="000C533E"/>
    <w:rsid w:val="000C54B0"/>
    <w:rsid w:val="000C552C"/>
    <w:rsid w:val="000C555A"/>
    <w:rsid w:val="000C55F0"/>
    <w:rsid w:val="000C56E2"/>
    <w:rsid w:val="000C59EF"/>
    <w:rsid w:val="000C5A36"/>
    <w:rsid w:val="000C5B03"/>
    <w:rsid w:val="000C5B1D"/>
    <w:rsid w:val="000C5D1C"/>
    <w:rsid w:val="000C5E1E"/>
    <w:rsid w:val="000C5E1F"/>
    <w:rsid w:val="000C6185"/>
    <w:rsid w:val="000C6270"/>
    <w:rsid w:val="000C666F"/>
    <w:rsid w:val="000C67E9"/>
    <w:rsid w:val="000C68A4"/>
    <w:rsid w:val="000C68C3"/>
    <w:rsid w:val="000C699E"/>
    <w:rsid w:val="000C6DBE"/>
    <w:rsid w:val="000C6DF0"/>
    <w:rsid w:val="000C716E"/>
    <w:rsid w:val="000C71F6"/>
    <w:rsid w:val="000C729E"/>
    <w:rsid w:val="000C72C1"/>
    <w:rsid w:val="000C7542"/>
    <w:rsid w:val="000C766E"/>
    <w:rsid w:val="000C76B1"/>
    <w:rsid w:val="000C77AD"/>
    <w:rsid w:val="000C7805"/>
    <w:rsid w:val="000C78AC"/>
    <w:rsid w:val="000C7A6A"/>
    <w:rsid w:val="000C7C9C"/>
    <w:rsid w:val="000C7E73"/>
    <w:rsid w:val="000D0383"/>
    <w:rsid w:val="000D0451"/>
    <w:rsid w:val="000D05E9"/>
    <w:rsid w:val="000D08D8"/>
    <w:rsid w:val="000D0A51"/>
    <w:rsid w:val="000D0BCC"/>
    <w:rsid w:val="000D0C33"/>
    <w:rsid w:val="000D0D46"/>
    <w:rsid w:val="000D101D"/>
    <w:rsid w:val="000D1039"/>
    <w:rsid w:val="000D1040"/>
    <w:rsid w:val="000D1065"/>
    <w:rsid w:val="000D1222"/>
    <w:rsid w:val="000D14A0"/>
    <w:rsid w:val="000D14C2"/>
    <w:rsid w:val="000D162F"/>
    <w:rsid w:val="000D189D"/>
    <w:rsid w:val="000D1A86"/>
    <w:rsid w:val="000D1CDE"/>
    <w:rsid w:val="000D2002"/>
    <w:rsid w:val="000D2093"/>
    <w:rsid w:val="000D21C6"/>
    <w:rsid w:val="000D233C"/>
    <w:rsid w:val="000D2367"/>
    <w:rsid w:val="000D25CC"/>
    <w:rsid w:val="000D25EB"/>
    <w:rsid w:val="000D28E7"/>
    <w:rsid w:val="000D2A00"/>
    <w:rsid w:val="000D2B13"/>
    <w:rsid w:val="000D2C8B"/>
    <w:rsid w:val="000D2D93"/>
    <w:rsid w:val="000D2DD3"/>
    <w:rsid w:val="000D3029"/>
    <w:rsid w:val="000D3035"/>
    <w:rsid w:val="000D31B6"/>
    <w:rsid w:val="000D33F5"/>
    <w:rsid w:val="000D34A7"/>
    <w:rsid w:val="000D34D8"/>
    <w:rsid w:val="000D387E"/>
    <w:rsid w:val="000D3920"/>
    <w:rsid w:val="000D39B3"/>
    <w:rsid w:val="000D3A1C"/>
    <w:rsid w:val="000D3C1A"/>
    <w:rsid w:val="000D3F83"/>
    <w:rsid w:val="000D3F99"/>
    <w:rsid w:val="000D4036"/>
    <w:rsid w:val="000D40DC"/>
    <w:rsid w:val="000D418C"/>
    <w:rsid w:val="000D42C6"/>
    <w:rsid w:val="000D43AB"/>
    <w:rsid w:val="000D4A50"/>
    <w:rsid w:val="000D4B9D"/>
    <w:rsid w:val="000D4C68"/>
    <w:rsid w:val="000D4EA2"/>
    <w:rsid w:val="000D4F6E"/>
    <w:rsid w:val="000D513C"/>
    <w:rsid w:val="000D5195"/>
    <w:rsid w:val="000D520C"/>
    <w:rsid w:val="000D52A3"/>
    <w:rsid w:val="000D5309"/>
    <w:rsid w:val="000D547B"/>
    <w:rsid w:val="000D562A"/>
    <w:rsid w:val="000D565A"/>
    <w:rsid w:val="000D56A7"/>
    <w:rsid w:val="000D5767"/>
    <w:rsid w:val="000D58FC"/>
    <w:rsid w:val="000D5955"/>
    <w:rsid w:val="000D5959"/>
    <w:rsid w:val="000D5B11"/>
    <w:rsid w:val="000D5DBF"/>
    <w:rsid w:val="000D5EDD"/>
    <w:rsid w:val="000D60A2"/>
    <w:rsid w:val="000D616C"/>
    <w:rsid w:val="000D61AC"/>
    <w:rsid w:val="000D6214"/>
    <w:rsid w:val="000D673A"/>
    <w:rsid w:val="000D67B4"/>
    <w:rsid w:val="000D68AF"/>
    <w:rsid w:val="000D69E5"/>
    <w:rsid w:val="000D6B9F"/>
    <w:rsid w:val="000D6E04"/>
    <w:rsid w:val="000D6E57"/>
    <w:rsid w:val="000D6EB6"/>
    <w:rsid w:val="000D7036"/>
    <w:rsid w:val="000D7263"/>
    <w:rsid w:val="000D73B3"/>
    <w:rsid w:val="000D7590"/>
    <w:rsid w:val="000D75C5"/>
    <w:rsid w:val="000D76AB"/>
    <w:rsid w:val="000D77F2"/>
    <w:rsid w:val="000D7908"/>
    <w:rsid w:val="000D7945"/>
    <w:rsid w:val="000D7AAD"/>
    <w:rsid w:val="000D7B2E"/>
    <w:rsid w:val="000D7BA2"/>
    <w:rsid w:val="000D7BC9"/>
    <w:rsid w:val="000D7C65"/>
    <w:rsid w:val="000D7C8D"/>
    <w:rsid w:val="000D7D2F"/>
    <w:rsid w:val="000D7D6F"/>
    <w:rsid w:val="000D7E3B"/>
    <w:rsid w:val="000D7E5D"/>
    <w:rsid w:val="000D7F51"/>
    <w:rsid w:val="000E006A"/>
    <w:rsid w:val="000E006F"/>
    <w:rsid w:val="000E01EE"/>
    <w:rsid w:val="000E04B7"/>
    <w:rsid w:val="000E0540"/>
    <w:rsid w:val="000E05E7"/>
    <w:rsid w:val="000E0601"/>
    <w:rsid w:val="000E0761"/>
    <w:rsid w:val="000E076B"/>
    <w:rsid w:val="000E07B3"/>
    <w:rsid w:val="000E0CC6"/>
    <w:rsid w:val="000E0DCC"/>
    <w:rsid w:val="000E0EE1"/>
    <w:rsid w:val="000E0EFB"/>
    <w:rsid w:val="000E10E1"/>
    <w:rsid w:val="000E11C7"/>
    <w:rsid w:val="000E11E6"/>
    <w:rsid w:val="000E12F6"/>
    <w:rsid w:val="000E130E"/>
    <w:rsid w:val="000E1585"/>
    <w:rsid w:val="000E18D1"/>
    <w:rsid w:val="000E1BF0"/>
    <w:rsid w:val="000E1BF7"/>
    <w:rsid w:val="000E1BFE"/>
    <w:rsid w:val="000E1C9B"/>
    <w:rsid w:val="000E1E70"/>
    <w:rsid w:val="000E1EA3"/>
    <w:rsid w:val="000E1EC2"/>
    <w:rsid w:val="000E1F45"/>
    <w:rsid w:val="000E1FDB"/>
    <w:rsid w:val="000E20B5"/>
    <w:rsid w:val="000E2187"/>
    <w:rsid w:val="000E236D"/>
    <w:rsid w:val="000E2493"/>
    <w:rsid w:val="000E2544"/>
    <w:rsid w:val="000E2875"/>
    <w:rsid w:val="000E2ACE"/>
    <w:rsid w:val="000E2AF5"/>
    <w:rsid w:val="000E2C4B"/>
    <w:rsid w:val="000E2E46"/>
    <w:rsid w:val="000E2E9B"/>
    <w:rsid w:val="000E2F0D"/>
    <w:rsid w:val="000E30B5"/>
    <w:rsid w:val="000E33E0"/>
    <w:rsid w:val="000E33E9"/>
    <w:rsid w:val="000E355F"/>
    <w:rsid w:val="000E35E0"/>
    <w:rsid w:val="000E39E3"/>
    <w:rsid w:val="000E3AA0"/>
    <w:rsid w:val="000E3CA8"/>
    <w:rsid w:val="000E3DCA"/>
    <w:rsid w:val="000E3F05"/>
    <w:rsid w:val="000E3F0E"/>
    <w:rsid w:val="000E4175"/>
    <w:rsid w:val="000E46B4"/>
    <w:rsid w:val="000E4719"/>
    <w:rsid w:val="000E473E"/>
    <w:rsid w:val="000E4948"/>
    <w:rsid w:val="000E4A67"/>
    <w:rsid w:val="000E4B72"/>
    <w:rsid w:val="000E4C55"/>
    <w:rsid w:val="000E4CC3"/>
    <w:rsid w:val="000E4DBD"/>
    <w:rsid w:val="000E4E12"/>
    <w:rsid w:val="000E4E98"/>
    <w:rsid w:val="000E4ED3"/>
    <w:rsid w:val="000E4F96"/>
    <w:rsid w:val="000E518B"/>
    <w:rsid w:val="000E5214"/>
    <w:rsid w:val="000E53D1"/>
    <w:rsid w:val="000E543E"/>
    <w:rsid w:val="000E544B"/>
    <w:rsid w:val="000E5677"/>
    <w:rsid w:val="000E56A9"/>
    <w:rsid w:val="000E5804"/>
    <w:rsid w:val="000E5AB8"/>
    <w:rsid w:val="000E5B3E"/>
    <w:rsid w:val="000E603C"/>
    <w:rsid w:val="000E61C8"/>
    <w:rsid w:val="000E6200"/>
    <w:rsid w:val="000E626C"/>
    <w:rsid w:val="000E641F"/>
    <w:rsid w:val="000E659A"/>
    <w:rsid w:val="000E65D6"/>
    <w:rsid w:val="000E6960"/>
    <w:rsid w:val="000E6989"/>
    <w:rsid w:val="000E6AED"/>
    <w:rsid w:val="000E6AF8"/>
    <w:rsid w:val="000E6B09"/>
    <w:rsid w:val="000E6CA6"/>
    <w:rsid w:val="000E6CCA"/>
    <w:rsid w:val="000E6ED7"/>
    <w:rsid w:val="000E70AC"/>
    <w:rsid w:val="000E7152"/>
    <w:rsid w:val="000E723F"/>
    <w:rsid w:val="000E7290"/>
    <w:rsid w:val="000E75BC"/>
    <w:rsid w:val="000E7764"/>
    <w:rsid w:val="000E77ED"/>
    <w:rsid w:val="000E7842"/>
    <w:rsid w:val="000E788B"/>
    <w:rsid w:val="000E7B18"/>
    <w:rsid w:val="000E7B43"/>
    <w:rsid w:val="000E7F22"/>
    <w:rsid w:val="000E7F30"/>
    <w:rsid w:val="000E7F92"/>
    <w:rsid w:val="000E7FC5"/>
    <w:rsid w:val="000F008B"/>
    <w:rsid w:val="000F009C"/>
    <w:rsid w:val="000F0158"/>
    <w:rsid w:val="000F018A"/>
    <w:rsid w:val="000F01A4"/>
    <w:rsid w:val="000F05AC"/>
    <w:rsid w:val="000F08A8"/>
    <w:rsid w:val="000F0C13"/>
    <w:rsid w:val="000F0CF5"/>
    <w:rsid w:val="000F0D59"/>
    <w:rsid w:val="000F123A"/>
    <w:rsid w:val="000F1273"/>
    <w:rsid w:val="000F13E1"/>
    <w:rsid w:val="000F1412"/>
    <w:rsid w:val="000F1494"/>
    <w:rsid w:val="000F1668"/>
    <w:rsid w:val="000F17B5"/>
    <w:rsid w:val="000F1886"/>
    <w:rsid w:val="000F1892"/>
    <w:rsid w:val="000F189E"/>
    <w:rsid w:val="000F1A1F"/>
    <w:rsid w:val="000F1A29"/>
    <w:rsid w:val="000F1B7E"/>
    <w:rsid w:val="000F1BA8"/>
    <w:rsid w:val="000F1C70"/>
    <w:rsid w:val="000F1CB7"/>
    <w:rsid w:val="000F1CDF"/>
    <w:rsid w:val="000F1F8E"/>
    <w:rsid w:val="000F1FA0"/>
    <w:rsid w:val="000F22FB"/>
    <w:rsid w:val="000F2354"/>
    <w:rsid w:val="000F2441"/>
    <w:rsid w:val="000F2445"/>
    <w:rsid w:val="000F24D6"/>
    <w:rsid w:val="000F25FE"/>
    <w:rsid w:val="000F2678"/>
    <w:rsid w:val="000F268E"/>
    <w:rsid w:val="000F27F8"/>
    <w:rsid w:val="000F294D"/>
    <w:rsid w:val="000F2A48"/>
    <w:rsid w:val="000F2AAD"/>
    <w:rsid w:val="000F2C6E"/>
    <w:rsid w:val="000F2E73"/>
    <w:rsid w:val="000F2EFB"/>
    <w:rsid w:val="000F3027"/>
    <w:rsid w:val="000F3059"/>
    <w:rsid w:val="000F33AB"/>
    <w:rsid w:val="000F3415"/>
    <w:rsid w:val="000F35C5"/>
    <w:rsid w:val="000F36A6"/>
    <w:rsid w:val="000F3743"/>
    <w:rsid w:val="000F385B"/>
    <w:rsid w:val="000F39BC"/>
    <w:rsid w:val="000F3E57"/>
    <w:rsid w:val="000F3F37"/>
    <w:rsid w:val="000F3FEE"/>
    <w:rsid w:val="000F4091"/>
    <w:rsid w:val="000F4199"/>
    <w:rsid w:val="000F4203"/>
    <w:rsid w:val="000F4236"/>
    <w:rsid w:val="000F456C"/>
    <w:rsid w:val="000F462B"/>
    <w:rsid w:val="000F4808"/>
    <w:rsid w:val="000F4840"/>
    <w:rsid w:val="000F48A3"/>
    <w:rsid w:val="000F498B"/>
    <w:rsid w:val="000F4A07"/>
    <w:rsid w:val="000F4DCC"/>
    <w:rsid w:val="000F4F37"/>
    <w:rsid w:val="000F4F79"/>
    <w:rsid w:val="000F5162"/>
    <w:rsid w:val="000F51CD"/>
    <w:rsid w:val="000F522E"/>
    <w:rsid w:val="000F524D"/>
    <w:rsid w:val="000F524F"/>
    <w:rsid w:val="000F532C"/>
    <w:rsid w:val="000F5451"/>
    <w:rsid w:val="000F5533"/>
    <w:rsid w:val="000F5597"/>
    <w:rsid w:val="000F5932"/>
    <w:rsid w:val="000F5A57"/>
    <w:rsid w:val="000F5B93"/>
    <w:rsid w:val="000F5C1A"/>
    <w:rsid w:val="000F5D0A"/>
    <w:rsid w:val="000F5D39"/>
    <w:rsid w:val="000F5E35"/>
    <w:rsid w:val="000F5E7E"/>
    <w:rsid w:val="000F6162"/>
    <w:rsid w:val="000F61C2"/>
    <w:rsid w:val="000F620F"/>
    <w:rsid w:val="000F6364"/>
    <w:rsid w:val="000F63B3"/>
    <w:rsid w:val="000F64FE"/>
    <w:rsid w:val="000F657A"/>
    <w:rsid w:val="000F65B4"/>
    <w:rsid w:val="000F6640"/>
    <w:rsid w:val="000F66A0"/>
    <w:rsid w:val="000F67FC"/>
    <w:rsid w:val="000F68E0"/>
    <w:rsid w:val="000F68E2"/>
    <w:rsid w:val="000F6915"/>
    <w:rsid w:val="000F6A31"/>
    <w:rsid w:val="000F6A3E"/>
    <w:rsid w:val="000F6BFA"/>
    <w:rsid w:val="000F6C92"/>
    <w:rsid w:val="000F6DFF"/>
    <w:rsid w:val="000F700D"/>
    <w:rsid w:val="000F70A8"/>
    <w:rsid w:val="000F7140"/>
    <w:rsid w:val="000F7155"/>
    <w:rsid w:val="000F71BF"/>
    <w:rsid w:val="000F7615"/>
    <w:rsid w:val="000F76B4"/>
    <w:rsid w:val="000F76D6"/>
    <w:rsid w:val="000F77AA"/>
    <w:rsid w:val="000F78CB"/>
    <w:rsid w:val="000F797E"/>
    <w:rsid w:val="000F7B09"/>
    <w:rsid w:val="001000FD"/>
    <w:rsid w:val="0010020C"/>
    <w:rsid w:val="001002FF"/>
    <w:rsid w:val="0010032D"/>
    <w:rsid w:val="00100358"/>
    <w:rsid w:val="001005ED"/>
    <w:rsid w:val="001005FE"/>
    <w:rsid w:val="0010074E"/>
    <w:rsid w:val="0010084C"/>
    <w:rsid w:val="0010085A"/>
    <w:rsid w:val="001008C3"/>
    <w:rsid w:val="001008EC"/>
    <w:rsid w:val="001009CF"/>
    <w:rsid w:val="00100B2D"/>
    <w:rsid w:val="00100B99"/>
    <w:rsid w:val="00100BC9"/>
    <w:rsid w:val="00100C13"/>
    <w:rsid w:val="00100EA5"/>
    <w:rsid w:val="00100F63"/>
    <w:rsid w:val="00100F6C"/>
    <w:rsid w:val="0010118C"/>
    <w:rsid w:val="0010134E"/>
    <w:rsid w:val="00101550"/>
    <w:rsid w:val="001017AC"/>
    <w:rsid w:val="001017B4"/>
    <w:rsid w:val="0010190F"/>
    <w:rsid w:val="00101BB4"/>
    <w:rsid w:val="00101FCC"/>
    <w:rsid w:val="00101FDE"/>
    <w:rsid w:val="00102043"/>
    <w:rsid w:val="001020EA"/>
    <w:rsid w:val="0010218B"/>
    <w:rsid w:val="00102226"/>
    <w:rsid w:val="001023FC"/>
    <w:rsid w:val="00102583"/>
    <w:rsid w:val="0010258B"/>
    <w:rsid w:val="001025FB"/>
    <w:rsid w:val="001026B5"/>
    <w:rsid w:val="00102721"/>
    <w:rsid w:val="0010278D"/>
    <w:rsid w:val="001027D0"/>
    <w:rsid w:val="001028D2"/>
    <w:rsid w:val="00102A92"/>
    <w:rsid w:val="00102BB2"/>
    <w:rsid w:val="00102C2A"/>
    <w:rsid w:val="00102E35"/>
    <w:rsid w:val="00103016"/>
    <w:rsid w:val="00103083"/>
    <w:rsid w:val="00103118"/>
    <w:rsid w:val="00103223"/>
    <w:rsid w:val="001032A5"/>
    <w:rsid w:val="001032F3"/>
    <w:rsid w:val="00103355"/>
    <w:rsid w:val="0010376F"/>
    <w:rsid w:val="001037ED"/>
    <w:rsid w:val="00103A00"/>
    <w:rsid w:val="00103A3C"/>
    <w:rsid w:val="00103B29"/>
    <w:rsid w:val="00103D73"/>
    <w:rsid w:val="00103D83"/>
    <w:rsid w:val="00103DE5"/>
    <w:rsid w:val="00103EA2"/>
    <w:rsid w:val="00103EC3"/>
    <w:rsid w:val="001042A6"/>
    <w:rsid w:val="001042B6"/>
    <w:rsid w:val="00104443"/>
    <w:rsid w:val="0010465A"/>
    <w:rsid w:val="0010475A"/>
    <w:rsid w:val="001048E7"/>
    <w:rsid w:val="00104A3E"/>
    <w:rsid w:val="00104A9E"/>
    <w:rsid w:val="00104AE0"/>
    <w:rsid w:val="00104BA1"/>
    <w:rsid w:val="00104DE4"/>
    <w:rsid w:val="00104EC4"/>
    <w:rsid w:val="00104ECF"/>
    <w:rsid w:val="00104FBE"/>
    <w:rsid w:val="00105004"/>
    <w:rsid w:val="001051B5"/>
    <w:rsid w:val="001051C9"/>
    <w:rsid w:val="0010528C"/>
    <w:rsid w:val="001052B9"/>
    <w:rsid w:val="001052FA"/>
    <w:rsid w:val="00105447"/>
    <w:rsid w:val="001056FB"/>
    <w:rsid w:val="0010570B"/>
    <w:rsid w:val="001057BE"/>
    <w:rsid w:val="00105980"/>
    <w:rsid w:val="00105AEF"/>
    <w:rsid w:val="00105B2C"/>
    <w:rsid w:val="00105B2E"/>
    <w:rsid w:val="00105D06"/>
    <w:rsid w:val="00105E3D"/>
    <w:rsid w:val="00105E8B"/>
    <w:rsid w:val="00105EF1"/>
    <w:rsid w:val="00106032"/>
    <w:rsid w:val="001060D4"/>
    <w:rsid w:val="0010610B"/>
    <w:rsid w:val="001062BB"/>
    <w:rsid w:val="001062D7"/>
    <w:rsid w:val="001063C9"/>
    <w:rsid w:val="00106619"/>
    <w:rsid w:val="00106A99"/>
    <w:rsid w:val="00106BCD"/>
    <w:rsid w:val="00106D37"/>
    <w:rsid w:val="00106FB4"/>
    <w:rsid w:val="0010710C"/>
    <w:rsid w:val="001072AD"/>
    <w:rsid w:val="001072D5"/>
    <w:rsid w:val="00107390"/>
    <w:rsid w:val="00107536"/>
    <w:rsid w:val="0010759C"/>
    <w:rsid w:val="00107626"/>
    <w:rsid w:val="00107677"/>
    <w:rsid w:val="00107751"/>
    <w:rsid w:val="001077C2"/>
    <w:rsid w:val="00107825"/>
    <w:rsid w:val="00107866"/>
    <w:rsid w:val="00107A88"/>
    <w:rsid w:val="00107D73"/>
    <w:rsid w:val="00107DF0"/>
    <w:rsid w:val="00107E04"/>
    <w:rsid w:val="00107E56"/>
    <w:rsid w:val="00110072"/>
    <w:rsid w:val="001100F4"/>
    <w:rsid w:val="001103F8"/>
    <w:rsid w:val="00110459"/>
    <w:rsid w:val="001105CA"/>
    <w:rsid w:val="00110614"/>
    <w:rsid w:val="0011061C"/>
    <w:rsid w:val="00110621"/>
    <w:rsid w:val="00110674"/>
    <w:rsid w:val="00110721"/>
    <w:rsid w:val="00110845"/>
    <w:rsid w:val="00110986"/>
    <w:rsid w:val="00110C03"/>
    <w:rsid w:val="00110D80"/>
    <w:rsid w:val="00110D99"/>
    <w:rsid w:val="00110E2C"/>
    <w:rsid w:val="00110FB6"/>
    <w:rsid w:val="00111078"/>
    <w:rsid w:val="00111112"/>
    <w:rsid w:val="001111AB"/>
    <w:rsid w:val="00111264"/>
    <w:rsid w:val="00111517"/>
    <w:rsid w:val="00111518"/>
    <w:rsid w:val="001115EE"/>
    <w:rsid w:val="0011183A"/>
    <w:rsid w:val="00111B28"/>
    <w:rsid w:val="00111B81"/>
    <w:rsid w:val="00111CAC"/>
    <w:rsid w:val="00111CE3"/>
    <w:rsid w:val="00111DC7"/>
    <w:rsid w:val="00111EB5"/>
    <w:rsid w:val="0011202F"/>
    <w:rsid w:val="001120C2"/>
    <w:rsid w:val="00112106"/>
    <w:rsid w:val="0011222A"/>
    <w:rsid w:val="00112300"/>
    <w:rsid w:val="00112314"/>
    <w:rsid w:val="0011261E"/>
    <w:rsid w:val="001127D0"/>
    <w:rsid w:val="00112941"/>
    <w:rsid w:val="00112ED5"/>
    <w:rsid w:val="00112F32"/>
    <w:rsid w:val="00112F82"/>
    <w:rsid w:val="00113201"/>
    <w:rsid w:val="00113268"/>
    <w:rsid w:val="00113277"/>
    <w:rsid w:val="00113321"/>
    <w:rsid w:val="001133BC"/>
    <w:rsid w:val="00113C2A"/>
    <w:rsid w:val="00113C66"/>
    <w:rsid w:val="00113F62"/>
    <w:rsid w:val="00113FA5"/>
    <w:rsid w:val="00113FE8"/>
    <w:rsid w:val="0011407B"/>
    <w:rsid w:val="001142D0"/>
    <w:rsid w:val="00114342"/>
    <w:rsid w:val="00114525"/>
    <w:rsid w:val="001145E5"/>
    <w:rsid w:val="001145EA"/>
    <w:rsid w:val="00114639"/>
    <w:rsid w:val="0011475A"/>
    <w:rsid w:val="001147F6"/>
    <w:rsid w:val="00114C5D"/>
    <w:rsid w:val="00114CF9"/>
    <w:rsid w:val="00114DAE"/>
    <w:rsid w:val="00114DB4"/>
    <w:rsid w:val="00114E30"/>
    <w:rsid w:val="00114F57"/>
    <w:rsid w:val="00114FA8"/>
    <w:rsid w:val="00115090"/>
    <w:rsid w:val="001152DE"/>
    <w:rsid w:val="0011536E"/>
    <w:rsid w:val="0011537E"/>
    <w:rsid w:val="001153D9"/>
    <w:rsid w:val="0011544C"/>
    <w:rsid w:val="001154EC"/>
    <w:rsid w:val="00115520"/>
    <w:rsid w:val="00115577"/>
    <w:rsid w:val="001155CF"/>
    <w:rsid w:val="00115669"/>
    <w:rsid w:val="00115750"/>
    <w:rsid w:val="00115779"/>
    <w:rsid w:val="00115A00"/>
    <w:rsid w:val="00115D7F"/>
    <w:rsid w:val="0011617E"/>
    <w:rsid w:val="001161F3"/>
    <w:rsid w:val="0011625A"/>
    <w:rsid w:val="00116288"/>
    <w:rsid w:val="001162AF"/>
    <w:rsid w:val="00116339"/>
    <w:rsid w:val="001163C9"/>
    <w:rsid w:val="00116439"/>
    <w:rsid w:val="00116621"/>
    <w:rsid w:val="00116763"/>
    <w:rsid w:val="0011678A"/>
    <w:rsid w:val="001169E7"/>
    <w:rsid w:val="00116A26"/>
    <w:rsid w:val="00116A86"/>
    <w:rsid w:val="00117226"/>
    <w:rsid w:val="00117244"/>
    <w:rsid w:val="00117275"/>
    <w:rsid w:val="00117484"/>
    <w:rsid w:val="0011795C"/>
    <w:rsid w:val="00117A85"/>
    <w:rsid w:val="00117F74"/>
    <w:rsid w:val="00117FFC"/>
    <w:rsid w:val="0012002E"/>
    <w:rsid w:val="00120047"/>
    <w:rsid w:val="00120518"/>
    <w:rsid w:val="00120829"/>
    <w:rsid w:val="00120B02"/>
    <w:rsid w:val="00120B40"/>
    <w:rsid w:val="00120BC2"/>
    <w:rsid w:val="00120CD8"/>
    <w:rsid w:val="00120CE5"/>
    <w:rsid w:val="00120DAC"/>
    <w:rsid w:val="0012111E"/>
    <w:rsid w:val="0012118A"/>
    <w:rsid w:val="001213B0"/>
    <w:rsid w:val="00121455"/>
    <w:rsid w:val="001214A3"/>
    <w:rsid w:val="00121524"/>
    <w:rsid w:val="001215D0"/>
    <w:rsid w:val="00121678"/>
    <w:rsid w:val="00121696"/>
    <w:rsid w:val="00121778"/>
    <w:rsid w:val="001217BF"/>
    <w:rsid w:val="001218FB"/>
    <w:rsid w:val="00121A25"/>
    <w:rsid w:val="00121A7A"/>
    <w:rsid w:val="00121A9F"/>
    <w:rsid w:val="00121ACC"/>
    <w:rsid w:val="00121B53"/>
    <w:rsid w:val="00121B7C"/>
    <w:rsid w:val="00121C3D"/>
    <w:rsid w:val="00121CE6"/>
    <w:rsid w:val="00121CED"/>
    <w:rsid w:val="00121D7D"/>
    <w:rsid w:val="00121D99"/>
    <w:rsid w:val="00121E0D"/>
    <w:rsid w:val="0012221A"/>
    <w:rsid w:val="00122410"/>
    <w:rsid w:val="001224CF"/>
    <w:rsid w:val="001225F6"/>
    <w:rsid w:val="001227D6"/>
    <w:rsid w:val="00122805"/>
    <w:rsid w:val="00122974"/>
    <w:rsid w:val="001229D6"/>
    <w:rsid w:val="00122A18"/>
    <w:rsid w:val="00122AD1"/>
    <w:rsid w:val="00122BB9"/>
    <w:rsid w:val="00122C8A"/>
    <w:rsid w:val="00122CAD"/>
    <w:rsid w:val="00122DC2"/>
    <w:rsid w:val="00122DED"/>
    <w:rsid w:val="00122E37"/>
    <w:rsid w:val="00122EEC"/>
    <w:rsid w:val="001231DD"/>
    <w:rsid w:val="001231FD"/>
    <w:rsid w:val="001232A4"/>
    <w:rsid w:val="001232D9"/>
    <w:rsid w:val="00123333"/>
    <w:rsid w:val="001233BC"/>
    <w:rsid w:val="001233F5"/>
    <w:rsid w:val="001234CF"/>
    <w:rsid w:val="001235C0"/>
    <w:rsid w:val="0012399B"/>
    <w:rsid w:val="001239E3"/>
    <w:rsid w:val="00123CF0"/>
    <w:rsid w:val="00123D71"/>
    <w:rsid w:val="00123E33"/>
    <w:rsid w:val="00123E92"/>
    <w:rsid w:val="00124382"/>
    <w:rsid w:val="00124527"/>
    <w:rsid w:val="001246B6"/>
    <w:rsid w:val="001246EC"/>
    <w:rsid w:val="001247A5"/>
    <w:rsid w:val="001247EF"/>
    <w:rsid w:val="00124884"/>
    <w:rsid w:val="001248B3"/>
    <w:rsid w:val="001248B5"/>
    <w:rsid w:val="001248D5"/>
    <w:rsid w:val="001249D4"/>
    <w:rsid w:val="00124A6D"/>
    <w:rsid w:val="00124A94"/>
    <w:rsid w:val="00124B0B"/>
    <w:rsid w:val="00124BEB"/>
    <w:rsid w:val="00124C02"/>
    <w:rsid w:val="00124CBD"/>
    <w:rsid w:val="00124FDE"/>
    <w:rsid w:val="0012503E"/>
    <w:rsid w:val="00125063"/>
    <w:rsid w:val="0012507C"/>
    <w:rsid w:val="001251BC"/>
    <w:rsid w:val="001253BE"/>
    <w:rsid w:val="001255C6"/>
    <w:rsid w:val="00125719"/>
    <w:rsid w:val="00125791"/>
    <w:rsid w:val="001257B0"/>
    <w:rsid w:val="001257CD"/>
    <w:rsid w:val="00125AA2"/>
    <w:rsid w:val="00125B7C"/>
    <w:rsid w:val="00125C33"/>
    <w:rsid w:val="00125E73"/>
    <w:rsid w:val="00125F81"/>
    <w:rsid w:val="00126011"/>
    <w:rsid w:val="0012612A"/>
    <w:rsid w:val="001262F1"/>
    <w:rsid w:val="00126589"/>
    <w:rsid w:val="0012684C"/>
    <w:rsid w:val="00126871"/>
    <w:rsid w:val="00126959"/>
    <w:rsid w:val="00126A39"/>
    <w:rsid w:val="00126B78"/>
    <w:rsid w:val="00126CA7"/>
    <w:rsid w:val="00126DE9"/>
    <w:rsid w:val="00126EFE"/>
    <w:rsid w:val="0012700D"/>
    <w:rsid w:val="001270CC"/>
    <w:rsid w:val="0012740E"/>
    <w:rsid w:val="00127614"/>
    <w:rsid w:val="001276B7"/>
    <w:rsid w:val="001276DA"/>
    <w:rsid w:val="001276EB"/>
    <w:rsid w:val="0012770C"/>
    <w:rsid w:val="00127A3E"/>
    <w:rsid w:val="00127AB1"/>
    <w:rsid w:val="00127C03"/>
    <w:rsid w:val="00127C90"/>
    <w:rsid w:val="00127CB1"/>
    <w:rsid w:val="00127CEF"/>
    <w:rsid w:val="00127D3C"/>
    <w:rsid w:val="00127E62"/>
    <w:rsid w:val="0013001C"/>
    <w:rsid w:val="001301BB"/>
    <w:rsid w:val="001302A2"/>
    <w:rsid w:val="0013046F"/>
    <w:rsid w:val="0013049E"/>
    <w:rsid w:val="00130509"/>
    <w:rsid w:val="00130590"/>
    <w:rsid w:val="0013065A"/>
    <w:rsid w:val="00130828"/>
    <w:rsid w:val="001309A9"/>
    <w:rsid w:val="00130A1D"/>
    <w:rsid w:val="00130CD6"/>
    <w:rsid w:val="00130E38"/>
    <w:rsid w:val="00130F4D"/>
    <w:rsid w:val="00130FDF"/>
    <w:rsid w:val="0013116D"/>
    <w:rsid w:val="00131292"/>
    <w:rsid w:val="0013135B"/>
    <w:rsid w:val="001313E3"/>
    <w:rsid w:val="0013144A"/>
    <w:rsid w:val="00131854"/>
    <w:rsid w:val="001318CE"/>
    <w:rsid w:val="00131951"/>
    <w:rsid w:val="00131DA6"/>
    <w:rsid w:val="00131F70"/>
    <w:rsid w:val="00132110"/>
    <w:rsid w:val="0013231C"/>
    <w:rsid w:val="001323C4"/>
    <w:rsid w:val="001323ED"/>
    <w:rsid w:val="0013245D"/>
    <w:rsid w:val="001324C3"/>
    <w:rsid w:val="00132546"/>
    <w:rsid w:val="00132569"/>
    <w:rsid w:val="001325AD"/>
    <w:rsid w:val="00132633"/>
    <w:rsid w:val="00132668"/>
    <w:rsid w:val="00132A2C"/>
    <w:rsid w:val="00132A72"/>
    <w:rsid w:val="00132A9D"/>
    <w:rsid w:val="00132B1E"/>
    <w:rsid w:val="00132BD7"/>
    <w:rsid w:val="00132CE4"/>
    <w:rsid w:val="00132CE6"/>
    <w:rsid w:val="00132DF2"/>
    <w:rsid w:val="00132EE1"/>
    <w:rsid w:val="00132F66"/>
    <w:rsid w:val="00132F8F"/>
    <w:rsid w:val="001330B5"/>
    <w:rsid w:val="001332D3"/>
    <w:rsid w:val="00133347"/>
    <w:rsid w:val="00133356"/>
    <w:rsid w:val="001333B9"/>
    <w:rsid w:val="00133580"/>
    <w:rsid w:val="001335F3"/>
    <w:rsid w:val="00133838"/>
    <w:rsid w:val="001338CE"/>
    <w:rsid w:val="00133945"/>
    <w:rsid w:val="001339C7"/>
    <w:rsid w:val="001339F4"/>
    <w:rsid w:val="00133A7E"/>
    <w:rsid w:val="00133E53"/>
    <w:rsid w:val="00133E87"/>
    <w:rsid w:val="0013400C"/>
    <w:rsid w:val="00134267"/>
    <w:rsid w:val="001345CC"/>
    <w:rsid w:val="00134612"/>
    <w:rsid w:val="0013461D"/>
    <w:rsid w:val="001346B6"/>
    <w:rsid w:val="001346BC"/>
    <w:rsid w:val="001346E7"/>
    <w:rsid w:val="00134906"/>
    <w:rsid w:val="00134948"/>
    <w:rsid w:val="00134A41"/>
    <w:rsid w:val="00134BBC"/>
    <w:rsid w:val="00134C70"/>
    <w:rsid w:val="00134E79"/>
    <w:rsid w:val="00134E7F"/>
    <w:rsid w:val="00134F12"/>
    <w:rsid w:val="00134FF5"/>
    <w:rsid w:val="00135139"/>
    <w:rsid w:val="00135157"/>
    <w:rsid w:val="00135228"/>
    <w:rsid w:val="0013535B"/>
    <w:rsid w:val="001354FE"/>
    <w:rsid w:val="00135686"/>
    <w:rsid w:val="001359BE"/>
    <w:rsid w:val="00135AA1"/>
    <w:rsid w:val="00135AB0"/>
    <w:rsid w:val="00135B44"/>
    <w:rsid w:val="00135BBE"/>
    <w:rsid w:val="001360FE"/>
    <w:rsid w:val="001361DF"/>
    <w:rsid w:val="001362D9"/>
    <w:rsid w:val="00136324"/>
    <w:rsid w:val="001363D1"/>
    <w:rsid w:val="0013643B"/>
    <w:rsid w:val="001366E0"/>
    <w:rsid w:val="001367C2"/>
    <w:rsid w:val="001367F8"/>
    <w:rsid w:val="00136814"/>
    <w:rsid w:val="0013694B"/>
    <w:rsid w:val="00136A96"/>
    <w:rsid w:val="00136CF2"/>
    <w:rsid w:val="00136D66"/>
    <w:rsid w:val="00136DF8"/>
    <w:rsid w:val="0013713B"/>
    <w:rsid w:val="0013715A"/>
    <w:rsid w:val="001373CD"/>
    <w:rsid w:val="0013746A"/>
    <w:rsid w:val="00137729"/>
    <w:rsid w:val="00137780"/>
    <w:rsid w:val="001379E3"/>
    <w:rsid w:val="00137BD3"/>
    <w:rsid w:val="00137D75"/>
    <w:rsid w:val="00137E3E"/>
    <w:rsid w:val="00137F55"/>
    <w:rsid w:val="001400D8"/>
    <w:rsid w:val="001401A2"/>
    <w:rsid w:val="001403C2"/>
    <w:rsid w:val="00140478"/>
    <w:rsid w:val="001404FA"/>
    <w:rsid w:val="00140851"/>
    <w:rsid w:val="00140962"/>
    <w:rsid w:val="00140C0D"/>
    <w:rsid w:val="00140F30"/>
    <w:rsid w:val="00141053"/>
    <w:rsid w:val="001411D7"/>
    <w:rsid w:val="00141320"/>
    <w:rsid w:val="001413DA"/>
    <w:rsid w:val="001416A5"/>
    <w:rsid w:val="0014174A"/>
    <w:rsid w:val="00141808"/>
    <w:rsid w:val="0014182C"/>
    <w:rsid w:val="0014182E"/>
    <w:rsid w:val="00141954"/>
    <w:rsid w:val="00141B80"/>
    <w:rsid w:val="00141BBA"/>
    <w:rsid w:val="00141CC2"/>
    <w:rsid w:val="00141D01"/>
    <w:rsid w:val="00141E22"/>
    <w:rsid w:val="00141FBB"/>
    <w:rsid w:val="00142566"/>
    <w:rsid w:val="00142724"/>
    <w:rsid w:val="001428AC"/>
    <w:rsid w:val="00142948"/>
    <w:rsid w:val="0014298E"/>
    <w:rsid w:val="00142A3C"/>
    <w:rsid w:val="00142A51"/>
    <w:rsid w:val="00142AB4"/>
    <w:rsid w:val="00142BFE"/>
    <w:rsid w:val="00142C0A"/>
    <w:rsid w:val="00142CEB"/>
    <w:rsid w:val="001433EC"/>
    <w:rsid w:val="00143877"/>
    <w:rsid w:val="001438DE"/>
    <w:rsid w:val="00143AAE"/>
    <w:rsid w:val="00143CEC"/>
    <w:rsid w:val="001440D6"/>
    <w:rsid w:val="001440DC"/>
    <w:rsid w:val="00144272"/>
    <w:rsid w:val="001442F5"/>
    <w:rsid w:val="00144303"/>
    <w:rsid w:val="0014438D"/>
    <w:rsid w:val="001443CD"/>
    <w:rsid w:val="00144833"/>
    <w:rsid w:val="001449A8"/>
    <w:rsid w:val="00144A5C"/>
    <w:rsid w:val="00144AF5"/>
    <w:rsid w:val="00144B5E"/>
    <w:rsid w:val="00144D13"/>
    <w:rsid w:val="001451D6"/>
    <w:rsid w:val="001452DD"/>
    <w:rsid w:val="001453F1"/>
    <w:rsid w:val="001453F7"/>
    <w:rsid w:val="00145470"/>
    <w:rsid w:val="00145487"/>
    <w:rsid w:val="001454C4"/>
    <w:rsid w:val="0014551D"/>
    <w:rsid w:val="0014567F"/>
    <w:rsid w:val="001456FB"/>
    <w:rsid w:val="00145AD5"/>
    <w:rsid w:val="00145B93"/>
    <w:rsid w:val="00145B96"/>
    <w:rsid w:val="00145C8E"/>
    <w:rsid w:val="00145E4C"/>
    <w:rsid w:val="00146288"/>
    <w:rsid w:val="00146303"/>
    <w:rsid w:val="0014632A"/>
    <w:rsid w:val="0014639A"/>
    <w:rsid w:val="001465BA"/>
    <w:rsid w:val="00146724"/>
    <w:rsid w:val="00146780"/>
    <w:rsid w:val="00146867"/>
    <w:rsid w:val="0014694A"/>
    <w:rsid w:val="001469B8"/>
    <w:rsid w:val="00146A95"/>
    <w:rsid w:val="00146AB9"/>
    <w:rsid w:val="00146CED"/>
    <w:rsid w:val="00146E54"/>
    <w:rsid w:val="00146EA4"/>
    <w:rsid w:val="0014715D"/>
    <w:rsid w:val="001472B6"/>
    <w:rsid w:val="00147392"/>
    <w:rsid w:val="00147B41"/>
    <w:rsid w:val="00147B77"/>
    <w:rsid w:val="00147E6B"/>
    <w:rsid w:val="00147EA4"/>
    <w:rsid w:val="00147EA7"/>
    <w:rsid w:val="00147F5D"/>
    <w:rsid w:val="001501AC"/>
    <w:rsid w:val="00150231"/>
    <w:rsid w:val="00150261"/>
    <w:rsid w:val="001504A1"/>
    <w:rsid w:val="001504C5"/>
    <w:rsid w:val="00150541"/>
    <w:rsid w:val="001507AC"/>
    <w:rsid w:val="00150888"/>
    <w:rsid w:val="00150929"/>
    <w:rsid w:val="00150934"/>
    <w:rsid w:val="001509D6"/>
    <w:rsid w:val="00150A13"/>
    <w:rsid w:val="00150AB5"/>
    <w:rsid w:val="00150BA9"/>
    <w:rsid w:val="00150C87"/>
    <w:rsid w:val="00150C98"/>
    <w:rsid w:val="0015114B"/>
    <w:rsid w:val="00151209"/>
    <w:rsid w:val="00151280"/>
    <w:rsid w:val="001517CA"/>
    <w:rsid w:val="001519E5"/>
    <w:rsid w:val="001519EF"/>
    <w:rsid w:val="00151AED"/>
    <w:rsid w:val="00151B58"/>
    <w:rsid w:val="00151DD1"/>
    <w:rsid w:val="00151F77"/>
    <w:rsid w:val="001520F4"/>
    <w:rsid w:val="00152135"/>
    <w:rsid w:val="0015214D"/>
    <w:rsid w:val="00152289"/>
    <w:rsid w:val="0015228B"/>
    <w:rsid w:val="00152312"/>
    <w:rsid w:val="00152540"/>
    <w:rsid w:val="001526D9"/>
    <w:rsid w:val="00152A28"/>
    <w:rsid w:val="00152A41"/>
    <w:rsid w:val="00152CFF"/>
    <w:rsid w:val="00152E33"/>
    <w:rsid w:val="00153013"/>
    <w:rsid w:val="00153385"/>
    <w:rsid w:val="0015338A"/>
    <w:rsid w:val="001536E1"/>
    <w:rsid w:val="0015371F"/>
    <w:rsid w:val="001538DA"/>
    <w:rsid w:val="00153916"/>
    <w:rsid w:val="00153955"/>
    <w:rsid w:val="00153A84"/>
    <w:rsid w:val="00153BD1"/>
    <w:rsid w:val="00153CD8"/>
    <w:rsid w:val="00153CFD"/>
    <w:rsid w:val="00153D72"/>
    <w:rsid w:val="00153D91"/>
    <w:rsid w:val="001540C8"/>
    <w:rsid w:val="00154221"/>
    <w:rsid w:val="00154406"/>
    <w:rsid w:val="0015440F"/>
    <w:rsid w:val="0015447A"/>
    <w:rsid w:val="001544D6"/>
    <w:rsid w:val="00154555"/>
    <w:rsid w:val="00154637"/>
    <w:rsid w:val="00154670"/>
    <w:rsid w:val="0015484A"/>
    <w:rsid w:val="0015496C"/>
    <w:rsid w:val="001549F3"/>
    <w:rsid w:val="00154A84"/>
    <w:rsid w:val="00154AD0"/>
    <w:rsid w:val="00154AD1"/>
    <w:rsid w:val="00154B00"/>
    <w:rsid w:val="00154B10"/>
    <w:rsid w:val="00154B2E"/>
    <w:rsid w:val="00154CD0"/>
    <w:rsid w:val="0015504F"/>
    <w:rsid w:val="001552BF"/>
    <w:rsid w:val="00155321"/>
    <w:rsid w:val="0015543B"/>
    <w:rsid w:val="00155742"/>
    <w:rsid w:val="001557DB"/>
    <w:rsid w:val="00155925"/>
    <w:rsid w:val="00155AC0"/>
    <w:rsid w:val="00155B8B"/>
    <w:rsid w:val="00155C66"/>
    <w:rsid w:val="00155C9D"/>
    <w:rsid w:val="00155F26"/>
    <w:rsid w:val="00155FBD"/>
    <w:rsid w:val="00156097"/>
    <w:rsid w:val="001564CD"/>
    <w:rsid w:val="00156574"/>
    <w:rsid w:val="00156624"/>
    <w:rsid w:val="00156691"/>
    <w:rsid w:val="0015672D"/>
    <w:rsid w:val="001567A3"/>
    <w:rsid w:val="001567F5"/>
    <w:rsid w:val="001567FB"/>
    <w:rsid w:val="00156A07"/>
    <w:rsid w:val="00156B25"/>
    <w:rsid w:val="00156D75"/>
    <w:rsid w:val="00156DAE"/>
    <w:rsid w:val="00156EB2"/>
    <w:rsid w:val="00156FDD"/>
    <w:rsid w:val="00157093"/>
    <w:rsid w:val="00157221"/>
    <w:rsid w:val="001573CE"/>
    <w:rsid w:val="0015743A"/>
    <w:rsid w:val="001575D9"/>
    <w:rsid w:val="00157A4C"/>
    <w:rsid w:val="00157ADE"/>
    <w:rsid w:val="00157D28"/>
    <w:rsid w:val="00157E06"/>
    <w:rsid w:val="00157E60"/>
    <w:rsid w:val="0016004E"/>
    <w:rsid w:val="001600B2"/>
    <w:rsid w:val="00160117"/>
    <w:rsid w:val="00160416"/>
    <w:rsid w:val="0016048B"/>
    <w:rsid w:val="00160577"/>
    <w:rsid w:val="001605A0"/>
    <w:rsid w:val="001606A7"/>
    <w:rsid w:val="001607D5"/>
    <w:rsid w:val="001608E4"/>
    <w:rsid w:val="001608EA"/>
    <w:rsid w:val="0016092E"/>
    <w:rsid w:val="0016099A"/>
    <w:rsid w:val="001609ED"/>
    <w:rsid w:val="001609F2"/>
    <w:rsid w:val="00160B36"/>
    <w:rsid w:val="00160C34"/>
    <w:rsid w:val="00160D12"/>
    <w:rsid w:val="00160ECE"/>
    <w:rsid w:val="00161040"/>
    <w:rsid w:val="00161062"/>
    <w:rsid w:val="001610F8"/>
    <w:rsid w:val="001612E9"/>
    <w:rsid w:val="00161433"/>
    <w:rsid w:val="001615D7"/>
    <w:rsid w:val="001615EB"/>
    <w:rsid w:val="00161644"/>
    <w:rsid w:val="001616DC"/>
    <w:rsid w:val="0016179F"/>
    <w:rsid w:val="001617DE"/>
    <w:rsid w:val="00161A96"/>
    <w:rsid w:val="00161AC7"/>
    <w:rsid w:val="00161B6B"/>
    <w:rsid w:val="00161C40"/>
    <w:rsid w:val="00161C79"/>
    <w:rsid w:val="001621ED"/>
    <w:rsid w:val="001623FA"/>
    <w:rsid w:val="00162533"/>
    <w:rsid w:val="00162550"/>
    <w:rsid w:val="00162689"/>
    <w:rsid w:val="001626F8"/>
    <w:rsid w:val="00162767"/>
    <w:rsid w:val="0016286B"/>
    <w:rsid w:val="001628C5"/>
    <w:rsid w:val="00162A0E"/>
    <w:rsid w:val="00162A30"/>
    <w:rsid w:val="00162ACD"/>
    <w:rsid w:val="00162DEF"/>
    <w:rsid w:val="00162E68"/>
    <w:rsid w:val="00163026"/>
    <w:rsid w:val="00163095"/>
    <w:rsid w:val="00163126"/>
    <w:rsid w:val="00163228"/>
    <w:rsid w:val="001632B9"/>
    <w:rsid w:val="001632F4"/>
    <w:rsid w:val="001632F8"/>
    <w:rsid w:val="001633B0"/>
    <w:rsid w:val="001633FF"/>
    <w:rsid w:val="00163412"/>
    <w:rsid w:val="001635FD"/>
    <w:rsid w:val="0016361F"/>
    <w:rsid w:val="001636D8"/>
    <w:rsid w:val="001637B3"/>
    <w:rsid w:val="001637CE"/>
    <w:rsid w:val="00163859"/>
    <w:rsid w:val="00163947"/>
    <w:rsid w:val="00163AE9"/>
    <w:rsid w:val="00163BDD"/>
    <w:rsid w:val="00163DBF"/>
    <w:rsid w:val="00163E93"/>
    <w:rsid w:val="00163F5E"/>
    <w:rsid w:val="00163F85"/>
    <w:rsid w:val="001640F5"/>
    <w:rsid w:val="00164131"/>
    <w:rsid w:val="0016432D"/>
    <w:rsid w:val="00164440"/>
    <w:rsid w:val="0016444B"/>
    <w:rsid w:val="001644BF"/>
    <w:rsid w:val="0016463D"/>
    <w:rsid w:val="001649C2"/>
    <w:rsid w:val="00164B50"/>
    <w:rsid w:val="00164C19"/>
    <w:rsid w:val="00164ED2"/>
    <w:rsid w:val="00164F8D"/>
    <w:rsid w:val="001651F9"/>
    <w:rsid w:val="001652EC"/>
    <w:rsid w:val="0016537C"/>
    <w:rsid w:val="00165430"/>
    <w:rsid w:val="00165811"/>
    <w:rsid w:val="0016581E"/>
    <w:rsid w:val="001658D0"/>
    <w:rsid w:val="001658ED"/>
    <w:rsid w:val="001658F8"/>
    <w:rsid w:val="00165932"/>
    <w:rsid w:val="00165AB3"/>
    <w:rsid w:val="00165F75"/>
    <w:rsid w:val="00165FBA"/>
    <w:rsid w:val="0016612B"/>
    <w:rsid w:val="001661D3"/>
    <w:rsid w:val="00166263"/>
    <w:rsid w:val="00166344"/>
    <w:rsid w:val="001665DD"/>
    <w:rsid w:val="0016672A"/>
    <w:rsid w:val="00166850"/>
    <w:rsid w:val="00166A47"/>
    <w:rsid w:val="00166ADC"/>
    <w:rsid w:val="00166B57"/>
    <w:rsid w:val="00166BE5"/>
    <w:rsid w:val="00166CC4"/>
    <w:rsid w:val="00166D0D"/>
    <w:rsid w:val="00166E7F"/>
    <w:rsid w:val="00166EC2"/>
    <w:rsid w:val="00167175"/>
    <w:rsid w:val="00167188"/>
    <w:rsid w:val="001671B3"/>
    <w:rsid w:val="001672CE"/>
    <w:rsid w:val="001674D6"/>
    <w:rsid w:val="0016753D"/>
    <w:rsid w:val="001675AF"/>
    <w:rsid w:val="001675CB"/>
    <w:rsid w:val="001676D1"/>
    <w:rsid w:val="0016778C"/>
    <w:rsid w:val="00167955"/>
    <w:rsid w:val="00167A49"/>
    <w:rsid w:val="00167A52"/>
    <w:rsid w:val="00167B46"/>
    <w:rsid w:val="00167CA9"/>
    <w:rsid w:val="00167E5F"/>
    <w:rsid w:val="00167F20"/>
    <w:rsid w:val="00167F21"/>
    <w:rsid w:val="00167F22"/>
    <w:rsid w:val="00167FAB"/>
    <w:rsid w:val="00170012"/>
    <w:rsid w:val="001702C1"/>
    <w:rsid w:val="00170668"/>
    <w:rsid w:val="001706D1"/>
    <w:rsid w:val="0017087F"/>
    <w:rsid w:val="00170913"/>
    <w:rsid w:val="00170A5E"/>
    <w:rsid w:val="00170A68"/>
    <w:rsid w:val="00170CE0"/>
    <w:rsid w:val="00170DE7"/>
    <w:rsid w:val="00170E16"/>
    <w:rsid w:val="00170E50"/>
    <w:rsid w:val="00170E76"/>
    <w:rsid w:val="00170EBE"/>
    <w:rsid w:val="0017102F"/>
    <w:rsid w:val="001713EF"/>
    <w:rsid w:val="001714AD"/>
    <w:rsid w:val="0017151A"/>
    <w:rsid w:val="00171571"/>
    <w:rsid w:val="00171635"/>
    <w:rsid w:val="00171A20"/>
    <w:rsid w:val="00171B02"/>
    <w:rsid w:val="00171B94"/>
    <w:rsid w:val="00171BBB"/>
    <w:rsid w:val="00171D95"/>
    <w:rsid w:val="00171F23"/>
    <w:rsid w:val="00171F91"/>
    <w:rsid w:val="0017206A"/>
    <w:rsid w:val="0017237A"/>
    <w:rsid w:val="001726F1"/>
    <w:rsid w:val="00172710"/>
    <w:rsid w:val="00172A8D"/>
    <w:rsid w:val="00172A99"/>
    <w:rsid w:val="00172CDC"/>
    <w:rsid w:val="00172D83"/>
    <w:rsid w:val="00172DA3"/>
    <w:rsid w:val="00172DBE"/>
    <w:rsid w:val="00173039"/>
    <w:rsid w:val="00173331"/>
    <w:rsid w:val="00173444"/>
    <w:rsid w:val="001734E5"/>
    <w:rsid w:val="00173599"/>
    <w:rsid w:val="001738BB"/>
    <w:rsid w:val="0017394B"/>
    <w:rsid w:val="00173A32"/>
    <w:rsid w:val="00173C8F"/>
    <w:rsid w:val="00173F1B"/>
    <w:rsid w:val="00173FE7"/>
    <w:rsid w:val="0017419B"/>
    <w:rsid w:val="001741A6"/>
    <w:rsid w:val="00174654"/>
    <w:rsid w:val="001747CB"/>
    <w:rsid w:val="00174A50"/>
    <w:rsid w:val="00174A63"/>
    <w:rsid w:val="00174C58"/>
    <w:rsid w:val="00174D02"/>
    <w:rsid w:val="00174E8C"/>
    <w:rsid w:val="00174EC2"/>
    <w:rsid w:val="001751A3"/>
    <w:rsid w:val="0017520B"/>
    <w:rsid w:val="00175224"/>
    <w:rsid w:val="0017533F"/>
    <w:rsid w:val="00175393"/>
    <w:rsid w:val="00175716"/>
    <w:rsid w:val="00175897"/>
    <w:rsid w:val="001759B6"/>
    <w:rsid w:val="00175A02"/>
    <w:rsid w:val="00175DC0"/>
    <w:rsid w:val="00175E58"/>
    <w:rsid w:val="00175E6D"/>
    <w:rsid w:val="00175F2F"/>
    <w:rsid w:val="001760DA"/>
    <w:rsid w:val="001760F0"/>
    <w:rsid w:val="001761E9"/>
    <w:rsid w:val="00176203"/>
    <w:rsid w:val="001762DF"/>
    <w:rsid w:val="00176493"/>
    <w:rsid w:val="001765E6"/>
    <w:rsid w:val="00176794"/>
    <w:rsid w:val="001767D9"/>
    <w:rsid w:val="00176839"/>
    <w:rsid w:val="0017694B"/>
    <w:rsid w:val="001769A9"/>
    <w:rsid w:val="00176A22"/>
    <w:rsid w:val="00176A3A"/>
    <w:rsid w:val="00176A50"/>
    <w:rsid w:val="00176B29"/>
    <w:rsid w:val="00176B54"/>
    <w:rsid w:val="00176BC8"/>
    <w:rsid w:val="00176DA4"/>
    <w:rsid w:val="0017727E"/>
    <w:rsid w:val="00177379"/>
    <w:rsid w:val="001773FF"/>
    <w:rsid w:val="001776B8"/>
    <w:rsid w:val="00177784"/>
    <w:rsid w:val="00177985"/>
    <w:rsid w:val="00177A59"/>
    <w:rsid w:val="00177C04"/>
    <w:rsid w:val="00177F71"/>
    <w:rsid w:val="00180323"/>
    <w:rsid w:val="00180370"/>
    <w:rsid w:val="001804B0"/>
    <w:rsid w:val="001805E4"/>
    <w:rsid w:val="00180618"/>
    <w:rsid w:val="001806D4"/>
    <w:rsid w:val="0018071D"/>
    <w:rsid w:val="00180759"/>
    <w:rsid w:val="001807CE"/>
    <w:rsid w:val="0018092A"/>
    <w:rsid w:val="001809C9"/>
    <w:rsid w:val="00180AFA"/>
    <w:rsid w:val="00180B92"/>
    <w:rsid w:val="00180D0E"/>
    <w:rsid w:val="00180E3C"/>
    <w:rsid w:val="00180E40"/>
    <w:rsid w:val="00180E95"/>
    <w:rsid w:val="00181006"/>
    <w:rsid w:val="001810DD"/>
    <w:rsid w:val="001811F5"/>
    <w:rsid w:val="00181218"/>
    <w:rsid w:val="00181266"/>
    <w:rsid w:val="00181295"/>
    <w:rsid w:val="001815E5"/>
    <w:rsid w:val="00181A9E"/>
    <w:rsid w:val="00181B1C"/>
    <w:rsid w:val="00182017"/>
    <w:rsid w:val="00182071"/>
    <w:rsid w:val="001820A7"/>
    <w:rsid w:val="0018210A"/>
    <w:rsid w:val="001821EC"/>
    <w:rsid w:val="0018233C"/>
    <w:rsid w:val="0018249C"/>
    <w:rsid w:val="0018250D"/>
    <w:rsid w:val="00182614"/>
    <w:rsid w:val="0018264E"/>
    <w:rsid w:val="0018268D"/>
    <w:rsid w:val="001827BC"/>
    <w:rsid w:val="0018297E"/>
    <w:rsid w:val="001829AA"/>
    <w:rsid w:val="001829B4"/>
    <w:rsid w:val="00182C5A"/>
    <w:rsid w:val="00182CD6"/>
    <w:rsid w:val="00182E8B"/>
    <w:rsid w:val="00182F43"/>
    <w:rsid w:val="00182FF0"/>
    <w:rsid w:val="00183208"/>
    <w:rsid w:val="001832B3"/>
    <w:rsid w:val="0018338E"/>
    <w:rsid w:val="00183492"/>
    <w:rsid w:val="001834DF"/>
    <w:rsid w:val="0018366F"/>
    <w:rsid w:val="00183754"/>
    <w:rsid w:val="0018396E"/>
    <w:rsid w:val="00183B28"/>
    <w:rsid w:val="00183D8D"/>
    <w:rsid w:val="001841A2"/>
    <w:rsid w:val="00184576"/>
    <w:rsid w:val="0018460C"/>
    <w:rsid w:val="0018462D"/>
    <w:rsid w:val="001846FB"/>
    <w:rsid w:val="001849C4"/>
    <w:rsid w:val="00184B5A"/>
    <w:rsid w:val="00184E30"/>
    <w:rsid w:val="00184EE1"/>
    <w:rsid w:val="00185080"/>
    <w:rsid w:val="001851AA"/>
    <w:rsid w:val="001853E2"/>
    <w:rsid w:val="00185489"/>
    <w:rsid w:val="0018568B"/>
    <w:rsid w:val="0018571C"/>
    <w:rsid w:val="00185767"/>
    <w:rsid w:val="0018587C"/>
    <w:rsid w:val="00185894"/>
    <w:rsid w:val="001859E7"/>
    <w:rsid w:val="00185A27"/>
    <w:rsid w:val="00185A3C"/>
    <w:rsid w:val="00185A59"/>
    <w:rsid w:val="00185A92"/>
    <w:rsid w:val="00185B14"/>
    <w:rsid w:val="00185B9F"/>
    <w:rsid w:val="00185BAC"/>
    <w:rsid w:val="00185DA6"/>
    <w:rsid w:val="00185DD1"/>
    <w:rsid w:val="001860DE"/>
    <w:rsid w:val="00186174"/>
    <w:rsid w:val="001862AF"/>
    <w:rsid w:val="001863B6"/>
    <w:rsid w:val="0018646B"/>
    <w:rsid w:val="00186651"/>
    <w:rsid w:val="0018673F"/>
    <w:rsid w:val="0018684A"/>
    <w:rsid w:val="00186BCC"/>
    <w:rsid w:val="00186C08"/>
    <w:rsid w:val="00186DF7"/>
    <w:rsid w:val="00186EAA"/>
    <w:rsid w:val="00186EE4"/>
    <w:rsid w:val="00187174"/>
    <w:rsid w:val="0018721A"/>
    <w:rsid w:val="0018741E"/>
    <w:rsid w:val="001874CC"/>
    <w:rsid w:val="00187500"/>
    <w:rsid w:val="001875EB"/>
    <w:rsid w:val="0018771E"/>
    <w:rsid w:val="00187748"/>
    <w:rsid w:val="001877C2"/>
    <w:rsid w:val="00187884"/>
    <w:rsid w:val="001878DB"/>
    <w:rsid w:val="00187924"/>
    <w:rsid w:val="0018792B"/>
    <w:rsid w:val="0018796F"/>
    <w:rsid w:val="001879F4"/>
    <w:rsid w:val="00187A13"/>
    <w:rsid w:val="00187A85"/>
    <w:rsid w:val="00187B2E"/>
    <w:rsid w:val="00187CCA"/>
    <w:rsid w:val="00187D6B"/>
    <w:rsid w:val="00187E18"/>
    <w:rsid w:val="00187F70"/>
    <w:rsid w:val="00190059"/>
    <w:rsid w:val="00190202"/>
    <w:rsid w:val="0019020F"/>
    <w:rsid w:val="001903E0"/>
    <w:rsid w:val="0019040A"/>
    <w:rsid w:val="00190505"/>
    <w:rsid w:val="001906F3"/>
    <w:rsid w:val="00190820"/>
    <w:rsid w:val="0019082A"/>
    <w:rsid w:val="0019083E"/>
    <w:rsid w:val="00190906"/>
    <w:rsid w:val="00190A06"/>
    <w:rsid w:val="00190ABF"/>
    <w:rsid w:val="00190AED"/>
    <w:rsid w:val="00190B67"/>
    <w:rsid w:val="00190DDA"/>
    <w:rsid w:val="00190E68"/>
    <w:rsid w:val="0019111D"/>
    <w:rsid w:val="00191256"/>
    <w:rsid w:val="001913D1"/>
    <w:rsid w:val="00191683"/>
    <w:rsid w:val="00191845"/>
    <w:rsid w:val="00191A6D"/>
    <w:rsid w:val="00191CC8"/>
    <w:rsid w:val="00191D0B"/>
    <w:rsid w:val="00191E24"/>
    <w:rsid w:val="001920C8"/>
    <w:rsid w:val="0019211C"/>
    <w:rsid w:val="0019225F"/>
    <w:rsid w:val="001923CF"/>
    <w:rsid w:val="00192500"/>
    <w:rsid w:val="001925AB"/>
    <w:rsid w:val="001926E6"/>
    <w:rsid w:val="00192751"/>
    <w:rsid w:val="001928D2"/>
    <w:rsid w:val="00192B05"/>
    <w:rsid w:val="00192C12"/>
    <w:rsid w:val="001931AF"/>
    <w:rsid w:val="0019325C"/>
    <w:rsid w:val="001933C6"/>
    <w:rsid w:val="001933E6"/>
    <w:rsid w:val="00193465"/>
    <w:rsid w:val="001934A9"/>
    <w:rsid w:val="001936E0"/>
    <w:rsid w:val="0019374C"/>
    <w:rsid w:val="00193777"/>
    <w:rsid w:val="001937A8"/>
    <w:rsid w:val="001938B4"/>
    <w:rsid w:val="001938C0"/>
    <w:rsid w:val="00193B5F"/>
    <w:rsid w:val="00193BC5"/>
    <w:rsid w:val="00193D03"/>
    <w:rsid w:val="00193DCC"/>
    <w:rsid w:val="00193EB4"/>
    <w:rsid w:val="001940AB"/>
    <w:rsid w:val="00194198"/>
    <w:rsid w:val="00194470"/>
    <w:rsid w:val="00194687"/>
    <w:rsid w:val="001946EA"/>
    <w:rsid w:val="001948A2"/>
    <w:rsid w:val="001949F0"/>
    <w:rsid w:val="00194A43"/>
    <w:rsid w:val="00194B05"/>
    <w:rsid w:val="00194BBD"/>
    <w:rsid w:val="0019501B"/>
    <w:rsid w:val="0019526D"/>
    <w:rsid w:val="00195573"/>
    <w:rsid w:val="00195619"/>
    <w:rsid w:val="0019571F"/>
    <w:rsid w:val="001958E9"/>
    <w:rsid w:val="00195B6A"/>
    <w:rsid w:val="00195D23"/>
    <w:rsid w:val="00195E23"/>
    <w:rsid w:val="00195F02"/>
    <w:rsid w:val="00195F91"/>
    <w:rsid w:val="00196310"/>
    <w:rsid w:val="0019645F"/>
    <w:rsid w:val="001966FA"/>
    <w:rsid w:val="00196746"/>
    <w:rsid w:val="001968EB"/>
    <w:rsid w:val="001969DF"/>
    <w:rsid w:val="00196A0D"/>
    <w:rsid w:val="00196B46"/>
    <w:rsid w:val="00196C38"/>
    <w:rsid w:val="00196C8F"/>
    <w:rsid w:val="00196D0C"/>
    <w:rsid w:val="00196D47"/>
    <w:rsid w:val="00196D74"/>
    <w:rsid w:val="00196D9C"/>
    <w:rsid w:val="00196FAB"/>
    <w:rsid w:val="0019716B"/>
    <w:rsid w:val="001972FD"/>
    <w:rsid w:val="001975B0"/>
    <w:rsid w:val="001977E2"/>
    <w:rsid w:val="0019780E"/>
    <w:rsid w:val="001979A3"/>
    <w:rsid w:val="00197A4B"/>
    <w:rsid w:val="00197A54"/>
    <w:rsid w:val="00197A6B"/>
    <w:rsid w:val="00197C63"/>
    <w:rsid w:val="00197C9B"/>
    <w:rsid w:val="00197D94"/>
    <w:rsid w:val="00197EC9"/>
    <w:rsid w:val="00197F9B"/>
    <w:rsid w:val="00197FE8"/>
    <w:rsid w:val="001A0259"/>
    <w:rsid w:val="001A02A7"/>
    <w:rsid w:val="001A042C"/>
    <w:rsid w:val="001A04D7"/>
    <w:rsid w:val="001A050E"/>
    <w:rsid w:val="001A060E"/>
    <w:rsid w:val="001A061B"/>
    <w:rsid w:val="001A0637"/>
    <w:rsid w:val="001A0696"/>
    <w:rsid w:val="001A081B"/>
    <w:rsid w:val="001A089F"/>
    <w:rsid w:val="001A0B31"/>
    <w:rsid w:val="001A0BAF"/>
    <w:rsid w:val="001A0D96"/>
    <w:rsid w:val="001A0DE4"/>
    <w:rsid w:val="001A1027"/>
    <w:rsid w:val="001A104F"/>
    <w:rsid w:val="001A131C"/>
    <w:rsid w:val="001A139B"/>
    <w:rsid w:val="001A14D3"/>
    <w:rsid w:val="001A169B"/>
    <w:rsid w:val="001A1C07"/>
    <w:rsid w:val="001A1C82"/>
    <w:rsid w:val="001A1CFC"/>
    <w:rsid w:val="001A1D02"/>
    <w:rsid w:val="001A1E2B"/>
    <w:rsid w:val="001A1E34"/>
    <w:rsid w:val="001A1EC9"/>
    <w:rsid w:val="001A21D6"/>
    <w:rsid w:val="001A2285"/>
    <w:rsid w:val="001A22DB"/>
    <w:rsid w:val="001A243F"/>
    <w:rsid w:val="001A2465"/>
    <w:rsid w:val="001A254B"/>
    <w:rsid w:val="001A2663"/>
    <w:rsid w:val="001A26E2"/>
    <w:rsid w:val="001A278D"/>
    <w:rsid w:val="001A28BD"/>
    <w:rsid w:val="001A29A7"/>
    <w:rsid w:val="001A2C1C"/>
    <w:rsid w:val="001A2D78"/>
    <w:rsid w:val="001A2DD8"/>
    <w:rsid w:val="001A2E23"/>
    <w:rsid w:val="001A2E50"/>
    <w:rsid w:val="001A2F51"/>
    <w:rsid w:val="001A31F8"/>
    <w:rsid w:val="001A320E"/>
    <w:rsid w:val="001A337B"/>
    <w:rsid w:val="001A345F"/>
    <w:rsid w:val="001A35CB"/>
    <w:rsid w:val="001A3605"/>
    <w:rsid w:val="001A3687"/>
    <w:rsid w:val="001A39BD"/>
    <w:rsid w:val="001A39C8"/>
    <w:rsid w:val="001A3A07"/>
    <w:rsid w:val="001A3AB8"/>
    <w:rsid w:val="001A3EF3"/>
    <w:rsid w:val="001A4044"/>
    <w:rsid w:val="001A4059"/>
    <w:rsid w:val="001A40D7"/>
    <w:rsid w:val="001A4138"/>
    <w:rsid w:val="001A4149"/>
    <w:rsid w:val="001A4159"/>
    <w:rsid w:val="001A42C4"/>
    <w:rsid w:val="001A4477"/>
    <w:rsid w:val="001A44A9"/>
    <w:rsid w:val="001A4592"/>
    <w:rsid w:val="001A4622"/>
    <w:rsid w:val="001A499C"/>
    <w:rsid w:val="001A49AF"/>
    <w:rsid w:val="001A49B5"/>
    <w:rsid w:val="001A49DE"/>
    <w:rsid w:val="001A4C81"/>
    <w:rsid w:val="001A4CB2"/>
    <w:rsid w:val="001A4D63"/>
    <w:rsid w:val="001A4DB1"/>
    <w:rsid w:val="001A4E31"/>
    <w:rsid w:val="001A4E5C"/>
    <w:rsid w:val="001A5091"/>
    <w:rsid w:val="001A515D"/>
    <w:rsid w:val="001A5270"/>
    <w:rsid w:val="001A5284"/>
    <w:rsid w:val="001A5304"/>
    <w:rsid w:val="001A55F2"/>
    <w:rsid w:val="001A57B8"/>
    <w:rsid w:val="001A57EE"/>
    <w:rsid w:val="001A5DB9"/>
    <w:rsid w:val="001A5E3C"/>
    <w:rsid w:val="001A5F4E"/>
    <w:rsid w:val="001A5F69"/>
    <w:rsid w:val="001A6022"/>
    <w:rsid w:val="001A6072"/>
    <w:rsid w:val="001A6331"/>
    <w:rsid w:val="001A63F0"/>
    <w:rsid w:val="001A64B6"/>
    <w:rsid w:val="001A650A"/>
    <w:rsid w:val="001A652A"/>
    <w:rsid w:val="001A661A"/>
    <w:rsid w:val="001A6711"/>
    <w:rsid w:val="001A67D9"/>
    <w:rsid w:val="001A6AE6"/>
    <w:rsid w:val="001A6B21"/>
    <w:rsid w:val="001A6C89"/>
    <w:rsid w:val="001A6EE0"/>
    <w:rsid w:val="001A70BA"/>
    <w:rsid w:val="001A721F"/>
    <w:rsid w:val="001A726A"/>
    <w:rsid w:val="001A7294"/>
    <w:rsid w:val="001A72F4"/>
    <w:rsid w:val="001A753B"/>
    <w:rsid w:val="001A753D"/>
    <w:rsid w:val="001A753F"/>
    <w:rsid w:val="001A76EB"/>
    <w:rsid w:val="001A7723"/>
    <w:rsid w:val="001A78EA"/>
    <w:rsid w:val="001A7A6D"/>
    <w:rsid w:val="001A7AE1"/>
    <w:rsid w:val="001A7B43"/>
    <w:rsid w:val="001A7B8E"/>
    <w:rsid w:val="001A7E23"/>
    <w:rsid w:val="001A7E93"/>
    <w:rsid w:val="001A7E98"/>
    <w:rsid w:val="001B02D6"/>
    <w:rsid w:val="001B0341"/>
    <w:rsid w:val="001B0455"/>
    <w:rsid w:val="001B0598"/>
    <w:rsid w:val="001B05B6"/>
    <w:rsid w:val="001B05EC"/>
    <w:rsid w:val="001B0648"/>
    <w:rsid w:val="001B08BA"/>
    <w:rsid w:val="001B0BF6"/>
    <w:rsid w:val="001B0C6E"/>
    <w:rsid w:val="001B0C7C"/>
    <w:rsid w:val="001B0CB6"/>
    <w:rsid w:val="001B0EAB"/>
    <w:rsid w:val="001B0EFD"/>
    <w:rsid w:val="001B0FE3"/>
    <w:rsid w:val="001B10FB"/>
    <w:rsid w:val="001B1177"/>
    <w:rsid w:val="001B13C5"/>
    <w:rsid w:val="001B13E3"/>
    <w:rsid w:val="001B1438"/>
    <w:rsid w:val="001B1447"/>
    <w:rsid w:val="001B15C6"/>
    <w:rsid w:val="001B1682"/>
    <w:rsid w:val="001B16AB"/>
    <w:rsid w:val="001B180F"/>
    <w:rsid w:val="001B187A"/>
    <w:rsid w:val="001B18DB"/>
    <w:rsid w:val="001B1F1F"/>
    <w:rsid w:val="001B1FED"/>
    <w:rsid w:val="001B2003"/>
    <w:rsid w:val="001B22C5"/>
    <w:rsid w:val="001B249C"/>
    <w:rsid w:val="001B24DD"/>
    <w:rsid w:val="001B252F"/>
    <w:rsid w:val="001B2590"/>
    <w:rsid w:val="001B25CF"/>
    <w:rsid w:val="001B2689"/>
    <w:rsid w:val="001B2AF1"/>
    <w:rsid w:val="001B2BFD"/>
    <w:rsid w:val="001B2D7B"/>
    <w:rsid w:val="001B2E28"/>
    <w:rsid w:val="001B30E0"/>
    <w:rsid w:val="001B3284"/>
    <w:rsid w:val="001B332E"/>
    <w:rsid w:val="001B35A1"/>
    <w:rsid w:val="001B35AA"/>
    <w:rsid w:val="001B362F"/>
    <w:rsid w:val="001B36AE"/>
    <w:rsid w:val="001B3789"/>
    <w:rsid w:val="001B39E7"/>
    <w:rsid w:val="001B3A8F"/>
    <w:rsid w:val="001B3EB7"/>
    <w:rsid w:val="001B3FC5"/>
    <w:rsid w:val="001B41E6"/>
    <w:rsid w:val="001B422F"/>
    <w:rsid w:val="001B431C"/>
    <w:rsid w:val="001B4322"/>
    <w:rsid w:val="001B4344"/>
    <w:rsid w:val="001B4392"/>
    <w:rsid w:val="001B4693"/>
    <w:rsid w:val="001B46BE"/>
    <w:rsid w:val="001B48F8"/>
    <w:rsid w:val="001B4C48"/>
    <w:rsid w:val="001B4C73"/>
    <w:rsid w:val="001B4CCD"/>
    <w:rsid w:val="001B4CD4"/>
    <w:rsid w:val="001B4DC0"/>
    <w:rsid w:val="001B4EA5"/>
    <w:rsid w:val="001B4FC9"/>
    <w:rsid w:val="001B5066"/>
    <w:rsid w:val="001B513B"/>
    <w:rsid w:val="001B53D8"/>
    <w:rsid w:val="001B555B"/>
    <w:rsid w:val="001B5596"/>
    <w:rsid w:val="001B5818"/>
    <w:rsid w:val="001B59A4"/>
    <w:rsid w:val="001B5A1D"/>
    <w:rsid w:val="001B5AC9"/>
    <w:rsid w:val="001B5C10"/>
    <w:rsid w:val="001B5D18"/>
    <w:rsid w:val="001B5D88"/>
    <w:rsid w:val="001B61C2"/>
    <w:rsid w:val="001B62A8"/>
    <w:rsid w:val="001B656E"/>
    <w:rsid w:val="001B65AC"/>
    <w:rsid w:val="001B676A"/>
    <w:rsid w:val="001B6972"/>
    <w:rsid w:val="001B69F0"/>
    <w:rsid w:val="001B6AF9"/>
    <w:rsid w:val="001B6B1C"/>
    <w:rsid w:val="001B6D0E"/>
    <w:rsid w:val="001B6DCA"/>
    <w:rsid w:val="001B6E0C"/>
    <w:rsid w:val="001B6E29"/>
    <w:rsid w:val="001B6FB2"/>
    <w:rsid w:val="001B701D"/>
    <w:rsid w:val="001B717D"/>
    <w:rsid w:val="001B71C1"/>
    <w:rsid w:val="001B729A"/>
    <w:rsid w:val="001B739D"/>
    <w:rsid w:val="001B7496"/>
    <w:rsid w:val="001B786C"/>
    <w:rsid w:val="001B788D"/>
    <w:rsid w:val="001B79BD"/>
    <w:rsid w:val="001B79D1"/>
    <w:rsid w:val="001B7AA7"/>
    <w:rsid w:val="001B7ACB"/>
    <w:rsid w:val="001B7BE0"/>
    <w:rsid w:val="001B7FF2"/>
    <w:rsid w:val="001C0080"/>
    <w:rsid w:val="001C0341"/>
    <w:rsid w:val="001C0391"/>
    <w:rsid w:val="001C040E"/>
    <w:rsid w:val="001C0471"/>
    <w:rsid w:val="001C0517"/>
    <w:rsid w:val="001C05C1"/>
    <w:rsid w:val="001C07FA"/>
    <w:rsid w:val="001C0B3E"/>
    <w:rsid w:val="001C0B63"/>
    <w:rsid w:val="001C0EDA"/>
    <w:rsid w:val="001C0F3A"/>
    <w:rsid w:val="001C104A"/>
    <w:rsid w:val="001C11AB"/>
    <w:rsid w:val="001C1205"/>
    <w:rsid w:val="001C12D6"/>
    <w:rsid w:val="001C13F4"/>
    <w:rsid w:val="001C1759"/>
    <w:rsid w:val="001C1AC2"/>
    <w:rsid w:val="001C1B62"/>
    <w:rsid w:val="001C1DF7"/>
    <w:rsid w:val="001C1F33"/>
    <w:rsid w:val="001C2118"/>
    <w:rsid w:val="001C22D3"/>
    <w:rsid w:val="001C2333"/>
    <w:rsid w:val="001C2371"/>
    <w:rsid w:val="001C2533"/>
    <w:rsid w:val="001C2538"/>
    <w:rsid w:val="001C263C"/>
    <w:rsid w:val="001C2680"/>
    <w:rsid w:val="001C26B1"/>
    <w:rsid w:val="001C27AF"/>
    <w:rsid w:val="001C2A5B"/>
    <w:rsid w:val="001C2E14"/>
    <w:rsid w:val="001C2ED5"/>
    <w:rsid w:val="001C2EF8"/>
    <w:rsid w:val="001C2F1B"/>
    <w:rsid w:val="001C2F3E"/>
    <w:rsid w:val="001C3039"/>
    <w:rsid w:val="001C3050"/>
    <w:rsid w:val="001C3066"/>
    <w:rsid w:val="001C357C"/>
    <w:rsid w:val="001C362C"/>
    <w:rsid w:val="001C368F"/>
    <w:rsid w:val="001C36A5"/>
    <w:rsid w:val="001C3853"/>
    <w:rsid w:val="001C3956"/>
    <w:rsid w:val="001C39F7"/>
    <w:rsid w:val="001C3AC5"/>
    <w:rsid w:val="001C3AD1"/>
    <w:rsid w:val="001C3CF2"/>
    <w:rsid w:val="001C3D0A"/>
    <w:rsid w:val="001C3DB5"/>
    <w:rsid w:val="001C3EF7"/>
    <w:rsid w:val="001C40A0"/>
    <w:rsid w:val="001C40EC"/>
    <w:rsid w:val="001C412B"/>
    <w:rsid w:val="001C413A"/>
    <w:rsid w:val="001C42EA"/>
    <w:rsid w:val="001C434A"/>
    <w:rsid w:val="001C456E"/>
    <w:rsid w:val="001C49C1"/>
    <w:rsid w:val="001C4C9E"/>
    <w:rsid w:val="001C4CAB"/>
    <w:rsid w:val="001C4E8D"/>
    <w:rsid w:val="001C4FAC"/>
    <w:rsid w:val="001C5071"/>
    <w:rsid w:val="001C5103"/>
    <w:rsid w:val="001C5549"/>
    <w:rsid w:val="001C55D7"/>
    <w:rsid w:val="001C56A9"/>
    <w:rsid w:val="001C5803"/>
    <w:rsid w:val="001C591A"/>
    <w:rsid w:val="001C5B89"/>
    <w:rsid w:val="001C5CAC"/>
    <w:rsid w:val="001C5E70"/>
    <w:rsid w:val="001C5E82"/>
    <w:rsid w:val="001C5F64"/>
    <w:rsid w:val="001C6219"/>
    <w:rsid w:val="001C6472"/>
    <w:rsid w:val="001C64EC"/>
    <w:rsid w:val="001C6677"/>
    <w:rsid w:val="001C6814"/>
    <w:rsid w:val="001C6B28"/>
    <w:rsid w:val="001C6C59"/>
    <w:rsid w:val="001C6C91"/>
    <w:rsid w:val="001C6D05"/>
    <w:rsid w:val="001C6D40"/>
    <w:rsid w:val="001C6DE1"/>
    <w:rsid w:val="001C6FA2"/>
    <w:rsid w:val="001C7033"/>
    <w:rsid w:val="001C708A"/>
    <w:rsid w:val="001C7688"/>
    <w:rsid w:val="001C76A1"/>
    <w:rsid w:val="001C774A"/>
    <w:rsid w:val="001C788E"/>
    <w:rsid w:val="001C794A"/>
    <w:rsid w:val="001C79F6"/>
    <w:rsid w:val="001C7B60"/>
    <w:rsid w:val="001C7C21"/>
    <w:rsid w:val="001C7C78"/>
    <w:rsid w:val="001C7C88"/>
    <w:rsid w:val="001C7C9B"/>
    <w:rsid w:val="001D02B2"/>
    <w:rsid w:val="001D0564"/>
    <w:rsid w:val="001D0633"/>
    <w:rsid w:val="001D072A"/>
    <w:rsid w:val="001D085B"/>
    <w:rsid w:val="001D08FF"/>
    <w:rsid w:val="001D0948"/>
    <w:rsid w:val="001D0D1E"/>
    <w:rsid w:val="001D0DE1"/>
    <w:rsid w:val="001D0E9D"/>
    <w:rsid w:val="001D0F14"/>
    <w:rsid w:val="001D1127"/>
    <w:rsid w:val="001D1549"/>
    <w:rsid w:val="001D175F"/>
    <w:rsid w:val="001D176C"/>
    <w:rsid w:val="001D194D"/>
    <w:rsid w:val="001D1BA4"/>
    <w:rsid w:val="001D1BD1"/>
    <w:rsid w:val="001D1BEC"/>
    <w:rsid w:val="001D1BFD"/>
    <w:rsid w:val="001D1CA3"/>
    <w:rsid w:val="001D1D6A"/>
    <w:rsid w:val="001D1DCA"/>
    <w:rsid w:val="001D1E48"/>
    <w:rsid w:val="001D2137"/>
    <w:rsid w:val="001D2159"/>
    <w:rsid w:val="001D21D3"/>
    <w:rsid w:val="001D228D"/>
    <w:rsid w:val="001D236E"/>
    <w:rsid w:val="001D23E7"/>
    <w:rsid w:val="001D2406"/>
    <w:rsid w:val="001D2562"/>
    <w:rsid w:val="001D2661"/>
    <w:rsid w:val="001D2846"/>
    <w:rsid w:val="001D2851"/>
    <w:rsid w:val="001D28FD"/>
    <w:rsid w:val="001D29F3"/>
    <w:rsid w:val="001D2B2D"/>
    <w:rsid w:val="001D2E99"/>
    <w:rsid w:val="001D2F0A"/>
    <w:rsid w:val="001D2FEB"/>
    <w:rsid w:val="001D2FF2"/>
    <w:rsid w:val="001D309D"/>
    <w:rsid w:val="001D3394"/>
    <w:rsid w:val="001D3423"/>
    <w:rsid w:val="001D34C5"/>
    <w:rsid w:val="001D3896"/>
    <w:rsid w:val="001D3908"/>
    <w:rsid w:val="001D3981"/>
    <w:rsid w:val="001D3AFA"/>
    <w:rsid w:val="001D3C7F"/>
    <w:rsid w:val="001D3C8E"/>
    <w:rsid w:val="001D3E53"/>
    <w:rsid w:val="001D3FCB"/>
    <w:rsid w:val="001D407D"/>
    <w:rsid w:val="001D4230"/>
    <w:rsid w:val="001D448E"/>
    <w:rsid w:val="001D467C"/>
    <w:rsid w:val="001D48A2"/>
    <w:rsid w:val="001D4904"/>
    <w:rsid w:val="001D497D"/>
    <w:rsid w:val="001D4AE9"/>
    <w:rsid w:val="001D4B41"/>
    <w:rsid w:val="001D4C8D"/>
    <w:rsid w:val="001D5004"/>
    <w:rsid w:val="001D522F"/>
    <w:rsid w:val="001D573A"/>
    <w:rsid w:val="001D5849"/>
    <w:rsid w:val="001D59DC"/>
    <w:rsid w:val="001D5A2A"/>
    <w:rsid w:val="001D5ACE"/>
    <w:rsid w:val="001D5D24"/>
    <w:rsid w:val="001D5DF9"/>
    <w:rsid w:val="001D5ECE"/>
    <w:rsid w:val="001D5F81"/>
    <w:rsid w:val="001D64FD"/>
    <w:rsid w:val="001D65FD"/>
    <w:rsid w:val="001D6899"/>
    <w:rsid w:val="001D6B48"/>
    <w:rsid w:val="001D6B73"/>
    <w:rsid w:val="001D6C19"/>
    <w:rsid w:val="001D6F61"/>
    <w:rsid w:val="001D7113"/>
    <w:rsid w:val="001D71D8"/>
    <w:rsid w:val="001D7260"/>
    <w:rsid w:val="001D72E2"/>
    <w:rsid w:val="001D7389"/>
    <w:rsid w:val="001D73B9"/>
    <w:rsid w:val="001D73DD"/>
    <w:rsid w:val="001D7476"/>
    <w:rsid w:val="001D74D0"/>
    <w:rsid w:val="001D7671"/>
    <w:rsid w:val="001D7743"/>
    <w:rsid w:val="001D77E3"/>
    <w:rsid w:val="001D796A"/>
    <w:rsid w:val="001D7A42"/>
    <w:rsid w:val="001D7A48"/>
    <w:rsid w:val="001D7AB2"/>
    <w:rsid w:val="001D7B00"/>
    <w:rsid w:val="001D7F7F"/>
    <w:rsid w:val="001D7FF9"/>
    <w:rsid w:val="001E00C1"/>
    <w:rsid w:val="001E00EA"/>
    <w:rsid w:val="001E02B8"/>
    <w:rsid w:val="001E02FF"/>
    <w:rsid w:val="001E071D"/>
    <w:rsid w:val="001E083D"/>
    <w:rsid w:val="001E0888"/>
    <w:rsid w:val="001E08AF"/>
    <w:rsid w:val="001E0908"/>
    <w:rsid w:val="001E0B28"/>
    <w:rsid w:val="001E0EE8"/>
    <w:rsid w:val="001E0F43"/>
    <w:rsid w:val="001E1002"/>
    <w:rsid w:val="001E1085"/>
    <w:rsid w:val="001E10CE"/>
    <w:rsid w:val="001E11AE"/>
    <w:rsid w:val="001E13CF"/>
    <w:rsid w:val="001E1405"/>
    <w:rsid w:val="001E16AF"/>
    <w:rsid w:val="001E16C4"/>
    <w:rsid w:val="001E175C"/>
    <w:rsid w:val="001E181C"/>
    <w:rsid w:val="001E1856"/>
    <w:rsid w:val="001E1982"/>
    <w:rsid w:val="001E19C3"/>
    <w:rsid w:val="001E1A0F"/>
    <w:rsid w:val="001E1B7E"/>
    <w:rsid w:val="001E1B8C"/>
    <w:rsid w:val="001E1F24"/>
    <w:rsid w:val="001E1FA1"/>
    <w:rsid w:val="001E206B"/>
    <w:rsid w:val="001E2345"/>
    <w:rsid w:val="001E2488"/>
    <w:rsid w:val="001E25B0"/>
    <w:rsid w:val="001E2678"/>
    <w:rsid w:val="001E26DA"/>
    <w:rsid w:val="001E2774"/>
    <w:rsid w:val="001E27CA"/>
    <w:rsid w:val="001E289E"/>
    <w:rsid w:val="001E29D4"/>
    <w:rsid w:val="001E2D97"/>
    <w:rsid w:val="001E2F21"/>
    <w:rsid w:val="001E30D7"/>
    <w:rsid w:val="001E30DD"/>
    <w:rsid w:val="001E3108"/>
    <w:rsid w:val="001E3189"/>
    <w:rsid w:val="001E322E"/>
    <w:rsid w:val="001E328C"/>
    <w:rsid w:val="001E32BC"/>
    <w:rsid w:val="001E3429"/>
    <w:rsid w:val="001E3521"/>
    <w:rsid w:val="001E3620"/>
    <w:rsid w:val="001E3672"/>
    <w:rsid w:val="001E368E"/>
    <w:rsid w:val="001E3890"/>
    <w:rsid w:val="001E38C1"/>
    <w:rsid w:val="001E3C81"/>
    <w:rsid w:val="001E3D03"/>
    <w:rsid w:val="001E4375"/>
    <w:rsid w:val="001E48FF"/>
    <w:rsid w:val="001E4B82"/>
    <w:rsid w:val="001E4BA6"/>
    <w:rsid w:val="001E4C00"/>
    <w:rsid w:val="001E4EC6"/>
    <w:rsid w:val="001E4F65"/>
    <w:rsid w:val="001E4FF6"/>
    <w:rsid w:val="001E5196"/>
    <w:rsid w:val="001E543F"/>
    <w:rsid w:val="001E56A1"/>
    <w:rsid w:val="001E5965"/>
    <w:rsid w:val="001E5BE3"/>
    <w:rsid w:val="001E5BF3"/>
    <w:rsid w:val="001E5D1A"/>
    <w:rsid w:val="001E5D6C"/>
    <w:rsid w:val="001E5EFC"/>
    <w:rsid w:val="001E60A1"/>
    <w:rsid w:val="001E610B"/>
    <w:rsid w:val="001E63CB"/>
    <w:rsid w:val="001E6422"/>
    <w:rsid w:val="001E64BC"/>
    <w:rsid w:val="001E64DC"/>
    <w:rsid w:val="001E6503"/>
    <w:rsid w:val="001E6590"/>
    <w:rsid w:val="001E69C3"/>
    <w:rsid w:val="001E6A2C"/>
    <w:rsid w:val="001E6B83"/>
    <w:rsid w:val="001E6BA7"/>
    <w:rsid w:val="001E6E30"/>
    <w:rsid w:val="001E6FB7"/>
    <w:rsid w:val="001E6FD8"/>
    <w:rsid w:val="001E70D0"/>
    <w:rsid w:val="001E732C"/>
    <w:rsid w:val="001E74A5"/>
    <w:rsid w:val="001E7763"/>
    <w:rsid w:val="001E7CC9"/>
    <w:rsid w:val="001E7CDE"/>
    <w:rsid w:val="001E7CFE"/>
    <w:rsid w:val="001E7D38"/>
    <w:rsid w:val="001E7F63"/>
    <w:rsid w:val="001E7F7D"/>
    <w:rsid w:val="001F02DC"/>
    <w:rsid w:val="001F02FE"/>
    <w:rsid w:val="001F0467"/>
    <w:rsid w:val="001F05B2"/>
    <w:rsid w:val="001F0844"/>
    <w:rsid w:val="001F0AE0"/>
    <w:rsid w:val="001F0B64"/>
    <w:rsid w:val="001F0EC8"/>
    <w:rsid w:val="001F0F62"/>
    <w:rsid w:val="001F1065"/>
    <w:rsid w:val="001F110E"/>
    <w:rsid w:val="001F12A6"/>
    <w:rsid w:val="001F12A7"/>
    <w:rsid w:val="001F12EB"/>
    <w:rsid w:val="001F1421"/>
    <w:rsid w:val="001F14AC"/>
    <w:rsid w:val="001F1634"/>
    <w:rsid w:val="001F171B"/>
    <w:rsid w:val="001F1844"/>
    <w:rsid w:val="001F195E"/>
    <w:rsid w:val="001F1A17"/>
    <w:rsid w:val="001F1A49"/>
    <w:rsid w:val="001F1BE0"/>
    <w:rsid w:val="001F1D43"/>
    <w:rsid w:val="001F1DA2"/>
    <w:rsid w:val="001F1DFC"/>
    <w:rsid w:val="001F1E4A"/>
    <w:rsid w:val="001F2145"/>
    <w:rsid w:val="001F2410"/>
    <w:rsid w:val="001F2510"/>
    <w:rsid w:val="001F25B0"/>
    <w:rsid w:val="001F26AE"/>
    <w:rsid w:val="001F2969"/>
    <w:rsid w:val="001F2991"/>
    <w:rsid w:val="001F2BE9"/>
    <w:rsid w:val="001F2C9A"/>
    <w:rsid w:val="001F2E0E"/>
    <w:rsid w:val="001F2E48"/>
    <w:rsid w:val="001F2E5D"/>
    <w:rsid w:val="001F2F69"/>
    <w:rsid w:val="001F2F79"/>
    <w:rsid w:val="001F2F80"/>
    <w:rsid w:val="001F30B0"/>
    <w:rsid w:val="001F3215"/>
    <w:rsid w:val="001F32FA"/>
    <w:rsid w:val="001F3423"/>
    <w:rsid w:val="001F3796"/>
    <w:rsid w:val="001F37CA"/>
    <w:rsid w:val="001F3908"/>
    <w:rsid w:val="001F394C"/>
    <w:rsid w:val="001F3C93"/>
    <w:rsid w:val="001F3D6F"/>
    <w:rsid w:val="001F4303"/>
    <w:rsid w:val="001F4310"/>
    <w:rsid w:val="001F442D"/>
    <w:rsid w:val="001F4459"/>
    <w:rsid w:val="001F4484"/>
    <w:rsid w:val="001F45BA"/>
    <w:rsid w:val="001F4739"/>
    <w:rsid w:val="001F48BF"/>
    <w:rsid w:val="001F4A1F"/>
    <w:rsid w:val="001F4A41"/>
    <w:rsid w:val="001F4AC3"/>
    <w:rsid w:val="001F4C3A"/>
    <w:rsid w:val="001F4D7A"/>
    <w:rsid w:val="001F4F0F"/>
    <w:rsid w:val="001F4F56"/>
    <w:rsid w:val="001F4FBA"/>
    <w:rsid w:val="001F4FEC"/>
    <w:rsid w:val="001F5080"/>
    <w:rsid w:val="001F5160"/>
    <w:rsid w:val="001F51C4"/>
    <w:rsid w:val="001F5225"/>
    <w:rsid w:val="001F52F4"/>
    <w:rsid w:val="001F539F"/>
    <w:rsid w:val="001F53D9"/>
    <w:rsid w:val="001F5501"/>
    <w:rsid w:val="001F551E"/>
    <w:rsid w:val="001F5875"/>
    <w:rsid w:val="001F58E3"/>
    <w:rsid w:val="001F592E"/>
    <w:rsid w:val="001F5930"/>
    <w:rsid w:val="001F5937"/>
    <w:rsid w:val="001F59C2"/>
    <w:rsid w:val="001F5A0B"/>
    <w:rsid w:val="001F5AA4"/>
    <w:rsid w:val="001F5B61"/>
    <w:rsid w:val="001F5D42"/>
    <w:rsid w:val="001F5D58"/>
    <w:rsid w:val="001F5DEC"/>
    <w:rsid w:val="001F60DC"/>
    <w:rsid w:val="001F6155"/>
    <w:rsid w:val="001F61DA"/>
    <w:rsid w:val="001F6317"/>
    <w:rsid w:val="001F6340"/>
    <w:rsid w:val="001F63CC"/>
    <w:rsid w:val="001F6A63"/>
    <w:rsid w:val="001F6C5E"/>
    <w:rsid w:val="001F6D07"/>
    <w:rsid w:val="001F6D33"/>
    <w:rsid w:val="001F6E23"/>
    <w:rsid w:val="001F6E42"/>
    <w:rsid w:val="001F6E50"/>
    <w:rsid w:val="001F6EA7"/>
    <w:rsid w:val="001F6EB4"/>
    <w:rsid w:val="001F6EC2"/>
    <w:rsid w:val="001F6FD7"/>
    <w:rsid w:val="001F7160"/>
    <w:rsid w:val="001F7293"/>
    <w:rsid w:val="001F7340"/>
    <w:rsid w:val="001F734C"/>
    <w:rsid w:val="001F73EC"/>
    <w:rsid w:val="001F7515"/>
    <w:rsid w:val="001F79BA"/>
    <w:rsid w:val="001F79D2"/>
    <w:rsid w:val="001F7A0E"/>
    <w:rsid w:val="001F7AB0"/>
    <w:rsid w:val="001F7BD3"/>
    <w:rsid w:val="001F7EAC"/>
    <w:rsid w:val="001F7FD9"/>
    <w:rsid w:val="00200046"/>
    <w:rsid w:val="0020004C"/>
    <w:rsid w:val="0020009A"/>
    <w:rsid w:val="0020009C"/>
    <w:rsid w:val="002000E7"/>
    <w:rsid w:val="002000FB"/>
    <w:rsid w:val="002001A1"/>
    <w:rsid w:val="002001E3"/>
    <w:rsid w:val="0020031D"/>
    <w:rsid w:val="0020040C"/>
    <w:rsid w:val="00200521"/>
    <w:rsid w:val="0020057F"/>
    <w:rsid w:val="002005AE"/>
    <w:rsid w:val="002005D3"/>
    <w:rsid w:val="002007E2"/>
    <w:rsid w:val="00200923"/>
    <w:rsid w:val="00200A53"/>
    <w:rsid w:val="00200A8B"/>
    <w:rsid w:val="00200BB5"/>
    <w:rsid w:val="00200C36"/>
    <w:rsid w:val="00200CAA"/>
    <w:rsid w:val="00200CD6"/>
    <w:rsid w:val="00200E38"/>
    <w:rsid w:val="00201146"/>
    <w:rsid w:val="00201174"/>
    <w:rsid w:val="00201325"/>
    <w:rsid w:val="00201351"/>
    <w:rsid w:val="0020152F"/>
    <w:rsid w:val="002016E0"/>
    <w:rsid w:val="00201764"/>
    <w:rsid w:val="00201A38"/>
    <w:rsid w:val="00201A3A"/>
    <w:rsid w:val="00201A3E"/>
    <w:rsid w:val="00201B22"/>
    <w:rsid w:val="00201DC8"/>
    <w:rsid w:val="00201F0F"/>
    <w:rsid w:val="00201F76"/>
    <w:rsid w:val="00202044"/>
    <w:rsid w:val="002020EF"/>
    <w:rsid w:val="002021F2"/>
    <w:rsid w:val="00202231"/>
    <w:rsid w:val="00202248"/>
    <w:rsid w:val="00202471"/>
    <w:rsid w:val="00202709"/>
    <w:rsid w:val="0020283E"/>
    <w:rsid w:val="00202C03"/>
    <w:rsid w:val="00202E03"/>
    <w:rsid w:val="002030E8"/>
    <w:rsid w:val="00203141"/>
    <w:rsid w:val="00203309"/>
    <w:rsid w:val="002033E7"/>
    <w:rsid w:val="00203559"/>
    <w:rsid w:val="002037EB"/>
    <w:rsid w:val="00203894"/>
    <w:rsid w:val="0020390C"/>
    <w:rsid w:val="0020391E"/>
    <w:rsid w:val="00203A5D"/>
    <w:rsid w:val="00203C2F"/>
    <w:rsid w:val="00203CC2"/>
    <w:rsid w:val="00203D7A"/>
    <w:rsid w:val="00203F98"/>
    <w:rsid w:val="0020430B"/>
    <w:rsid w:val="0020431D"/>
    <w:rsid w:val="00204326"/>
    <w:rsid w:val="00204358"/>
    <w:rsid w:val="002043CF"/>
    <w:rsid w:val="002044D9"/>
    <w:rsid w:val="002045EE"/>
    <w:rsid w:val="0020461B"/>
    <w:rsid w:val="00204996"/>
    <w:rsid w:val="002049DA"/>
    <w:rsid w:val="00204A20"/>
    <w:rsid w:val="00204A82"/>
    <w:rsid w:val="00204AC4"/>
    <w:rsid w:val="00204AE1"/>
    <w:rsid w:val="00204CDD"/>
    <w:rsid w:val="00204FEE"/>
    <w:rsid w:val="00204FF9"/>
    <w:rsid w:val="002050C1"/>
    <w:rsid w:val="002052A4"/>
    <w:rsid w:val="00205341"/>
    <w:rsid w:val="00205385"/>
    <w:rsid w:val="0020543B"/>
    <w:rsid w:val="00205508"/>
    <w:rsid w:val="00205A17"/>
    <w:rsid w:val="00205ABE"/>
    <w:rsid w:val="00205D4E"/>
    <w:rsid w:val="00205D57"/>
    <w:rsid w:val="00205E61"/>
    <w:rsid w:val="00206439"/>
    <w:rsid w:val="00206719"/>
    <w:rsid w:val="002067AF"/>
    <w:rsid w:val="0020696F"/>
    <w:rsid w:val="0020698F"/>
    <w:rsid w:val="002069D7"/>
    <w:rsid w:val="00206A84"/>
    <w:rsid w:val="00206B08"/>
    <w:rsid w:val="00206E9D"/>
    <w:rsid w:val="00206EF6"/>
    <w:rsid w:val="00206F5B"/>
    <w:rsid w:val="00206F69"/>
    <w:rsid w:val="0020734C"/>
    <w:rsid w:val="0020743A"/>
    <w:rsid w:val="00207839"/>
    <w:rsid w:val="0020795A"/>
    <w:rsid w:val="00207A4E"/>
    <w:rsid w:val="00207B43"/>
    <w:rsid w:val="00207CA9"/>
    <w:rsid w:val="00207DF4"/>
    <w:rsid w:val="00207F5F"/>
    <w:rsid w:val="002100E1"/>
    <w:rsid w:val="00210296"/>
    <w:rsid w:val="00210350"/>
    <w:rsid w:val="0021041E"/>
    <w:rsid w:val="00210537"/>
    <w:rsid w:val="00210611"/>
    <w:rsid w:val="00210868"/>
    <w:rsid w:val="00210A68"/>
    <w:rsid w:val="00210B83"/>
    <w:rsid w:val="00210C74"/>
    <w:rsid w:val="00210C78"/>
    <w:rsid w:val="00210CB7"/>
    <w:rsid w:val="00210E02"/>
    <w:rsid w:val="00211003"/>
    <w:rsid w:val="0021108A"/>
    <w:rsid w:val="002113D4"/>
    <w:rsid w:val="00211635"/>
    <w:rsid w:val="002117B3"/>
    <w:rsid w:val="00211802"/>
    <w:rsid w:val="002119B6"/>
    <w:rsid w:val="00211AB8"/>
    <w:rsid w:val="00211C68"/>
    <w:rsid w:val="00211CB2"/>
    <w:rsid w:val="00211CC0"/>
    <w:rsid w:val="00211CC8"/>
    <w:rsid w:val="00211DA5"/>
    <w:rsid w:val="00211FA9"/>
    <w:rsid w:val="00211FF5"/>
    <w:rsid w:val="0021225D"/>
    <w:rsid w:val="00212277"/>
    <w:rsid w:val="0021227D"/>
    <w:rsid w:val="00212418"/>
    <w:rsid w:val="00212428"/>
    <w:rsid w:val="00212574"/>
    <w:rsid w:val="00212619"/>
    <w:rsid w:val="00212B49"/>
    <w:rsid w:val="00212B77"/>
    <w:rsid w:val="00212CFB"/>
    <w:rsid w:val="00212D64"/>
    <w:rsid w:val="00212DF8"/>
    <w:rsid w:val="00212F6C"/>
    <w:rsid w:val="00213032"/>
    <w:rsid w:val="00213052"/>
    <w:rsid w:val="0021307F"/>
    <w:rsid w:val="002131BF"/>
    <w:rsid w:val="0021323E"/>
    <w:rsid w:val="002132D3"/>
    <w:rsid w:val="00213306"/>
    <w:rsid w:val="00213359"/>
    <w:rsid w:val="00213390"/>
    <w:rsid w:val="00213804"/>
    <w:rsid w:val="00213872"/>
    <w:rsid w:val="00213878"/>
    <w:rsid w:val="00213A0C"/>
    <w:rsid w:val="00213C36"/>
    <w:rsid w:val="00213D6C"/>
    <w:rsid w:val="00213F94"/>
    <w:rsid w:val="0021404E"/>
    <w:rsid w:val="002140ED"/>
    <w:rsid w:val="00214186"/>
    <w:rsid w:val="002141F7"/>
    <w:rsid w:val="00214237"/>
    <w:rsid w:val="00214274"/>
    <w:rsid w:val="002142D5"/>
    <w:rsid w:val="0021449F"/>
    <w:rsid w:val="002144D4"/>
    <w:rsid w:val="00214707"/>
    <w:rsid w:val="0021499D"/>
    <w:rsid w:val="00214A2F"/>
    <w:rsid w:val="00214B2E"/>
    <w:rsid w:val="00214B31"/>
    <w:rsid w:val="00214BE2"/>
    <w:rsid w:val="00214D19"/>
    <w:rsid w:val="00214D7C"/>
    <w:rsid w:val="0021517F"/>
    <w:rsid w:val="002151DF"/>
    <w:rsid w:val="0021527A"/>
    <w:rsid w:val="0021539D"/>
    <w:rsid w:val="00215411"/>
    <w:rsid w:val="002154C0"/>
    <w:rsid w:val="00215839"/>
    <w:rsid w:val="002158FE"/>
    <w:rsid w:val="0021595E"/>
    <w:rsid w:val="00215A40"/>
    <w:rsid w:val="00215B48"/>
    <w:rsid w:val="00215C6C"/>
    <w:rsid w:val="00215EDD"/>
    <w:rsid w:val="0021608B"/>
    <w:rsid w:val="00216140"/>
    <w:rsid w:val="0021621E"/>
    <w:rsid w:val="00216514"/>
    <w:rsid w:val="0021652C"/>
    <w:rsid w:val="002166FB"/>
    <w:rsid w:val="00216987"/>
    <w:rsid w:val="002169D9"/>
    <w:rsid w:val="002169FB"/>
    <w:rsid w:val="00216DBC"/>
    <w:rsid w:val="00216E2D"/>
    <w:rsid w:val="00217117"/>
    <w:rsid w:val="0021731A"/>
    <w:rsid w:val="002175C0"/>
    <w:rsid w:val="00217711"/>
    <w:rsid w:val="00217849"/>
    <w:rsid w:val="002178F9"/>
    <w:rsid w:val="002179E9"/>
    <w:rsid w:val="00217B82"/>
    <w:rsid w:val="00217C5C"/>
    <w:rsid w:val="00217EAC"/>
    <w:rsid w:val="00217EAD"/>
    <w:rsid w:val="00217EBA"/>
    <w:rsid w:val="00217EBF"/>
    <w:rsid w:val="00217F6B"/>
    <w:rsid w:val="00217FBC"/>
    <w:rsid w:val="00220016"/>
    <w:rsid w:val="002206F3"/>
    <w:rsid w:val="00220748"/>
    <w:rsid w:val="00220875"/>
    <w:rsid w:val="00220892"/>
    <w:rsid w:val="0022091F"/>
    <w:rsid w:val="00220987"/>
    <w:rsid w:val="002209F3"/>
    <w:rsid w:val="00220A9B"/>
    <w:rsid w:val="00220AE4"/>
    <w:rsid w:val="00220AE7"/>
    <w:rsid w:val="00220B0B"/>
    <w:rsid w:val="00220B51"/>
    <w:rsid w:val="00220CDE"/>
    <w:rsid w:val="00220D9A"/>
    <w:rsid w:val="00220DA5"/>
    <w:rsid w:val="00220E11"/>
    <w:rsid w:val="00220EF1"/>
    <w:rsid w:val="0022120B"/>
    <w:rsid w:val="002214A0"/>
    <w:rsid w:val="0022154F"/>
    <w:rsid w:val="00221679"/>
    <w:rsid w:val="00221835"/>
    <w:rsid w:val="0022184C"/>
    <w:rsid w:val="002219A6"/>
    <w:rsid w:val="00221AD3"/>
    <w:rsid w:val="00221B80"/>
    <w:rsid w:val="00221CC8"/>
    <w:rsid w:val="00221D09"/>
    <w:rsid w:val="00221EB2"/>
    <w:rsid w:val="002221E0"/>
    <w:rsid w:val="00222291"/>
    <w:rsid w:val="002222F9"/>
    <w:rsid w:val="00222389"/>
    <w:rsid w:val="002223F0"/>
    <w:rsid w:val="00222402"/>
    <w:rsid w:val="00222456"/>
    <w:rsid w:val="00222485"/>
    <w:rsid w:val="00222488"/>
    <w:rsid w:val="00222572"/>
    <w:rsid w:val="0022257B"/>
    <w:rsid w:val="002226B5"/>
    <w:rsid w:val="002226F7"/>
    <w:rsid w:val="002228C2"/>
    <w:rsid w:val="00222906"/>
    <w:rsid w:val="0022294B"/>
    <w:rsid w:val="00222A52"/>
    <w:rsid w:val="00222AF7"/>
    <w:rsid w:val="00222D95"/>
    <w:rsid w:val="00222F00"/>
    <w:rsid w:val="00223081"/>
    <w:rsid w:val="00223105"/>
    <w:rsid w:val="00223477"/>
    <w:rsid w:val="00223684"/>
    <w:rsid w:val="00223A9B"/>
    <w:rsid w:val="00223B05"/>
    <w:rsid w:val="00223B54"/>
    <w:rsid w:val="00223B83"/>
    <w:rsid w:val="00223C04"/>
    <w:rsid w:val="00223D78"/>
    <w:rsid w:val="00223E37"/>
    <w:rsid w:val="002241C9"/>
    <w:rsid w:val="002241DB"/>
    <w:rsid w:val="002242B4"/>
    <w:rsid w:val="00224537"/>
    <w:rsid w:val="002246CC"/>
    <w:rsid w:val="00224787"/>
    <w:rsid w:val="00224833"/>
    <w:rsid w:val="00224AA1"/>
    <w:rsid w:val="00224ABD"/>
    <w:rsid w:val="00224F2F"/>
    <w:rsid w:val="0022527D"/>
    <w:rsid w:val="002252FD"/>
    <w:rsid w:val="00225305"/>
    <w:rsid w:val="00225378"/>
    <w:rsid w:val="002253F8"/>
    <w:rsid w:val="002256A3"/>
    <w:rsid w:val="002256C5"/>
    <w:rsid w:val="002256E8"/>
    <w:rsid w:val="002257C0"/>
    <w:rsid w:val="0022590C"/>
    <w:rsid w:val="00225A24"/>
    <w:rsid w:val="00225A5C"/>
    <w:rsid w:val="00225D98"/>
    <w:rsid w:val="00225E1D"/>
    <w:rsid w:val="0022610C"/>
    <w:rsid w:val="00226110"/>
    <w:rsid w:val="00226216"/>
    <w:rsid w:val="0022625B"/>
    <w:rsid w:val="002264B5"/>
    <w:rsid w:val="0022678D"/>
    <w:rsid w:val="00226811"/>
    <w:rsid w:val="00226A6E"/>
    <w:rsid w:val="00226B73"/>
    <w:rsid w:val="00226CB5"/>
    <w:rsid w:val="00226E91"/>
    <w:rsid w:val="00226EB8"/>
    <w:rsid w:val="002270A8"/>
    <w:rsid w:val="00227715"/>
    <w:rsid w:val="00227796"/>
    <w:rsid w:val="00227843"/>
    <w:rsid w:val="00227864"/>
    <w:rsid w:val="00227A11"/>
    <w:rsid w:val="00227A42"/>
    <w:rsid w:val="00227B2F"/>
    <w:rsid w:val="00227C2D"/>
    <w:rsid w:val="00227C7C"/>
    <w:rsid w:val="00227F5E"/>
    <w:rsid w:val="00227FA5"/>
    <w:rsid w:val="002300BB"/>
    <w:rsid w:val="00230111"/>
    <w:rsid w:val="0023026E"/>
    <w:rsid w:val="0023038A"/>
    <w:rsid w:val="00230444"/>
    <w:rsid w:val="002306AB"/>
    <w:rsid w:val="00230966"/>
    <w:rsid w:val="002309EA"/>
    <w:rsid w:val="00230A1E"/>
    <w:rsid w:val="00230A32"/>
    <w:rsid w:val="00230B26"/>
    <w:rsid w:val="00230EA3"/>
    <w:rsid w:val="002310B3"/>
    <w:rsid w:val="002310DA"/>
    <w:rsid w:val="00231119"/>
    <w:rsid w:val="00231159"/>
    <w:rsid w:val="0023126F"/>
    <w:rsid w:val="0023130F"/>
    <w:rsid w:val="00231810"/>
    <w:rsid w:val="0023189F"/>
    <w:rsid w:val="0023196F"/>
    <w:rsid w:val="00231996"/>
    <w:rsid w:val="002319FE"/>
    <w:rsid w:val="00231A23"/>
    <w:rsid w:val="00231A67"/>
    <w:rsid w:val="00231B2D"/>
    <w:rsid w:val="002320C6"/>
    <w:rsid w:val="00232163"/>
    <w:rsid w:val="00232222"/>
    <w:rsid w:val="002323A1"/>
    <w:rsid w:val="00232A5E"/>
    <w:rsid w:val="00232B29"/>
    <w:rsid w:val="00232DB3"/>
    <w:rsid w:val="00232F76"/>
    <w:rsid w:val="002330B3"/>
    <w:rsid w:val="002333E3"/>
    <w:rsid w:val="0023342E"/>
    <w:rsid w:val="002337D7"/>
    <w:rsid w:val="00233846"/>
    <w:rsid w:val="00233BA4"/>
    <w:rsid w:val="00233C83"/>
    <w:rsid w:val="00233C87"/>
    <w:rsid w:val="00233F15"/>
    <w:rsid w:val="00233F96"/>
    <w:rsid w:val="00233FA8"/>
    <w:rsid w:val="00234084"/>
    <w:rsid w:val="002340C6"/>
    <w:rsid w:val="00234133"/>
    <w:rsid w:val="00234166"/>
    <w:rsid w:val="00234258"/>
    <w:rsid w:val="002343B4"/>
    <w:rsid w:val="002346C2"/>
    <w:rsid w:val="0023475C"/>
    <w:rsid w:val="002347B5"/>
    <w:rsid w:val="002347D0"/>
    <w:rsid w:val="002348A5"/>
    <w:rsid w:val="0023495D"/>
    <w:rsid w:val="002349B8"/>
    <w:rsid w:val="00234A6D"/>
    <w:rsid w:val="00234AA1"/>
    <w:rsid w:val="00234BA2"/>
    <w:rsid w:val="00234C7D"/>
    <w:rsid w:val="00234CAB"/>
    <w:rsid w:val="00234CAC"/>
    <w:rsid w:val="00234D52"/>
    <w:rsid w:val="00234DA5"/>
    <w:rsid w:val="00235099"/>
    <w:rsid w:val="00235116"/>
    <w:rsid w:val="0023512D"/>
    <w:rsid w:val="00235159"/>
    <w:rsid w:val="00235230"/>
    <w:rsid w:val="002352BF"/>
    <w:rsid w:val="002356D8"/>
    <w:rsid w:val="00235867"/>
    <w:rsid w:val="002358CD"/>
    <w:rsid w:val="00235A93"/>
    <w:rsid w:val="00235AEA"/>
    <w:rsid w:val="00235B4C"/>
    <w:rsid w:val="00235C00"/>
    <w:rsid w:val="00235C46"/>
    <w:rsid w:val="00235C83"/>
    <w:rsid w:val="00235CB5"/>
    <w:rsid w:val="00235CDC"/>
    <w:rsid w:val="00235DD8"/>
    <w:rsid w:val="00236052"/>
    <w:rsid w:val="00236624"/>
    <w:rsid w:val="002367E4"/>
    <w:rsid w:val="0023688C"/>
    <w:rsid w:val="00236978"/>
    <w:rsid w:val="00236C62"/>
    <w:rsid w:val="00236CCF"/>
    <w:rsid w:val="00236D65"/>
    <w:rsid w:val="00236E54"/>
    <w:rsid w:val="00236E5F"/>
    <w:rsid w:val="0023705B"/>
    <w:rsid w:val="002370E1"/>
    <w:rsid w:val="0023715B"/>
    <w:rsid w:val="00237355"/>
    <w:rsid w:val="002374C4"/>
    <w:rsid w:val="00237795"/>
    <w:rsid w:val="00237822"/>
    <w:rsid w:val="002378BC"/>
    <w:rsid w:val="0023798F"/>
    <w:rsid w:val="00237B6A"/>
    <w:rsid w:val="00237CAD"/>
    <w:rsid w:val="00237DA7"/>
    <w:rsid w:val="00237E41"/>
    <w:rsid w:val="00237EE7"/>
    <w:rsid w:val="00240033"/>
    <w:rsid w:val="0024008C"/>
    <w:rsid w:val="00240123"/>
    <w:rsid w:val="002402E3"/>
    <w:rsid w:val="002404DD"/>
    <w:rsid w:val="00240775"/>
    <w:rsid w:val="0024085B"/>
    <w:rsid w:val="00240980"/>
    <w:rsid w:val="00240C0A"/>
    <w:rsid w:val="00240DB3"/>
    <w:rsid w:val="00240DB5"/>
    <w:rsid w:val="00240E86"/>
    <w:rsid w:val="00240EC8"/>
    <w:rsid w:val="00240EFD"/>
    <w:rsid w:val="00240FB1"/>
    <w:rsid w:val="0024116F"/>
    <w:rsid w:val="00241419"/>
    <w:rsid w:val="002414B6"/>
    <w:rsid w:val="0024158B"/>
    <w:rsid w:val="0024159F"/>
    <w:rsid w:val="00241776"/>
    <w:rsid w:val="00241832"/>
    <w:rsid w:val="002418A9"/>
    <w:rsid w:val="0024192E"/>
    <w:rsid w:val="0024192F"/>
    <w:rsid w:val="00241B2F"/>
    <w:rsid w:val="00241C58"/>
    <w:rsid w:val="0024209D"/>
    <w:rsid w:val="002425B5"/>
    <w:rsid w:val="00242C0D"/>
    <w:rsid w:val="00242C6E"/>
    <w:rsid w:val="00242FC2"/>
    <w:rsid w:val="00243058"/>
    <w:rsid w:val="002431B1"/>
    <w:rsid w:val="00243309"/>
    <w:rsid w:val="00243545"/>
    <w:rsid w:val="0024386D"/>
    <w:rsid w:val="0024392A"/>
    <w:rsid w:val="00243980"/>
    <w:rsid w:val="00243A3B"/>
    <w:rsid w:val="00243B8A"/>
    <w:rsid w:val="00243C41"/>
    <w:rsid w:val="00243D2A"/>
    <w:rsid w:val="00243E5E"/>
    <w:rsid w:val="00243E63"/>
    <w:rsid w:val="00243FEC"/>
    <w:rsid w:val="0024400B"/>
    <w:rsid w:val="0024404D"/>
    <w:rsid w:val="002441B4"/>
    <w:rsid w:val="0024423D"/>
    <w:rsid w:val="0024458B"/>
    <w:rsid w:val="0024467D"/>
    <w:rsid w:val="002446EF"/>
    <w:rsid w:val="0024473A"/>
    <w:rsid w:val="00244B27"/>
    <w:rsid w:val="00244EC0"/>
    <w:rsid w:val="00244EC4"/>
    <w:rsid w:val="00244FEA"/>
    <w:rsid w:val="00244FFC"/>
    <w:rsid w:val="00245010"/>
    <w:rsid w:val="00245196"/>
    <w:rsid w:val="0024540C"/>
    <w:rsid w:val="00245506"/>
    <w:rsid w:val="0024556C"/>
    <w:rsid w:val="002455C4"/>
    <w:rsid w:val="00245681"/>
    <w:rsid w:val="0024577F"/>
    <w:rsid w:val="00245795"/>
    <w:rsid w:val="00245956"/>
    <w:rsid w:val="002459BD"/>
    <w:rsid w:val="00245AA9"/>
    <w:rsid w:val="00245C9B"/>
    <w:rsid w:val="00245FAF"/>
    <w:rsid w:val="0024606E"/>
    <w:rsid w:val="0024614A"/>
    <w:rsid w:val="00246239"/>
    <w:rsid w:val="0024623E"/>
    <w:rsid w:val="00246247"/>
    <w:rsid w:val="00246262"/>
    <w:rsid w:val="00246544"/>
    <w:rsid w:val="0024657E"/>
    <w:rsid w:val="002467AB"/>
    <w:rsid w:val="0024695B"/>
    <w:rsid w:val="00246976"/>
    <w:rsid w:val="002469C6"/>
    <w:rsid w:val="002469F8"/>
    <w:rsid w:val="002469FC"/>
    <w:rsid w:val="00246AD1"/>
    <w:rsid w:val="00246BFE"/>
    <w:rsid w:val="00246FCC"/>
    <w:rsid w:val="0024700E"/>
    <w:rsid w:val="00247081"/>
    <w:rsid w:val="0024709D"/>
    <w:rsid w:val="00247644"/>
    <w:rsid w:val="0024775B"/>
    <w:rsid w:val="00247814"/>
    <w:rsid w:val="00247954"/>
    <w:rsid w:val="00247E01"/>
    <w:rsid w:val="0025009A"/>
    <w:rsid w:val="002503F1"/>
    <w:rsid w:val="002505D9"/>
    <w:rsid w:val="002506FE"/>
    <w:rsid w:val="00250725"/>
    <w:rsid w:val="0025078B"/>
    <w:rsid w:val="0025078C"/>
    <w:rsid w:val="00250829"/>
    <w:rsid w:val="0025098F"/>
    <w:rsid w:val="00250ADF"/>
    <w:rsid w:val="00250D80"/>
    <w:rsid w:val="00250E5A"/>
    <w:rsid w:val="00250E6D"/>
    <w:rsid w:val="00250FA3"/>
    <w:rsid w:val="0025115C"/>
    <w:rsid w:val="00251179"/>
    <w:rsid w:val="002513EA"/>
    <w:rsid w:val="002517DE"/>
    <w:rsid w:val="002518C2"/>
    <w:rsid w:val="00251AF0"/>
    <w:rsid w:val="00251BCD"/>
    <w:rsid w:val="0025208C"/>
    <w:rsid w:val="00252179"/>
    <w:rsid w:val="00252230"/>
    <w:rsid w:val="002522DF"/>
    <w:rsid w:val="002523A0"/>
    <w:rsid w:val="00252782"/>
    <w:rsid w:val="002527D6"/>
    <w:rsid w:val="0025283D"/>
    <w:rsid w:val="00252ABF"/>
    <w:rsid w:val="00252CCF"/>
    <w:rsid w:val="00252D38"/>
    <w:rsid w:val="00252D51"/>
    <w:rsid w:val="00252D8B"/>
    <w:rsid w:val="00253154"/>
    <w:rsid w:val="002531C5"/>
    <w:rsid w:val="002532D7"/>
    <w:rsid w:val="002534D9"/>
    <w:rsid w:val="0025352D"/>
    <w:rsid w:val="0025354E"/>
    <w:rsid w:val="00253745"/>
    <w:rsid w:val="002538D3"/>
    <w:rsid w:val="002538FE"/>
    <w:rsid w:val="002539F4"/>
    <w:rsid w:val="00253A1C"/>
    <w:rsid w:val="00253B9A"/>
    <w:rsid w:val="00253DD7"/>
    <w:rsid w:val="00253DFC"/>
    <w:rsid w:val="00253EF5"/>
    <w:rsid w:val="00253F0C"/>
    <w:rsid w:val="00253F97"/>
    <w:rsid w:val="002540E5"/>
    <w:rsid w:val="00254169"/>
    <w:rsid w:val="0025423B"/>
    <w:rsid w:val="00254363"/>
    <w:rsid w:val="002543DB"/>
    <w:rsid w:val="00254607"/>
    <w:rsid w:val="00254629"/>
    <w:rsid w:val="00254722"/>
    <w:rsid w:val="00254734"/>
    <w:rsid w:val="00254912"/>
    <w:rsid w:val="002549AD"/>
    <w:rsid w:val="002549D9"/>
    <w:rsid w:val="00254A70"/>
    <w:rsid w:val="00254B22"/>
    <w:rsid w:val="00254B68"/>
    <w:rsid w:val="00254D24"/>
    <w:rsid w:val="00254E0D"/>
    <w:rsid w:val="002550D6"/>
    <w:rsid w:val="00255229"/>
    <w:rsid w:val="0025536F"/>
    <w:rsid w:val="002554BD"/>
    <w:rsid w:val="00255574"/>
    <w:rsid w:val="002556A5"/>
    <w:rsid w:val="002556F3"/>
    <w:rsid w:val="0025584E"/>
    <w:rsid w:val="0025587E"/>
    <w:rsid w:val="0025589A"/>
    <w:rsid w:val="002559C2"/>
    <w:rsid w:val="00255A0C"/>
    <w:rsid w:val="00255A46"/>
    <w:rsid w:val="00255D68"/>
    <w:rsid w:val="00256058"/>
    <w:rsid w:val="00256397"/>
    <w:rsid w:val="002566B1"/>
    <w:rsid w:val="002566D0"/>
    <w:rsid w:val="00256710"/>
    <w:rsid w:val="00256725"/>
    <w:rsid w:val="0025686A"/>
    <w:rsid w:val="00256A44"/>
    <w:rsid w:val="00256A54"/>
    <w:rsid w:val="00256A75"/>
    <w:rsid w:val="00256CF1"/>
    <w:rsid w:val="00256EB4"/>
    <w:rsid w:val="00256FC5"/>
    <w:rsid w:val="00257069"/>
    <w:rsid w:val="00257099"/>
    <w:rsid w:val="002570DE"/>
    <w:rsid w:val="00257231"/>
    <w:rsid w:val="00257240"/>
    <w:rsid w:val="002573DD"/>
    <w:rsid w:val="002573F7"/>
    <w:rsid w:val="0025747D"/>
    <w:rsid w:val="00257894"/>
    <w:rsid w:val="0025790C"/>
    <w:rsid w:val="00257BCA"/>
    <w:rsid w:val="00257F16"/>
    <w:rsid w:val="00257F61"/>
    <w:rsid w:val="00260057"/>
    <w:rsid w:val="002604EE"/>
    <w:rsid w:val="002604FD"/>
    <w:rsid w:val="00260502"/>
    <w:rsid w:val="00260736"/>
    <w:rsid w:val="00260816"/>
    <w:rsid w:val="00260A8E"/>
    <w:rsid w:val="00260B3F"/>
    <w:rsid w:val="00260B79"/>
    <w:rsid w:val="00260C6B"/>
    <w:rsid w:val="00260CA9"/>
    <w:rsid w:val="00260DED"/>
    <w:rsid w:val="00260F47"/>
    <w:rsid w:val="0026108D"/>
    <w:rsid w:val="0026110B"/>
    <w:rsid w:val="00261176"/>
    <w:rsid w:val="002613C9"/>
    <w:rsid w:val="002613DB"/>
    <w:rsid w:val="00261747"/>
    <w:rsid w:val="002617B8"/>
    <w:rsid w:val="00261819"/>
    <w:rsid w:val="00261879"/>
    <w:rsid w:val="002619DB"/>
    <w:rsid w:val="00261B15"/>
    <w:rsid w:val="00261BDF"/>
    <w:rsid w:val="00261D5C"/>
    <w:rsid w:val="00261DB2"/>
    <w:rsid w:val="00261EED"/>
    <w:rsid w:val="00262031"/>
    <w:rsid w:val="00262129"/>
    <w:rsid w:val="00262146"/>
    <w:rsid w:val="0026223F"/>
    <w:rsid w:val="00262452"/>
    <w:rsid w:val="00262708"/>
    <w:rsid w:val="0026274D"/>
    <w:rsid w:val="00262750"/>
    <w:rsid w:val="002628B9"/>
    <w:rsid w:val="00262924"/>
    <w:rsid w:val="00262AA3"/>
    <w:rsid w:val="00262B10"/>
    <w:rsid w:val="00262BE0"/>
    <w:rsid w:val="00262C4A"/>
    <w:rsid w:val="00262E5B"/>
    <w:rsid w:val="00263123"/>
    <w:rsid w:val="002631A4"/>
    <w:rsid w:val="002631F9"/>
    <w:rsid w:val="002632EE"/>
    <w:rsid w:val="0026334C"/>
    <w:rsid w:val="00263422"/>
    <w:rsid w:val="002635DC"/>
    <w:rsid w:val="00263611"/>
    <w:rsid w:val="00263681"/>
    <w:rsid w:val="002636B5"/>
    <w:rsid w:val="00263719"/>
    <w:rsid w:val="00263761"/>
    <w:rsid w:val="00263C41"/>
    <w:rsid w:val="00263EDA"/>
    <w:rsid w:val="0026408F"/>
    <w:rsid w:val="00264093"/>
    <w:rsid w:val="00264276"/>
    <w:rsid w:val="002643C6"/>
    <w:rsid w:val="002643C9"/>
    <w:rsid w:val="00264412"/>
    <w:rsid w:val="0026449A"/>
    <w:rsid w:val="00264528"/>
    <w:rsid w:val="0026461A"/>
    <w:rsid w:val="00264977"/>
    <w:rsid w:val="002649FC"/>
    <w:rsid w:val="00264A08"/>
    <w:rsid w:val="00264C5D"/>
    <w:rsid w:val="00264C9C"/>
    <w:rsid w:val="00264CAE"/>
    <w:rsid w:val="00264D5C"/>
    <w:rsid w:val="00264ECD"/>
    <w:rsid w:val="00265096"/>
    <w:rsid w:val="00265271"/>
    <w:rsid w:val="002654BA"/>
    <w:rsid w:val="00265515"/>
    <w:rsid w:val="00265665"/>
    <w:rsid w:val="002657B7"/>
    <w:rsid w:val="00265895"/>
    <w:rsid w:val="00265A60"/>
    <w:rsid w:val="00265A8C"/>
    <w:rsid w:val="00265B25"/>
    <w:rsid w:val="00265B59"/>
    <w:rsid w:val="00265E01"/>
    <w:rsid w:val="00265EB4"/>
    <w:rsid w:val="00265FF7"/>
    <w:rsid w:val="0026616E"/>
    <w:rsid w:val="00266200"/>
    <w:rsid w:val="002662F6"/>
    <w:rsid w:val="002663E5"/>
    <w:rsid w:val="002664C2"/>
    <w:rsid w:val="00266574"/>
    <w:rsid w:val="0026661C"/>
    <w:rsid w:val="00266723"/>
    <w:rsid w:val="00266744"/>
    <w:rsid w:val="002667A5"/>
    <w:rsid w:val="00266827"/>
    <w:rsid w:val="0026686A"/>
    <w:rsid w:val="00266B2D"/>
    <w:rsid w:val="00266B82"/>
    <w:rsid w:val="00266D11"/>
    <w:rsid w:val="00266D36"/>
    <w:rsid w:val="00267045"/>
    <w:rsid w:val="0026731C"/>
    <w:rsid w:val="00267384"/>
    <w:rsid w:val="00267430"/>
    <w:rsid w:val="0026746C"/>
    <w:rsid w:val="002676C5"/>
    <w:rsid w:val="002676FB"/>
    <w:rsid w:val="00267D84"/>
    <w:rsid w:val="00267ED7"/>
    <w:rsid w:val="00267EE2"/>
    <w:rsid w:val="00267F42"/>
    <w:rsid w:val="00270179"/>
    <w:rsid w:val="002702D4"/>
    <w:rsid w:val="002704A1"/>
    <w:rsid w:val="00270689"/>
    <w:rsid w:val="00270778"/>
    <w:rsid w:val="00270812"/>
    <w:rsid w:val="00270851"/>
    <w:rsid w:val="002708E9"/>
    <w:rsid w:val="002709FD"/>
    <w:rsid w:val="00270A88"/>
    <w:rsid w:val="00270BDF"/>
    <w:rsid w:val="00270E12"/>
    <w:rsid w:val="00270E24"/>
    <w:rsid w:val="00270E2D"/>
    <w:rsid w:val="00271109"/>
    <w:rsid w:val="0027115B"/>
    <w:rsid w:val="002712A1"/>
    <w:rsid w:val="002712C7"/>
    <w:rsid w:val="00271314"/>
    <w:rsid w:val="0027133B"/>
    <w:rsid w:val="00271353"/>
    <w:rsid w:val="00271420"/>
    <w:rsid w:val="002715C2"/>
    <w:rsid w:val="002718FD"/>
    <w:rsid w:val="00271A92"/>
    <w:rsid w:val="00271AC8"/>
    <w:rsid w:val="00271B5D"/>
    <w:rsid w:val="00271B5F"/>
    <w:rsid w:val="00271DBD"/>
    <w:rsid w:val="00271E1D"/>
    <w:rsid w:val="00271F18"/>
    <w:rsid w:val="00271F8A"/>
    <w:rsid w:val="002721BD"/>
    <w:rsid w:val="0027228F"/>
    <w:rsid w:val="002723A0"/>
    <w:rsid w:val="002723D5"/>
    <w:rsid w:val="00272549"/>
    <w:rsid w:val="002725C6"/>
    <w:rsid w:val="00272728"/>
    <w:rsid w:val="00272938"/>
    <w:rsid w:val="00272AE5"/>
    <w:rsid w:val="00272D92"/>
    <w:rsid w:val="00272EC5"/>
    <w:rsid w:val="00272ECF"/>
    <w:rsid w:val="00272EFE"/>
    <w:rsid w:val="00272F77"/>
    <w:rsid w:val="00273075"/>
    <w:rsid w:val="002731D7"/>
    <w:rsid w:val="0027331B"/>
    <w:rsid w:val="00273506"/>
    <w:rsid w:val="002735C8"/>
    <w:rsid w:val="0027363C"/>
    <w:rsid w:val="0027376C"/>
    <w:rsid w:val="0027388D"/>
    <w:rsid w:val="00273B6F"/>
    <w:rsid w:val="00273C04"/>
    <w:rsid w:val="00273C1B"/>
    <w:rsid w:val="00273D71"/>
    <w:rsid w:val="00273DD2"/>
    <w:rsid w:val="00273E0E"/>
    <w:rsid w:val="00273E92"/>
    <w:rsid w:val="002740E8"/>
    <w:rsid w:val="0027419C"/>
    <w:rsid w:val="002743BF"/>
    <w:rsid w:val="0027440F"/>
    <w:rsid w:val="00274575"/>
    <w:rsid w:val="00274583"/>
    <w:rsid w:val="002745DE"/>
    <w:rsid w:val="002745FC"/>
    <w:rsid w:val="00274A5B"/>
    <w:rsid w:val="00274AE4"/>
    <w:rsid w:val="00274B11"/>
    <w:rsid w:val="00274DFD"/>
    <w:rsid w:val="00274FA8"/>
    <w:rsid w:val="00275020"/>
    <w:rsid w:val="00275038"/>
    <w:rsid w:val="00275170"/>
    <w:rsid w:val="0027519C"/>
    <w:rsid w:val="00275268"/>
    <w:rsid w:val="00275741"/>
    <w:rsid w:val="00275D22"/>
    <w:rsid w:val="00275EB6"/>
    <w:rsid w:val="00275F91"/>
    <w:rsid w:val="00276093"/>
    <w:rsid w:val="0027615E"/>
    <w:rsid w:val="00276388"/>
    <w:rsid w:val="0027641B"/>
    <w:rsid w:val="00276580"/>
    <w:rsid w:val="0027662C"/>
    <w:rsid w:val="0027669F"/>
    <w:rsid w:val="0027670C"/>
    <w:rsid w:val="002767C9"/>
    <w:rsid w:val="00276874"/>
    <w:rsid w:val="00276899"/>
    <w:rsid w:val="002769AD"/>
    <w:rsid w:val="002769DF"/>
    <w:rsid w:val="00276A73"/>
    <w:rsid w:val="00276AA3"/>
    <w:rsid w:val="00276B3B"/>
    <w:rsid w:val="00276BA6"/>
    <w:rsid w:val="00276BF6"/>
    <w:rsid w:val="00276C9D"/>
    <w:rsid w:val="00276CFA"/>
    <w:rsid w:val="00276D1E"/>
    <w:rsid w:val="00276E97"/>
    <w:rsid w:val="00276F93"/>
    <w:rsid w:val="002771F1"/>
    <w:rsid w:val="00277348"/>
    <w:rsid w:val="002773E4"/>
    <w:rsid w:val="002774C5"/>
    <w:rsid w:val="0027755F"/>
    <w:rsid w:val="0027765D"/>
    <w:rsid w:val="002776D2"/>
    <w:rsid w:val="002777DA"/>
    <w:rsid w:val="00277820"/>
    <w:rsid w:val="00277AE4"/>
    <w:rsid w:val="00277B0E"/>
    <w:rsid w:val="00277C57"/>
    <w:rsid w:val="00277F70"/>
    <w:rsid w:val="00280031"/>
    <w:rsid w:val="002800B2"/>
    <w:rsid w:val="0028034E"/>
    <w:rsid w:val="00280713"/>
    <w:rsid w:val="002807B5"/>
    <w:rsid w:val="00280811"/>
    <w:rsid w:val="00280BE8"/>
    <w:rsid w:val="00280C07"/>
    <w:rsid w:val="002810D3"/>
    <w:rsid w:val="002810F6"/>
    <w:rsid w:val="00281250"/>
    <w:rsid w:val="0028157C"/>
    <w:rsid w:val="002815E1"/>
    <w:rsid w:val="0028163F"/>
    <w:rsid w:val="002818E2"/>
    <w:rsid w:val="00281962"/>
    <w:rsid w:val="00281A34"/>
    <w:rsid w:val="00281BC6"/>
    <w:rsid w:val="00281D2C"/>
    <w:rsid w:val="00281F3A"/>
    <w:rsid w:val="00281FA8"/>
    <w:rsid w:val="0028203D"/>
    <w:rsid w:val="00282051"/>
    <w:rsid w:val="002820F7"/>
    <w:rsid w:val="0028223C"/>
    <w:rsid w:val="002822E1"/>
    <w:rsid w:val="00282432"/>
    <w:rsid w:val="002826C5"/>
    <w:rsid w:val="002826D1"/>
    <w:rsid w:val="00282861"/>
    <w:rsid w:val="002828A7"/>
    <w:rsid w:val="00282B97"/>
    <w:rsid w:val="00282BBA"/>
    <w:rsid w:val="00282C1C"/>
    <w:rsid w:val="00282C9C"/>
    <w:rsid w:val="00282F15"/>
    <w:rsid w:val="00282FE7"/>
    <w:rsid w:val="00283000"/>
    <w:rsid w:val="0028307D"/>
    <w:rsid w:val="002831F8"/>
    <w:rsid w:val="00283329"/>
    <w:rsid w:val="0028349B"/>
    <w:rsid w:val="00283625"/>
    <w:rsid w:val="002837CD"/>
    <w:rsid w:val="00283802"/>
    <w:rsid w:val="002838DD"/>
    <w:rsid w:val="0028393B"/>
    <w:rsid w:val="00283B44"/>
    <w:rsid w:val="00283B69"/>
    <w:rsid w:val="00283B90"/>
    <w:rsid w:val="00283BA7"/>
    <w:rsid w:val="00283D6A"/>
    <w:rsid w:val="00283F42"/>
    <w:rsid w:val="00284075"/>
    <w:rsid w:val="002843BD"/>
    <w:rsid w:val="00284538"/>
    <w:rsid w:val="00284587"/>
    <w:rsid w:val="002846FF"/>
    <w:rsid w:val="00284C39"/>
    <w:rsid w:val="00284C7A"/>
    <w:rsid w:val="00284D52"/>
    <w:rsid w:val="00284D86"/>
    <w:rsid w:val="00284DA0"/>
    <w:rsid w:val="00284DD0"/>
    <w:rsid w:val="00285060"/>
    <w:rsid w:val="00285090"/>
    <w:rsid w:val="00285117"/>
    <w:rsid w:val="002851BA"/>
    <w:rsid w:val="002851F7"/>
    <w:rsid w:val="0028556C"/>
    <w:rsid w:val="002856F2"/>
    <w:rsid w:val="0028598F"/>
    <w:rsid w:val="00285A25"/>
    <w:rsid w:val="00285CF6"/>
    <w:rsid w:val="00286014"/>
    <w:rsid w:val="0028602E"/>
    <w:rsid w:val="00286043"/>
    <w:rsid w:val="00286080"/>
    <w:rsid w:val="002863DF"/>
    <w:rsid w:val="002865A1"/>
    <w:rsid w:val="00286604"/>
    <w:rsid w:val="00286701"/>
    <w:rsid w:val="00286A81"/>
    <w:rsid w:val="00286ADB"/>
    <w:rsid w:val="00286E41"/>
    <w:rsid w:val="00286F9D"/>
    <w:rsid w:val="0028704F"/>
    <w:rsid w:val="00287194"/>
    <w:rsid w:val="00287200"/>
    <w:rsid w:val="0028747D"/>
    <w:rsid w:val="0028760E"/>
    <w:rsid w:val="00287870"/>
    <w:rsid w:val="002878F0"/>
    <w:rsid w:val="0028796F"/>
    <w:rsid w:val="002879A9"/>
    <w:rsid w:val="00287B1D"/>
    <w:rsid w:val="00287BCD"/>
    <w:rsid w:val="00287C41"/>
    <w:rsid w:val="00287C4D"/>
    <w:rsid w:val="00287C7B"/>
    <w:rsid w:val="00290106"/>
    <w:rsid w:val="002901AC"/>
    <w:rsid w:val="0029057B"/>
    <w:rsid w:val="002908DF"/>
    <w:rsid w:val="00290A23"/>
    <w:rsid w:val="00290AD8"/>
    <w:rsid w:val="00290C04"/>
    <w:rsid w:val="00290D5D"/>
    <w:rsid w:val="00291071"/>
    <w:rsid w:val="002910CF"/>
    <w:rsid w:val="00291227"/>
    <w:rsid w:val="00291260"/>
    <w:rsid w:val="00291294"/>
    <w:rsid w:val="002913D1"/>
    <w:rsid w:val="00291405"/>
    <w:rsid w:val="002914B0"/>
    <w:rsid w:val="0029165D"/>
    <w:rsid w:val="002917C7"/>
    <w:rsid w:val="00291A06"/>
    <w:rsid w:val="00291DD0"/>
    <w:rsid w:val="00291E42"/>
    <w:rsid w:val="00291E4E"/>
    <w:rsid w:val="00291FA5"/>
    <w:rsid w:val="00291FCB"/>
    <w:rsid w:val="002920C0"/>
    <w:rsid w:val="0029217E"/>
    <w:rsid w:val="002922FA"/>
    <w:rsid w:val="002923EB"/>
    <w:rsid w:val="0029246C"/>
    <w:rsid w:val="002924E7"/>
    <w:rsid w:val="002925CD"/>
    <w:rsid w:val="00292827"/>
    <w:rsid w:val="00292AC9"/>
    <w:rsid w:val="00292B39"/>
    <w:rsid w:val="00292C0D"/>
    <w:rsid w:val="00292C42"/>
    <w:rsid w:val="00292CE1"/>
    <w:rsid w:val="00292CF8"/>
    <w:rsid w:val="00292EFC"/>
    <w:rsid w:val="002932AD"/>
    <w:rsid w:val="002933C2"/>
    <w:rsid w:val="002933D3"/>
    <w:rsid w:val="0029342C"/>
    <w:rsid w:val="002935FA"/>
    <w:rsid w:val="00293690"/>
    <w:rsid w:val="00293727"/>
    <w:rsid w:val="002937B6"/>
    <w:rsid w:val="00293829"/>
    <w:rsid w:val="00293843"/>
    <w:rsid w:val="002939F3"/>
    <w:rsid w:val="00293A88"/>
    <w:rsid w:val="00293A89"/>
    <w:rsid w:val="00293AD8"/>
    <w:rsid w:val="00293B00"/>
    <w:rsid w:val="00293BAD"/>
    <w:rsid w:val="00293BF5"/>
    <w:rsid w:val="00293F83"/>
    <w:rsid w:val="0029403A"/>
    <w:rsid w:val="0029409B"/>
    <w:rsid w:val="002940BC"/>
    <w:rsid w:val="002941D7"/>
    <w:rsid w:val="0029438B"/>
    <w:rsid w:val="00294759"/>
    <w:rsid w:val="00294905"/>
    <w:rsid w:val="002949F0"/>
    <w:rsid w:val="00294A36"/>
    <w:rsid w:val="00294A4E"/>
    <w:rsid w:val="00294B2A"/>
    <w:rsid w:val="00294B3C"/>
    <w:rsid w:val="00294B52"/>
    <w:rsid w:val="00294B68"/>
    <w:rsid w:val="00294D9E"/>
    <w:rsid w:val="00294E11"/>
    <w:rsid w:val="00295112"/>
    <w:rsid w:val="00295178"/>
    <w:rsid w:val="00295211"/>
    <w:rsid w:val="0029526D"/>
    <w:rsid w:val="002952C7"/>
    <w:rsid w:val="002952C8"/>
    <w:rsid w:val="002953A2"/>
    <w:rsid w:val="002955F8"/>
    <w:rsid w:val="00295609"/>
    <w:rsid w:val="0029562D"/>
    <w:rsid w:val="00295669"/>
    <w:rsid w:val="00295959"/>
    <w:rsid w:val="002959A4"/>
    <w:rsid w:val="002959B3"/>
    <w:rsid w:val="00295AE7"/>
    <w:rsid w:val="00295B51"/>
    <w:rsid w:val="00295BC2"/>
    <w:rsid w:val="00295C47"/>
    <w:rsid w:val="00295D3C"/>
    <w:rsid w:val="00295E1F"/>
    <w:rsid w:val="00295EA3"/>
    <w:rsid w:val="00295ED3"/>
    <w:rsid w:val="0029610D"/>
    <w:rsid w:val="00296189"/>
    <w:rsid w:val="0029626F"/>
    <w:rsid w:val="00296323"/>
    <w:rsid w:val="002964F9"/>
    <w:rsid w:val="00296525"/>
    <w:rsid w:val="0029658C"/>
    <w:rsid w:val="002965E6"/>
    <w:rsid w:val="00296730"/>
    <w:rsid w:val="0029675F"/>
    <w:rsid w:val="00296804"/>
    <w:rsid w:val="00296850"/>
    <w:rsid w:val="002968B4"/>
    <w:rsid w:val="00296948"/>
    <w:rsid w:val="00296A88"/>
    <w:rsid w:val="00296D77"/>
    <w:rsid w:val="00296F24"/>
    <w:rsid w:val="00297165"/>
    <w:rsid w:val="002973F6"/>
    <w:rsid w:val="002975DB"/>
    <w:rsid w:val="00297602"/>
    <w:rsid w:val="00297699"/>
    <w:rsid w:val="0029783D"/>
    <w:rsid w:val="002978FA"/>
    <w:rsid w:val="00297D42"/>
    <w:rsid w:val="00297D55"/>
    <w:rsid w:val="00297DCE"/>
    <w:rsid w:val="00297E6A"/>
    <w:rsid w:val="00297F61"/>
    <w:rsid w:val="002A0094"/>
    <w:rsid w:val="002A02B1"/>
    <w:rsid w:val="002A05C4"/>
    <w:rsid w:val="002A0621"/>
    <w:rsid w:val="002A069D"/>
    <w:rsid w:val="002A06C1"/>
    <w:rsid w:val="002A06FD"/>
    <w:rsid w:val="002A07B1"/>
    <w:rsid w:val="002A09B5"/>
    <w:rsid w:val="002A0A56"/>
    <w:rsid w:val="002A0B42"/>
    <w:rsid w:val="002A0BAD"/>
    <w:rsid w:val="002A0C3A"/>
    <w:rsid w:val="002A0F6F"/>
    <w:rsid w:val="002A0FAE"/>
    <w:rsid w:val="002A1140"/>
    <w:rsid w:val="002A11AF"/>
    <w:rsid w:val="002A1237"/>
    <w:rsid w:val="002A1445"/>
    <w:rsid w:val="002A14FB"/>
    <w:rsid w:val="002A1638"/>
    <w:rsid w:val="002A1866"/>
    <w:rsid w:val="002A1BCD"/>
    <w:rsid w:val="002A1CF7"/>
    <w:rsid w:val="002A1D0F"/>
    <w:rsid w:val="002A1D40"/>
    <w:rsid w:val="002A1D80"/>
    <w:rsid w:val="002A1DFC"/>
    <w:rsid w:val="002A200E"/>
    <w:rsid w:val="002A22A2"/>
    <w:rsid w:val="002A2308"/>
    <w:rsid w:val="002A23C9"/>
    <w:rsid w:val="002A23EF"/>
    <w:rsid w:val="002A2509"/>
    <w:rsid w:val="002A27B7"/>
    <w:rsid w:val="002A280F"/>
    <w:rsid w:val="002A2854"/>
    <w:rsid w:val="002A2862"/>
    <w:rsid w:val="002A2A5E"/>
    <w:rsid w:val="002A2A89"/>
    <w:rsid w:val="002A2AC6"/>
    <w:rsid w:val="002A2AF9"/>
    <w:rsid w:val="002A2B22"/>
    <w:rsid w:val="002A2B53"/>
    <w:rsid w:val="002A2ED8"/>
    <w:rsid w:val="002A2F77"/>
    <w:rsid w:val="002A2F87"/>
    <w:rsid w:val="002A3146"/>
    <w:rsid w:val="002A31E6"/>
    <w:rsid w:val="002A33EB"/>
    <w:rsid w:val="002A343D"/>
    <w:rsid w:val="002A356A"/>
    <w:rsid w:val="002A358F"/>
    <w:rsid w:val="002A360A"/>
    <w:rsid w:val="002A36A0"/>
    <w:rsid w:val="002A38B1"/>
    <w:rsid w:val="002A3B1C"/>
    <w:rsid w:val="002A3B1E"/>
    <w:rsid w:val="002A3C64"/>
    <w:rsid w:val="002A3F71"/>
    <w:rsid w:val="002A40A6"/>
    <w:rsid w:val="002A4142"/>
    <w:rsid w:val="002A4187"/>
    <w:rsid w:val="002A4299"/>
    <w:rsid w:val="002A4436"/>
    <w:rsid w:val="002A4527"/>
    <w:rsid w:val="002A47FE"/>
    <w:rsid w:val="002A4858"/>
    <w:rsid w:val="002A495B"/>
    <w:rsid w:val="002A4995"/>
    <w:rsid w:val="002A4A46"/>
    <w:rsid w:val="002A4B87"/>
    <w:rsid w:val="002A4D25"/>
    <w:rsid w:val="002A505F"/>
    <w:rsid w:val="002A51FA"/>
    <w:rsid w:val="002A557B"/>
    <w:rsid w:val="002A5643"/>
    <w:rsid w:val="002A5675"/>
    <w:rsid w:val="002A56CE"/>
    <w:rsid w:val="002A572D"/>
    <w:rsid w:val="002A5785"/>
    <w:rsid w:val="002A5851"/>
    <w:rsid w:val="002A5A5A"/>
    <w:rsid w:val="002A5C19"/>
    <w:rsid w:val="002A5CA0"/>
    <w:rsid w:val="002A5EAB"/>
    <w:rsid w:val="002A5F7C"/>
    <w:rsid w:val="002A6168"/>
    <w:rsid w:val="002A6411"/>
    <w:rsid w:val="002A66AE"/>
    <w:rsid w:val="002A67AC"/>
    <w:rsid w:val="002A67B2"/>
    <w:rsid w:val="002A6810"/>
    <w:rsid w:val="002A688F"/>
    <w:rsid w:val="002A697B"/>
    <w:rsid w:val="002A69FD"/>
    <w:rsid w:val="002A6A8D"/>
    <w:rsid w:val="002A6AAD"/>
    <w:rsid w:val="002A6C44"/>
    <w:rsid w:val="002A6F8E"/>
    <w:rsid w:val="002A703A"/>
    <w:rsid w:val="002A71F5"/>
    <w:rsid w:val="002A7379"/>
    <w:rsid w:val="002A745D"/>
    <w:rsid w:val="002A74E4"/>
    <w:rsid w:val="002A771F"/>
    <w:rsid w:val="002A78F4"/>
    <w:rsid w:val="002A7C7B"/>
    <w:rsid w:val="002A7DAA"/>
    <w:rsid w:val="002B003D"/>
    <w:rsid w:val="002B01A9"/>
    <w:rsid w:val="002B01F1"/>
    <w:rsid w:val="002B0312"/>
    <w:rsid w:val="002B03DE"/>
    <w:rsid w:val="002B041F"/>
    <w:rsid w:val="002B04A3"/>
    <w:rsid w:val="002B075D"/>
    <w:rsid w:val="002B083B"/>
    <w:rsid w:val="002B086C"/>
    <w:rsid w:val="002B0B29"/>
    <w:rsid w:val="002B0B7E"/>
    <w:rsid w:val="002B0C0C"/>
    <w:rsid w:val="002B0D0F"/>
    <w:rsid w:val="002B0D7C"/>
    <w:rsid w:val="002B0EC4"/>
    <w:rsid w:val="002B1049"/>
    <w:rsid w:val="002B1115"/>
    <w:rsid w:val="002B1135"/>
    <w:rsid w:val="002B1350"/>
    <w:rsid w:val="002B13BE"/>
    <w:rsid w:val="002B1537"/>
    <w:rsid w:val="002B15DB"/>
    <w:rsid w:val="002B15ED"/>
    <w:rsid w:val="002B1657"/>
    <w:rsid w:val="002B182E"/>
    <w:rsid w:val="002B187B"/>
    <w:rsid w:val="002B1921"/>
    <w:rsid w:val="002B1979"/>
    <w:rsid w:val="002B1A0D"/>
    <w:rsid w:val="002B1C8A"/>
    <w:rsid w:val="002B1CA6"/>
    <w:rsid w:val="002B1D61"/>
    <w:rsid w:val="002B1D73"/>
    <w:rsid w:val="002B1F5A"/>
    <w:rsid w:val="002B1F87"/>
    <w:rsid w:val="002B2424"/>
    <w:rsid w:val="002B29C3"/>
    <w:rsid w:val="002B2B5D"/>
    <w:rsid w:val="002B2D3E"/>
    <w:rsid w:val="002B2EC5"/>
    <w:rsid w:val="002B2F24"/>
    <w:rsid w:val="002B2FB6"/>
    <w:rsid w:val="002B303F"/>
    <w:rsid w:val="002B31FC"/>
    <w:rsid w:val="002B3208"/>
    <w:rsid w:val="002B329D"/>
    <w:rsid w:val="002B349A"/>
    <w:rsid w:val="002B34DA"/>
    <w:rsid w:val="002B3577"/>
    <w:rsid w:val="002B3627"/>
    <w:rsid w:val="002B363E"/>
    <w:rsid w:val="002B369E"/>
    <w:rsid w:val="002B38AF"/>
    <w:rsid w:val="002B3A66"/>
    <w:rsid w:val="002B3AD9"/>
    <w:rsid w:val="002B3CA2"/>
    <w:rsid w:val="002B3D1B"/>
    <w:rsid w:val="002B3E2A"/>
    <w:rsid w:val="002B43B9"/>
    <w:rsid w:val="002B466D"/>
    <w:rsid w:val="002B4800"/>
    <w:rsid w:val="002B4850"/>
    <w:rsid w:val="002B4A39"/>
    <w:rsid w:val="002B4BF7"/>
    <w:rsid w:val="002B4C00"/>
    <w:rsid w:val="002B4C5A"/>
    <w:rsid w:val="002B4D97"/>
    <w:rsid w:val="002B4E1C"/>
    <w:rsid w:val="002B4E3A"/>
    <w:rsid w:val="002B50EF"/>
    <w:rsid w:val="002B5460"/>
    <w:rsid w:val="002B54B3"/>
    <w:rsid w:val="002B54EE"/>
    <w:rsid w:val="002B5573"/>
    <w:rsid w:val="002B56DE"/>
    <w:rsid w:val="002B5712"/>
    <w:rsid w:val="002B5D11"/>
    <w:rsid w:val="002B5E26"/>
    <w:rsid w:val="002B5E9B"/>
    <w:rsid w:val="002B5F32"/>
    <w:rsid w:val="002B5FE6"/>
    <w:rsid w:val="002B624F"/>
    <w:rsid w:val="002B64B8"/>
    <w:rsid w:val="002B6824"/>
    <w:rsid w:val="002B69A3"/>
    <w:rsid w:val="002B69A5"/>
    <w:rsid w:val="002B69AD"/>
    <w:rsid w:val="002B69B6"/>
    <w:rsid w:val="002B6A05"/>
    <w:rsid w:val="002B6A0C"/>
    <w:rsid w:val="002B6B2B"/>
    <w:rsid w:val="002B6B43"/>
    <w:rsid w:val="002B6C38"/>
    <w:rsid w:val="002B6C4C"/>
    <w:rsid w:val="002B6C76"/>
    <w:rsid w:val="002B6D11"/>
    <w:rsid w:val="002B6DCE"/>
    <w:rsid w:val="002B7099"/>
    <w:rsid w:val="002B7495"/>
    <w:rsid w:val="002B76BC"/>
    <w:rsid w:val="002B76DC"/>
    <w:rsid w:val="002B780D"/>
    <w:rsid w:val="002B7861"/>
    <w:rsid w:val="002B79BD"/>
    <w:rsid w:val="002B7A78"/>
    <w:rsid w:val="002B7B37"/>
    <w:rsid w:val="002B7D48"/>
    <w:rsid w:val="002B7EF0"/>
    <w:rsid w:val="002B7F3E"/>
    <w:rsid w:val="002B7FAF"/>
    <w:rsid w:val="002C00BD"/>
    <w:rsid w:val="002C013A"/>
    <w:rsid w:val="002C0141"/>
    <w:rsid w:val="002C028E"/>
    <w:rsid w:val="002C03D2"/>
    <w:rsid w:val="002C042B"/>
    <w:rsid w:val="002C050F"/>
    <w:rsid w:val="002C065B"/>
    <w:rsid w:val="002C06EF"/>
    <w:rsid w:val="002C0766"/>
    <w:rsid w:val="002C07A1"/>
    <w:rsid w:val="002C0865"/>
    <w:rsid w:val="002C0882"/>
    <w:rsid w:val="002C08B8"/>
    <w:rsid w:val="002C095E"/>
    <w:rsid w:val="002C0BAE"/>
    <w:rsid w:val="002C0C91"/>
    <w:rsid w:val="002C0D7F"/>
    <w:rsid w:val="002C0E4A"/>
    <w:rsid w:val="002C0E4E"/>
    <w:rsid w:val="002C0ED2"/>
    <w:rsid w:val="002C0F55"/>
    <w:rsid w:val="002C10D3"/>
    <w:rsid w:val="002C126E"/>
    <w:rsid w:val="002C12DF"/>
    <w:rsid w:val="002C146A"/>
    <w:rsid w:val="002C148F"/>
    <w:rsid w:val="002C1583"/>
    <w:rsid w:val="002C15A8"/>
    <w:rsid w:val="002C177E"/>
    <w:rsid w:val="002C17BB"/>
    <w:rsid w:val="002C1B06"/>
    <w:rsid w:val="002C1E5F"/>
    <w:rsid w:val="002C1F06"/>
    <w:rsid w:val="002C1F13"/>
    <w:rsid w:val="002C1F72"/>
    <w:rsid w:val="002C20EF"/>
    <w:rsid w:val="002C2209"/>
    <w:rsid w:val="002C2334"/>
    <w:rsid w:val="002C2645"/>
    <w:rsid w:val="002C2646"/>
    <w:rsid w:val="002C27A6"/>
    <w:rsid w:val="002C29C8"/>
    <w:rsid w:val="002C29D1"/>
    <w:rsid w:val="002C2B9D"/>
    <w:rsid w:val="002C2BF3"/>
    <w:rsid w:val="002C2D77"/>
    <w:rsid w:val="002C2E9A"/>
    <w:rsid w:val="002C3024"/>
    <w:rsid w:val="002C30C4"/>
    <w:rsid w:val="002C3138"/>
    <w:rsid w:val="002C3212"/>
    <w:rsid w:val="002C335E"/>
    <w:rsid w:val="002C3396"/>
    <w:rsid w:val="002C3488"/>
    <w:rsid w:val="002C34CF"/>
    <w:rsid w:val="002C3500"/>
    <w:rsid w:val="002C36ED"/>
    <w:rsid w:val="002C3711"/>
    <w:rsid w:val="002C38BB"/>
    <w:rsid w:val="002C397A"/>
    <w:rsid w:val="002C3A84"/>
    <w:rsid w:val="002C3B0C"/>
    <w:rsid w:val="002C3B59"/>
    <w:rsid w:val="002C3ED0"/>
    <w:rsid w:val="002C3F2F"/>
    <w:rsid w:val="002C3FF7"/>
    <w:rsid w:val="002C4105"/>
    <w:rsid w:val="002C42C3"/>
    <w:rsid w:val="002C43B2"/>
    <w:rsid w:val="002C4402"/>
    <w:rsid w:val="002C469C"/>
    <w:rsid w:val="002C47A0"/>
    <w:rsid w:val="002C4906"/>
    <w:rsid w:val="002C4922"/>
    <w:rsid w:val="002C4A0E"/>
    <w:rsid w:val="002C4B23"/>
    <w:rsid w:val="002C4BC3"/>
    <w:rsid w:val="002C4D4C"/>
    <w:rsid w:val="002C4E47"/>
    <w:rsid w:val="002C4E88"/>
    <w:rsid w:val="002C4EE9"/>
    <w:rsid w:val="002C51DD"/>
    <w:rsid w:val="002C5397"/>
    <w:rsid w:val="002C53D9"/>
    <w:rsid w:val="002C5403"/>
    <w:rsid w:val="002C5445"/>
    <w:rsid w:val="002C545B"/>
    <w:rsid w:val="002C55C2"/>
    <w:rsid w:val="002C56C7"/>
    <w:rsid w:val="002C56E9"/>
    <w:rsid w:val="002C57DB"/>
    <w:rsid w:val="002C59BF"/>
    <w:rsid w:val="002C5A11"/>
    <w:rsid w:val="002C5BBA"/>
    <w:rsid w:val="002C5C9C"/>
    <w:rsid w:val="002C5D1C"/>
    <w:rsid w:val="002C5D2E"/>
    <w:rsid w:val="002C5DB5"/>
    <w:rsid w:val="002C5FB8"/>
    <w:rsid w:val="002C5FD5"/>
    <w:rsid w:val="002C6000"/>
    <w:rsid w:val="002C60F8"/>
    <w:rsid w:val="002C6277"/>
    <w:rsid w:val="002C63A6"/>
    <w:rsid w:val="002C64D0"/>
    <w:rsid w:val="002C65E9"/>
    <w:rsid w:val="002C6707"/>
    <w:rsid w:val="002C67A5"/>
    <w:rsid w:val="002C67B4"/>
    <w:rsid w:val="002C67CA"/>
    <w:rsid w:val="002C6BA0"/>
    <w:rsid w:val="002C6C39"/>
    <w:rsid w:val="002C6D0E"/>
    <w:rsid w:val="002C6D68"/>
    <w:rsid w:val="002C6F48"/>
    <w:rsid w:val="002C70D1"/>
    <w:rsid w:val="002C72E1"/>
    <w:rsid w:val="002C735A"/>
    <w:rsid w:val="002C73EC"/>
    <w:rsid w:val="002C7422"/>
    <w:rsid w:val="002C7522"/>
    <w:rsid w:val="002C7576"/>
    <w:rsid w:val="002C75DF"/>
    <w:rsid w:val="002C776C"/>
    <w:rsid w:val="002C798A"/>
    <w:rsid w:val="002C7A88"/>
    <w:rsid w:val="002C7AD0"/>
    <w:rsid w:val="002C7ADC"/>
    <w:rsid w:val="002C7BA8"/>
    <w:rsid w:val="002C7BBB"/>
    <w:rsid w:val="002C7C19"/>
    <w:rsid w:val="002C7DE8"/>
    <w:rsid w:val="002D00B4"/>
    <w:rsid w:val="002D0150"/>
    <w:rsid w:val="002D023A"/>
    <w:rsid w:val="002D0367"/>
    <w:rsid w:val="002D0581"/>
    <w:rsid w:val="002D0677"/>
    <w:rsid w:val="002D07AA"/>
    <w:rsid w:val="002D07D3"/>
    <w:rsid w:val="002D07DA"/>
    <w:rsid w:val="002D07F5"/>
    <w:rsid w:val="002D084B"/>
    <w:rsid w:val="002D0905"/>
    <w:rsid w:val="002D0991"/>
    <w:rsid w:val="002D0AB3"/>
    <w:rsid w:val="002D0E75"/>
    <w:rsid w:val="002D0FE3"/>
    <w:rsid w:val="002D1005"/>
    <w:rsid w:val="002D1341"/>
    <w:rsid w:val="002D14DF"/>
    <w:rsid w:val="002D14EB"/>
    <w:rsid w:val="002D1537"/>
    <w:rsid w:val="002D15D1"/>
    <w:rsid w:val="002D15F4"/>
    <w:rsid w:val="002D1607"/>
    <w:rsid w:val="002D1786"/>
    <w:rsid w:val="002D1791"/>
    <w:rsid w:val="002D192A"/>
    <w:rsid w:val="002D193F"/>
    <w:rsid w:val="002D1991"/>
    <w:rsid w:val="002D19AF"/>
    <w:rsid w:val="002D1ABB"/>
    <w:rsid w:val="002D1B35"/>
    <w:rsid w:val="002D1B78"/>
    <w:rsid w:val="002D1E41"/>
    <w:rsid w:val="002D1F0A"/>
    <w:rsid w:val="002D2206"/>
    <w:rsid w:val="002D242A"/>
    <w:rsid w:val="002D2465"/>
    <w:rsid w:val="002D2560"/>
    <w:rsid w:val="002D2687"/>
    <w:rsid w:val="002D26D2"/>
    <w:rsid w:val="002D26E9"/>
    <w:rsid w:val="002D2784"/>
    <w:rsid w:val="002D281D"/>
    <w:rsid w:val="002D2864"/>
    <w:rsid w:val="002D2870"/>
    <w:rsid w:val="002D2890"/>
    <w:rsid w:val="002D28CC"/>
    <w:rsid w:val="002D2917"/>
    <w:rsid w:val="002D29BE"/>
    <w:rsid w:val="002D2A59"/>
    <w:rsid w:val="002D2C34"/>
    <w:rsid w:val="002D2D9C"/>
    <w:rsid w:val="002D333D"/>
    <w:rsid w:val="002D3346"/>
    <w:rsid w:val="002D3527"/>
    <w:rsid w:val="002D35C1"/>
    <w:rsid w:val="002D3671"/>
    <w:rsid w:val="002D38B8"/>
    <w:rsid w:val="002D3948"/>
    <w:rsid w:val="002D3AA7"/>
    <w:rsid w:val="002D3AAC"/>
    <w:rsid w:val="002D3D4F"/>
    <w:rsid w:val="002D3D89"/>
    <w:rsid w:val="002D3E45"/>
    <w:rsid w:val="002D3EFC"/>
    <w:rsid w:val="002D3F82"/>
    <w:rsid w:val="002D40DB"/>
    <w:rsid w:val="002D419D"/>
    <w:rsid w:val="002D4227"/>
    <w:rsid w:val="002D4239"/>
    <w:rsid w:val="002D43D6"/>
    <w:rsid w:val="002D449C"/>
    <w:rsid w:val="002D44D6"/>
    <w:rsid w:val="002D45DC"/>
    <w:rsid w:val="002D48F9"/>
    <w:rsid w:val="002D4928"/>
    <w:rsid w:val="002D49CD"/>
    <w:rsid w:val="002D4A6F"/>
    <w:rsid w:val="002D4BBC"/>
    <w:rsid w:val="002D4CA3"/>
    <w:rsid w:val="002D4D19"/>
    <w:rsid w:val="002D4D9A"/>
    <w:rsid w:val="002D4E63"/>
    <w:rsid w:val="002D4EBE"/>
    <w:rsid w:val="002D512E"/>
    <w:rsid w:val="002D5193"/>
    <w:rsid w:val="002D5523"/>
    <w:rsid w:val="002D55FB"/>
    <w:rsid w:val="002D57DD"/>
    <w:rsid w:val="002D5819"/>
    <w:rsid w:val="002D5891"/>
    <w:rsid w:val="002D58F1"/>
    <w:rsid w:val="002D5975"/>
    <w:rsid w:val="002D5A8B"/>
    <w:rsid w:val="002D5C1A"/>
    <w:rsid w:val="002D5D16"/>
    <w:rsid w:val="002D5DF7"/>
    <w:rsid w:val="002D601C"/>
    <w:rsid w:val="002D6038"/>
    <w:rsid w:val="002D604E"/>
    <w:rsid w:val="002D60E9"/>
    <w:rsid w:val="002D613E"/>
    <w:rsid w:val="002D61F6"/>
    <w:rsid w:val="002D6318"/>
    <w:rsid w:val="002D636D"/>
    <w:rsid w:val="002D6486"/>
    <w:rsid w:val="002D65F9"/>
    <w:rsid w:val="002D6619"/>
    <w:rsid w:val="002D66DA"/>
    <w:rsid w:val="002D6778"/>
    <w:rsid w:val="002D686C"/>
    <w:rsid w:val="002D69A4"/>
    <w:rsid w:val="002D6AAF"/>
    <w:rsid w:val="002D6B00"/>
    <w:rsid w:val="002D6D71"/>
    <w:rsid w:val="002D6E00"/>
    <w:rsid w:val="002D6EEA"/>
    <w:rsid w:val="002D6F8F"/>
    <w:rsid w:val="002D7273"/>
    <w:rsid w:val="002D73CE"/>
    <w:rsid w:val="002D741E"/>
    <w:rsid w:val="002D7469"/>
    <w:rsid w:val="002D74D3"/>
    <w:rsid w:val="002D74EC"/>
    <w:rsid w:val="002D75B4"/>
    <w:rsid w:val="002D7628"/>
    <w:rsid w:val="002D764D"/>
    <w:rsid w:val="002D7766"/>
    <w:rsid w:val="002D7767"/>
    <w:rsid w:val="002D7A08"/>
    <w:rsid w:val="002D7FFB"/>
    <w:rsid w:val="002E008F"/>
    <w:rsid w:val="002E00F3"/>
    <w:rsid w:val="002E0364"/>
    <w:rsid w:val="002E03B3"/>
    <w:rsid w:val="002E0546"/>
    <w:rsid w:val="002E0568"/>
    <w:rsid w:val="002E05A4"/>
    <w:rsid w:val="002E09C4"/>
    <w:rsid w:val="002E0B4B"/>
    <w:rsid w:val="002E0E7D"/>
    <w:rsid w:val="002E1397"/>
    <w:rsid w:val="002E13CA"/>
    <w:rsid w:val="002E151A"/>
    <w:rsid w:val="002E1558"/>
    <w:rsid w:val="002E1619"/>
    <w:rsid w:val="002E1834"/>
    <w:rsid w:val="002E1925"/>
    <w:rsid w:val="002E19ED"/>
    <w:rsid w:val="002E1A1C"/>
    <w:rsid w:val="002E1A66"/>
    <w:rsid w:val="002E1BBA"/>
    <w:rsid w:val="002E1C0A"/>
    <w:rsid w:val="002E1CC6"/>
    <w:rsid w:val="002E1E1D"/>
    <w:rsid w:val="002E1F46"/>
    <w:rsid w:val="002E2115"/>
    <w:rsid w:val="002E21AE"/>
    <w:rsid w:val="002E2214"/>
    <w:rsid w:val="002E2260"/>
    <w:rsid w:val="002E2332"/>
    <w:rsid w:val="002E237B"/>
    <w:rsid w:val="002E251E"/>
    <w:rsid w:val="002E256E"/>
    <w:rsid w:val="002E25CB"/>
    <w:rsid w:val="002E25FF"/>
    <w:rsid w:val="002E2609"/>
    <w:rsid w:val="002E2619"/>
    <w:rsid w:val="002E261D"/>
    <w:rsid w:val="002E2668"/>
    <w:rsid w:val="002E2675"/>
    <w:rsid w:val="002E272F"/>
    <w:rsid w:val="002E2972"/>
    <w:rsid w:val="002E2992"/>
    <w:rsid w:val="002E2A64"/>
    <w:rsid w:val="002E2BDB"/>
    <w:rsid w:val="002E2C65"/>
    <w:rsid w:val="002E2C81"/>
    <w:rsid w:val="002E2CD6"/>
    <w:rsid w:val="002E2DDA"/>
    <w:rsid w:val="002E2EB7"/>
    <w:rsid w:val="002E2ECE"/>
    <w:rsid w:val="002E2EE3"/>
    <w:rsid w:val="002E3068"/>
    <w:rsid w:val="002E30F1"/>
    <w:rsid w:val="002E3103"/>
    <w:rsid w:val="002E31E1"/>
    <w:rsid w:val="002E33C3"/>
    <w:rsid w:val="002E3613"/>
    <w:rsid w:val="002E3829"/>
    <w:rsid w:val="002E385D"/>
    <w:rsid w:val="002E38A2"/>
    <w:rsid w:val="002E391B"/>
    <w:rsid w:val="002E3C6C"/>
    <w:rsid w:val="002E3CAB"/>
    <w:rsid w:val="002E3DE0"/>
    <w:rsid w:val="002E3E5D"/>
    <w:rsid w:val="002E3F11"/>
    <w:rsid w:val="002E3F40"/>
    <w:rsid w:val="002E3FA8"/>
    <w:rsid w:val="002E3FBD"/>
    <w:rsid w:val="002E41A8"/>
    <w:rsid w:val="002E4204"/>
    <w:rsid w:val="002E4221"/>
    <w:rsid w:val="002E449E"/>
    <w:rsid w:val="002E452D"/>
    <w:rsid w:val="002E4753"/>
    <w:rsid w:val="002E479F"/>
    <w:rsid w:val="002E4802"/>
    <w:rsid w:val="002E48DD"/>
    <w:rsid w:val="002E48EB"/>
    <w:rsid w:val="002E4A67"/>
    <w:rsid w:val="002E4BD3"/>
    <w:rsid w:val="002E4C03"/>
    <w:rsid w:val="002E4D0C"/>
    <w:rsid w:val="002E4F09"/>
    <w:rsid w:val="002E4FF6"/>
    <w:rsid w:val="002E5283"/>
    <w:rsid w:val="002E5319"/>
    <w:rsid w:val="002E5366"/>
    <w:rsid w:val="002E53D5"/>
    <w:rsid w:val="002E544B"/>
    <w:rsid w:val="002E554D"/>
    <w:rsid w:val="002E56F7"/>
    <w:rsid w:val="002E56FD"/>
    <w:rsid w:val="002E5773"/>
    <w:rsid w:val="002E5894"/>
    <w:rsid w:val="002E5C2A"/>
    <w:rsid w:val="002E5CB5"/>
    <w:rsid w:val="002E5FE2"/>
    <w:rsid w:val="002E6023"/>
    <w:rsid w:val="002E61B4"/>
    <w:rsid w:val="002E624E"/>
    <w:rsid w:val="002E6359"/>
    <w:rsid w:val="002E645A"/>
    <w:rsid w:val="002E6606"/>
    <w:rsid w:val="002E6639"/>
    <w:rsid w:val="002E672E"/>
    <w:rsid w:val="002E674B"/>
    <w:rsid w:val="002E681C"/>
    <w:rsid w:val="002E6A13"/>
    <w:rsid w:val="002E6A50"/>
    <w:rsid w:val="002E6B82"/>
    <w:rsid w:val="002E6CAA"/>
    <w:rsid w:val="002E6D41"/>
    <w:rsid w:val="002E6F15"/>
    <w:rsid w:val="002E6F67"/>
    <w:rsid w:val="002E6F76"/>
    <w:rsid w:val="002E7000"/>
    <w:rsid w:val="002E702E"/>
    <w:rsid w:val="002E7128"/>
    <w:rsid w:val="002E71CF"/>
    <w:rsid w:val="002E726A"/>
    <w:rsid w:val="002E74F7"/>
    <w:rsid w:val="002E7534"/>
    <w:rsid w:val="002E766A"/>
    <w:rsid w:val="002E7794"/>
    <w:rsid w:val="002E77E2"/>
    <w:rsid w:val="002E7991"/>
    <w:rsid w:val="002E7AC2"/>
    <w:rsid w:val="002E7AEA"/>
    <w:rsid w:val="002E7BF2"/>
    <w:rsid w:val="002E7DC7"/>
    <w:rsid w:val="002E7E32"/>
    <w:rsid w:val="002E7F99"/>
    <w:rsid w:val="002F0048"/>
    <w:rsid w:val="002F00B9"/>
    <w:rsid w:val="002F00C8"/>
    <w:rsid w:val="002F0115"/>
    <w:rsid w:val="002F0172"/>
    <w:rsid w:val="002F01C5"/>
    <w:rsid w:val="002F03BD"/>
    <w:rsid w:val="002F053B"/>
    <w:rsid w:val="002F058B"/>
    <w:rsid w:val="002F0731"/>
    <w:rsid w:val="002F08C7"/>
    <w:rsid w:val="002F08E7"/>
    <w:rsid w:val="002F0914"/>
    <w:rsid w:val="002F098B"/>
    <w:rsid w:val="002F0997"/>
    <w:rsid w:val="002F09DA"/>
    <w:rsid w:val="002F0A37"/>
    <w:rsid w:val="002F0AFB"/>
    <w:rsid w:val="002F0B4E"/>
    <w:rsid w:val="002F0BBC"/>
    <w:rsid w:val="002F0D08"/>
    <w:rsid w:val="002F0D1F"/>
    <w:rsid w:val="002F0DEA"/>
    <w:rsid w:val="002F10BE"/>
    <w:rsid w:val="002F12EE"/>
    <w:rsid w:val="002F151A"/>
    <w:rsid w:val="002F17D3"/>
    <w:rsid w:val="002F1C9E"/>
    <w:rsid w:val="002F1CBF"/>
    <w:rsid w:val="002F1F66"/>
    <w:rsid w:val="002F1F9F"/>
    <w:rsid w:val="002F1FAF"/>
    <w:rsid w:val="002F22E3"/>
    <w:rsid w:val="002F2471"/>
    <w:rsid w:val="002F25F0"/>
    <w:rsid w:val="002F2733"/>
    <w:rsid w:val="002F2835"/>
    <w:rsid w:val="002F2936"/>
    <w:rsid w:val="002F2A2D"/>
    <w:rsid w:val="002F2EE0"/>
    <w:rsid w:val="002F2EF9"/>
    <w:rsid w:val="002F2FA6"/>
    <w:rsid w:val="002F2FCD"/>
    <w:rsid w:val="002F30D5"/>
    <w:rsid w:val="002F333F"/>
    <w:rsid w:val="002F338B"/>
    <w:rsid w:val="002F33AC"/>
    <w:rsid w:val="002F34D8"/>
    <w:rsid w:val="002F3641"/>
    <w:rsid w:val="002F3A24"/>
    <w:rsid w:val="002F3A30"/>
    <w:rsid w:val="002F3A6B"/>
    <w:rsid w:val="002F3C3C"/>
    <w:rsid w:val="002F3DD0"/>
    <w:rsid w:val="002F4026"/>
    <w:rsid w:val="002F40DF"/>
    <w:rsid w:val="002F4348"/>
    <w:rsid w:val="002F437B"/>
    <w:rsid w:val="002F4496"/>
    <w:rsid w:val="002F45DF"/>
    <w:rsid w:val="002F482B"/>
    <w:rsid w:val="002F48E2"/>
    <w:rsid w:val="002F48F8"/>
    <w:rsid w:val="002F4DE6"/>
    <w:rsid w:val="002F4F07"/>
    <w:rsid w:val="002F5001"/>
    <w:rsid w:val="002F5028"/>
    <w:rsid w:val="002F56C0"/>
    <w:rsid w:val="002F577D"/>
    <w:rsid w:val="002F5900"/>
    <w:rsid w:val="002F5A0A"/>
    <w:rsid w:val="002F5BB6"/>
    <w:rsid w:val="002F5CA3"/>
    <w:rsid w:val="002F6131"/>
    <w:rsid w:val="002F62D0"/>
    <w:rsid w:val="002F6312"/>
    <w:rsid w:val="002F6412"/>
    <w:rsid w:val="002F641C"/>
    <w:rsid w:val="002F643E"/>
    <w:rsid w:val="002F6828"/>
    <w:rsid w:val="002F687B"/>
    <w:rsid w:val="002F68B0"/>
    <w:rsid w:val="002F68EA"/>
    <w:rsid w:val="002F691C"/>
    <w:rsid w:val="002F6AAA"/>
    <w:rsid w:val="002F7270"/>
    <w:rsid w:val="002F7467"/>
    <w:rsid w:val="002F78D7"/>
    <w:rsid w:val="002F7A2B"/>
    <w:rsid w:val="002F7C38"/>
    <w:rsid w:val="002F7C4C"/>
    <w:rsid w:val="002F7D3E"/>
    <w:rsid w:val="002F7D6B"/>
    <w:rsid w:val="002F7F7E"/>
    <w:rsid w:val="00300106"/>
    <w:rsid w:val="0030014F"/>
    <w:rsid w:val="00300205"/>
    <w:rsid w:val="0030045A"/>
    <w:rsid w:val="0030050A"/>
    <w:rsid w:val="0030054E"/>
    <w:rsid w:val="003007B7"/>
    <w:rsid w:val="0030084A"/>
    <w:rsid w:val="00300897"/>
    <w:rsid w:val="00300899"/>
    <w:rsid w:val="003008C1"/>
    <w:rsid w:val="00300AC8"/>
    <w:rsid w:val="00300BD8"/>
    <w:rsid w:val="00300E2D"/>
    <w:rsid w:val="00301088"/>
    <w:rsid w:val="003010DD"/>
    <w:rsid w:val="003010FE"/>
    <w:rsid w:val="00301429"/>
    <w:rsid w:val="00301481"/>
    <w:rsid w:val="003016C9"/>
    <w:rsid w:val="003016F5"/>
    <w:rsid w:val="00301733"/>
    <w:rsid w:val="00301827"/>
    <w:rsid w:val="0030191D"/>
    <w:rsid w:val="0030194A"/>
    <w:rsid w:val="00301B9E"/>
    <w:rsid w:val="00301CAB"/>
    <w:rsid w:val="00301CF7"/>
    <w:rsid w:val="00301DA0"/>
    <w:rsid w:val="00301E40"/>
    <w:rsid w:val="00301F23"/>
    <w:rsid w:val="00302083"/>
    <w:rsid w:val="0030223F"/>
    <w:rsid w:val="00302537"/>
    <w:rsid w:val="003025DA"/>
    <w:rsid w:val="0030260E"/>
    <w:rsid w:val="00302701"/>
    <w:rsid w:val="0030271C"/>
    <w:rsid w:val="0030281B"/>
    <w:rsid w:val="00302A1F"/>
    <w:rsid w:val="00302A74"/>
    <w:rsid w:val="00302AE9"/>
    <w:rsid w:val="00302B77"/>
    <w:rsid w:val="00302BE3"/>
    <w:rsid w:val="00302F4E"/>
    <w:rsid w:val="00302F67"/>
    <w:rsid w:val="00302FA4"/>
    <w:rsid w:val="0030312E"/>
    <w:rsid w:val="003031B6"/>
    <w:rsid w:val="003033C6"/>
    <w:rsid w:val="00303642"/>
    <w:rsid w:val="003037CC"/>
    <w:rsid w:val="00303925"/>
    <w:rsid w:val="0030398A"/>
    <w:rsid w:val="00303A2E"/>
    <w:rsid w:val="00303A98"/>
    <w:rsid w:val="00303C6D"/>
    <w:rsid w:val="00303C71"/>
    <w:rsid w:val="003040C2"/>
    <w:rsid w:val="00304202"/>
    <w:rsid w:val="00304480"/>
    <w:rsid w:val="00304500"/>
    <w:rsid w:val="00304563"/>
    <w:rsid w:val="0030477B"/>
    <w:rsid w:val="003047B7"/>
    <w:rsid w:val="0030483F"/>
    <w:rsid w:val="003049BA"/>
    <w:rsid w:val="00304AC1"/>
    <w:rsid w:val="00304BA9"/>
    <w:rsid w:val="00304C93"/>
    <w:rsid w:val="00304CB3"/>
    <w:rsid w:val="00304D2A"/>
    <w:rsid w:val="00304DA4"/>
    <w:rsid w:val="00304E19"/>
    <w:rsid w:val="003050C3"/>
    <w:rsid w:val="0030512E"/>
    <w:rsid w:val="00305184"/>
    <w:rsid w:val="00305223"/>
    <w:rsid w:val="00305301"/>
    <w:rsid w:val="0030550F"/>
    <w:rsid w:val="00305582"/>
    <w:rsid w:val="00305640"/>
    <w:rsid w:val="003056DF"/>
    <w:rsid w:val="003056F9"/>
    <w:rsid w:val="00305804"/>
    <w:rsid w:val="00305B41"/>
    <w:rsid w:val="00305B4D"/>
    <w:rsid w:val="0030606D"/>
    <w:rsid w:val="003066BD"/>
    <w:rsid w:val="00306997"/>
    <w:rsid w:val="00306A0A"/>
    <w:rsid w:val="00306A51"/>
    <w:rsid w:val="00306C27"/>
    <w:rsid w:val="00306DA3"/>
    <w:rsid w:val="00306FD9"/>
    <w:rsid w:val="00306FF9"/>
    <w:rsid w:val="003070D1"/>
    <w:rsid w:val="003071BD"/>
    <w:rsid w:val="003071BF"/>
    <w:rsid w:val="0030727E"/>
    <w:rsid w:val="003072C4"/>
    <w:rsid w:val="0030736A"/>
    <w:rsid w:val="00307371"/>
    <w:rsid w:val="00307531"/>
    <w:rsid w:val="00307568"/>
    <w:rsid w:val="00307681"/>
    <w:rsid w:val="003076C9"/>
    <w:rsid w:val="003076CF"/>
    <w:rsid w:val="00307A41"/>
    <w:rsid w:val="00307AC0"/>
    <w:rsid w:val="00307D3E"/>
    <w:rsid w:val="00307DC8"/>
    <w:rsid w:val="00307FD2"/>
    <w:rsid w:val="00307FD3"/>
    <w:rsid w:val="003100B8"/>
    <w:rsid w:val="003101C3"/>
    <w:rsid w:val="003101F7"/>
    <w:rsid w:val="0031038F"/>
    <w:rsid w:val="00310430"/>
    <w:rsid w:val="0031076C"/>
    <w:rsid w:val="0031088F"/>
    <w:rsid w:val="00310933"/>
    <w:rsid w:val="00310AEB"/>
    <w:rsid w:val="00310B75"/>
    <w:rsid w:val="00310EDD"/>
    <w:rsid w:val="00310F5D"/>
    <w:rsid w:val="00311443"/>
    <w:rsid w:val="0031153E"/>
    <w:rsid w:val="0031155D"/>
    <w:rsid w:val="003115BC"/>
    <w:rsid w:val="003115C6"/>
    <w:rsid w:val="00311666"/>
    <w:rsid w:val="00311677"/>
    <w:rsid w:val="003116DB"/>
    <w:rsid w:val="003117AF"/>
    <w:rsid w:val="00311957"/>
    <w:rsid w:val="003119E9"/>
    <w:rsid w:val="00311A99"/>
    <w:rsid w:val="00311B3D"/>
    <w:rsid w:val="00311BCB"/>
    <w:rsid w:val="00311D50"/>
    <w:rsid w:val="00311E31"/>
    <w:rsid w:val="00311EB3"/>
    <w:rsid w:val="00312017"/>
    <w:rsid w:val="00312118"/>
    <w:rsid w:val="00312192"/>
    <w:rsid w:val="00312292"/>
    <w:rsid w:val="00312484"/>
    <w:rsid w:val="0031256D"/>
    <w:rsid w:val="00312596"/>
    <w:rsid w:val="003125C8"/>
    <w:rsid w:val="003125CE"/>
    <w:rsid w:val="00312988"/>
    <w:rsid w:val="00312ACA"/>
    <w:rsid w:val="00312AFE"/>
    <w:rsid w:val="00312D41"/>
    <w:rsid w:val="00312D7B"/>
    <w:rsid w:val="00312DBE"/>
    <w:rsid w:val="00312F2A"/>
    <w:rsid w:val="00312FD4"/>
    <w:rsid w:val="0031307B"/>
    <w:rsid w:val="003133AC"/>
    <w:rsid w:val="00313409"/>
    <w:rsid w:val="0031344A"/>
    <w:rsid w:val="003136B6"/>
    <w:rsid w:val="00313725"/>
    <w:rsid w:val="00313864"/>
    <w:rsid w:val="00313889"/>
    <w:rsid w:val="00313A49"/>
    <w:rsid w:val="00313B53"/>
    <w:rsid w:val="00313C28"/>
    <w:rsid w:val="00313E22"/>
    <w:rsid w:val="00313E77"/>
    <w:rsid w:val="00313F31"/>
    <w:rsid w:val="00313FF9"/>
    <w:rsid w:val="003140B4"/>
    <w:rsid w:val="003140CB"/>
    <w:rsid w:val="003141B1"/>
    <w:rsid w:val="003142EE"/>
    <w:rsid w:val="0031448C"/>
    <w:rsid w:val="00314492"/>
    <w:rsid w:val="00314893"/>
    <w:rsid w:val="00314937"/>
    <w:rsid w:val="00314A27"/>
    <w:rsid w:val="00314A32"/>
    <w:rsid w:val="00314B0D"/>
    <w:rsid w:val="00314C4B"/>
    <w:rsid w:val="00314E7C"/>
    <w:rsid w:val="0031536E"/>
    <w:rsid w:val="00315472"/>
    <w:rsid w:val="0031554F"/>
    <w:rsid w:val="0031558A"/>
    <w:rsid w:val="00315723"/>
    <w:rsid w:val="003157F5"/>
    <w:rsid w:val="0031584C"/>
    <w:rsid w:val="003159C4"/>
    <w:rsid w:val="00315A8D"/>
    <w:rsid w:val="00315B6D"/>
    <w:rsid w:val="00315BE1"/>
    <w:rsid w:val="00315D91"/>
    <w:rsid w:val="00315E7D"/>
    <w:rsid w:val="00315EA6"/>
    <w:rsid w:val="00315F64"/>
    <w:rsid w:val="00315FE1"/>
    <w:rsid w:val="00315FE2"/>
    <w:rsid w:val="00315FE8"/>
    <w:rsid w:val="0031611C"/>
    <w:rsid w:val="00316217"/>
    <w:rsid w:val="00316276"/>
    <w:rsid w:val="003164F8"/>
    <w:rsid w:val="00316537"/>
    <w:rsid w:val="00316642"/>
    <w:rsid w:val="00316856"/>
    <w:rsid w:val="00316B1A"/>
    <w:rsid w:val="00316C4C"/>
    <w:rsid w:val="00316FD9"/>
    <w:rsid w:val="00317101"/>
    <w:rsid w:val="00317172"/>
    <w:rsid w:val="003172C2"/>
    <w:rsid w:val="003175F7"/>
    <w:rsid w:val="00317641"/>
    <w:rsid w:val="003177E6"/>
    <w:rsid w:val="00317977"/>
    <w:rsid w:val="00317A23"/>
    <w:rsid w:val="00317C4A"/>
    <w:rsid w:val="00317C79"/>
    <w:rsid w:val="00317E9A"/>
    <w:rsid w:val="00320291"/>
    <w:rsid w:val="0032029F"/>
    <w:rsid w:val="00320468"/>
    <w:rsid w:val="003204DD"/>
    <w:rsid w:val="00320507"/>
    <w:rsid w:val="003205B7"/>
    <w:rsid w:val="00320730"/>
    <w:rsid w:val="00320744"/>
    <w:rsid w:val="003208BC"/>
    <w:rsid w:val="00320D57"/>
    <w:rsid w:val="00320D78"/>
    <w:rsid w:val="00320FA3"/>
    <w:rsid w:val="003210E6"/>
    <w:rsid w:val="003211DD"/>
    <w:rsid w:val="0032120C"/>
    <w:rsid w:val="00321322"/>
    <w:rsid w:val="003213D2"/>
    <w:rsid w:val="00321457"/>
    <w:rsid w:val="0032152B"/>
    <w:rsid w:val="003215E3"/>
    <w:rsid w:val="0032168E"/>
    <w:rsid w:val="003216EE"/>
    <w:rsid w:val="003217C7"/>
    <w:rsid w:val="003217E2"/>
    <w:rsid w:val="00321A7A"/>
    <w:rsid w:val="00321ABF"/>
    <w:rsid w:val="00321AE3"/>
    <w:rsid w:val="00321C28"/>
    <w:rsid w:val="00321C37"/>
    <w:rsid w:val="00321C76"/>
    <w:rsid w:val="00321D22"/>
    <w:rsid w:val="00321D2B"/>
    <w:rsid w:val="00321EA7"/>
    <w:rsid w:val="00321FFE"/>
    <w:rsid w:val="00322091"/>
    <w:rsid w:val="00322237"/>
    <w:rsid w:val="00322346"/>
    <w:rsid w:val="0032250D"/>
    <w:rsid w:val="00322595"/>
    <w:rsid w:val="0032273B"/>
    <w:rsid w:val="003229A7"/>
    <w:rsid w:val="00322A67"/>
    <w:rsid w:val="00322A71"/>
    <w:rsid w:val="00322B0A"/>
    <w:rsid w:val="00322C83"/>
    <w:rsid w:val="00322C8B"/>
    <w:rsid w:val="0032307E"/>
    <w:rsid w:val="00323252"/>
    <w:rsid w:val="00323458"/>
    <w:rsid w:val="0032345C"/>
    <w:rsid w:val="00323554"/>
    <w:rsid w:val="00323701"/>
    <w:rsid w:val="003237A7"/>
    <w:rsid w:val="00323B33"/>
    <w:rsid w:val="00323C2C"/>
    <w:rsid w:val="00323CA1"/>
    <w:rsid w:val="00323E6F"/>
    <w:rsid w:val="00323F0F"/>
    <w:rsid w:val="00323FFD"/>
    <w:rsid w:val="00324083"/>
    <w:rsid w:val="0032445E"/>
    <w:rsid w:val="003244BE"/>
    <w:rsid w:val="00324671"/>
    <w:rsid w:val="00324679"/>
    <w:rsid w:val="003246D0"/>
    <w:rsid w:val="003247DC"/>
    <w:rsid w:val="00324832"/>
    <w:rsid w:val="0032485D"/>
    <w:rsid w:val="003248D3"/>
    <w:rsid w:val="00324ABF"/>
    <w:rsid w:val="00324B25"/>
    <w:rsid w:val="00324B2D"/>
    <w:rsid w:val="00324B7C"/>
    <w:rsid w:val="00324BDF"/>
    <w:rsid w:val="00324C1D"/>
    <w:rsid w:val="00325062"/>
    <w:rsid w:val="00325270"/>
    <w:rsid w:val="003253CC"/>
    <w:rsid w:val="0032542C"/>
    <w:rsid w:val="0032543B"/>
    <w:rsid w:val="0032554F"/>
    <w:rsid w:val="003255B8"/>
    <w:rsid w:val="0032578B"/>
    <w:rsid w:val="003259CC"/>
    <w:rsid w:val="00325A71"/>
    <w:rsid w:val="00325B4B"/>
    <w:rsid w:val="00325C7E"/>
    <w:rsid w:val="00326063"/>
    <w:rsid w:val="003260A2"/>
    <w:rsid w:val="00326108"/>
    <w:rsid w:val="00326112"/>
    <w:rsid w:val="00326588"/>
    <w:rsid w:val="0032671E"/>
    <w:rsid w:val="003267E6"/>
    <w:rsid w:val="00326A38"/>
    <w:rsid w:val="00326AFD"/>
    <w:rsid w:val="00326BC2"/>
    <w:rsid w:val="00326D6B"/>
    <w:rsid w:val="00326E7A"/>
    <w:rsid w:val="00326FC2"/>
    <w:rsid w:val="00326FC5"/>
    <w:rsid w:val="00327083"/>
    <w:rsid w:val="0032717F"/>
    <w:rsid w:val="003275AC"/>
    <w:rsid w:val="0032768E"/>
    <w:rsid w:val="00327784"/>
    <w:rsid w:val="0032778B"/>
    <w:rsid w:val="003277CD"/>
    <w:rsid w:val="00327B4A"/>
    <w:rsid w:val="00327CCB"/>
    <w:rsid w:val="00327EC8"/>
    <w:rsid w:val="003300E6"/>
    <w:rsid w:val="003301D9"/>
    <w:rsid w:val="00330274"/>
    <w:rsid w:val="003303C7"/>
    <w:rsid w:val="0033049C"/>
    <w:rsid w:val="00330602"/>
    <w:rsid w:val="00330650"/>
    <w:rsid w:val="00330AF0"/>
    <w:rsid w:val="00330B7C"/>
    <w:rsid w:val="00330C92"/>
    <w:rsid w:val="00330F41"/>
    <w:rsid w:val="00330F4B"/>
    <w:rsid w:val="00331038"/>
    <w:rsid w:val="00331288"/>
    <w:rsid w:val="003313D0"/>
    <w:rsid w:val="003315F8"/>
    <w:rsid w:val="0033176E"/>
    <w:rsid w:val="003317C8"/>
    <w:rsid w:val="003318C4"/>
    <w:rsid w:val="003319A4"/>
    <w:rsid w:val="0033208F"/>
    <w:rsid w:val="003320E5"/>
    <w:rsid w:val="003322AC"/>
    <w:rsid w:val="0033255A"/>
    <w:rsid w:val="003325AF"/>
    <w:rsid w:val="003326B3"/>
    <w:rsid w:val="003326DB"/>
    <w:rsid w:val="0033279A"/>
    <w:rsid w:val="00332866"/>
    <w:rsid w:val="00332913"/>
    <w:rsid w:val="0033293A"/>
    <w:rsid w:val="00332947"/>
    <w:rsid w:val="00332AF8"/>
    <w:rsid w:val="00332E6B"/>
    <w:rsid w:val="0033310A"/>
    <w:rsid w:val="00333264"/>
    <w:rsid w:val="0033326A"/>
    <w:rsid w:val="00333371"/>
    <w:rsid w:val="003333DE"/>
    <w:rsid w:val="003334E7"/>
    <w:rsid w:val="0033358B"/>
    <w:rsid w:val="00333822"/>
    <w:rsid w:val="0033391C"/>
    <w:rsid w:val="00333966"/>
    <w:rsid w:val="00333A3B"/>
    <w:rsid w:val="00333AAD"/>
    <w:rsid w:val="00333CDC"/>
    <w:rsid w:val="00333EA4"/>
    <w:rsid w:val="00333ED2"/>
    <w:rsid w:val="00333FC4"/>
    <w:rsid w:val="0033415E"/>
    <w:rsid w:val="00334652"/>
    <w:rsid w:val="003346E5"/>
    <w:rsid w:val="003346EB"/>
    <w:rsid w:val="0033495C"/>
    <w:rsid w:val="00334ACC"/>
    <w:rsid w:val="003352CE"/>
    <w:rsid w:val="003353AF"/>
    <w:rsid w:val="003353B8"/>
    <w:rsid w:val="0033542C"/>
    <w:rsid w:val="0033574C"/>
    <w:rsid w:val="003357DF"/>
    <w:rsid w:val="003357E3"/>
    <w:rsid w:val="0033585E"/>
    <w:rsid w:val="0033596F"/>
    <w:rsid w:val="00335BB9"/>
    <w:rsid w:val="00335BC3"/>
    <w:rsid w:val="00335C09"/>
    <w:rsid w:val="00335D95"/>
    <w:rsid w:val="00335E23"/>
    <w:rsid w:val="00335F4F"/>
    <w:rsid w:val="00335F5D"/>
    <w:rsid w:val="00336184"/>
    <w:rsid w:val="00336230"/>
    <w:rsid w:val="0033630F"/>
    <w:rsid w:val="003363DE"/>
    <w:rsid w:val="00336581"/>
    <w:rsid w:val="003365EA"/>
    <w:rsid w:val="0033663D"/>
    <w:rsid w:val="00336771"/>
    <w:rsid w:val="003367AA"/>
    <w:rsid w:val="00336811"/>
    <w:rsid w:val="00336830"/>
    <w:rsid w:val="003368B6"/>
    <w:rsid w:val="00336CD0"/>
    <w:rsid w:val="00336DEB"/>
    <w:rsid w:val="00336FC3"/>
    <w:rsid w:val="00337033"/>
    <w:rsid w:val="0033708E"/>
    <w:rsid w:val="00337160"/>
    <w:rsid w:val="0033719A"/>
    <w:rsid w:val="0033747C"/>
    <w:rsid w:val="00337737"/>
    <w:rsid w:val="0033777B"/>
    <w:rsid w:val="00337818"/>
    <w:rsid w:val="003379C6"/>
    <w:rsid w:val="00337B60"/>
    <w:rsid w:val="00337BB2"/>
    <w:rsid w:val="00340040"/>
    <w:rsid w:val="00340194"/>
    <w:rsid w:val="003401AA"/>
    <w:rsid w:val="003401B0"/>
    <w:rsid w:val="0034027F"/>
    <w:rsid w:val="00340399"/>
    <w:rsid w:val="003405CD"/>
    <w:rsid w:val="00340636"/>
    <w:rsid w:val="0034069D"/>
    <w:rsid w:val="00340748"/>
    <w:rsid w:val="003407F6"/>
    <w:rsid w:val="0034082E"/>
    <w:rsid w:val="00340896"/>
    <w:rsid w:val="00340992"/>
    <w:rsid w:val="003409F7"/>
    <w:rsid w:val="00340CF4"/>
    <w:rsid w:val="00340DC6"/>
    <w:rsid w:val="00340FAA"/>
    <w:rsid w:val="003410B2"/>
    <w:rsid w:val="003411B7"/>
    <w:rsid w:val="00341377"/>
    <w:rsid w:val="0034140F"/>
    <w:rsid w:val="00341469"/>
    <w:rsid w:val="003416C5"/>
    <w:rsid w:val="003418ED"/>
    <w:rsid w:val="00341905"/>
    <w:rsid w:val="00341EBD"/>
    <w:rsid w:val="003420A3"/>
    <w:rsid w:val="003420EB"/>
    <w:rsid w:val="00342158"/>
    <w:rsid w:val="00342159"/>
    <w:rsid w:val="0034217E"/>
    <w:rsid w:val="0034221B"/>
    <w:rsid w:val="0034223C"/>
    <w:rsid w:val="00342591"/>
    <w:rsid w:val="0034263D"/>
    <w:rsid w:val="0034271C"/>
    <w:rsid w:val="00342911"/>
    <w:rsid w:val="0034294D"/>
    <w:rsid w:val="00342C02"/>
    <w:rsid w:val="00342D23"/>
    <w:rsid w:val="00342F7B"/>
    <w:rsid w:val="00343056"/>
    <w:rsid w:val="00343087"/>
    <w:rsid w:val="003432E9"/>
    <w:rsid w:val="003432F0"/>
    <w:rsid w:val="00343459"/>
    <w:rsid w:val="0034357F"/>
    <w:rsid w:val="003436E8"/>
    <w:rsid w:val="0034386C"/>
    <w:rsid w:val="003438D8"/>
    <w:rsid w:val="00343996"/>
    <w:rsid w:val="00343A34"/>
    <w:rsid w:val="00343B17"/>
    <w:rsid w:val="00343C9B"/>
    <w:rsid w:val="00343E81"/>
    <w:rsid w:val="0034404F"/>
    <w:rsid w:val="00344071"/>
    <w:rsid w:val="003440EA"/>
    <w:rsid w:val="00344144"/>
    <w:rsid w:val="00344179"/>
    <w:rsid w:val="0034422E"/>
    <w:rsid w:val="0034424A"/>
    <w:rsid w:val="003444BA"/>
    <w:rsid w:val="00344590"/>
    <w:rsid w:val="0034462C"/>
    <w:rsid w:val="003446A1"/>
    <w:rsid w:val="003446EA"/>
    <w:rsid w:val="00344729"/>
    <w:rsid w:val="003447F9"/>
    <w:rsid w:val="00344872"/>
    <w:rsid w:val="003448F5"/>
    <w:rsid w:val="00344CAC"/>
    <w:rsid w:val="00344D4F"/>
    <w:rsid w:val="00344D96"/>
    <w:rsid w:val="00344FAF"/>
    <w:rsid w:val="0034510F"/>
    <w:rsid w:val="003451A0"/>
    <w:rsid w:val="003453CB"/>
    <w:rsid w:val="00345416"/>
    <w:rsid w:val="003455A0"/>
    <w:rsid w:val="003455C8"/>
    <w:rsid w:val="00345695"/>
    <w:rsid w:val="003456B1"/>
    <w:rsid w:val="00345764"/>
    <w:rsid w:val="00345865"/>
    <w:rsid w:val="003459A5"/>
    <w:rsid w:val="00345A03"/>
    <w:rsid w:val="00345ACE"/>
    <w:rsid w:val="00345AFA"/>
    <w:rsid w:val="00345E35"/>
    <w:rsid w:val="00345E4E"/>
    <w:rsid w:val="00345E87"/>
    <w:rsid w:val="00345EED"/>
    <w:rsid w:val="00345EF6"/>
    <w:rsid w:val="0034617E"/>
    <w:rsid w:val="0034627E"/>
    <w:rsid w:val="0034629F"/>
    <w:rsid w:val="003462B5"/>
    <w:rsid w:val="00346384"/>
    <w:rsid w:val="003464D5"/>
    <w:rsid w:val="003466C4"/>
    <w:rsid w:val="00346B0C"/>
    <w:rsid w:val="00346C9A"/>
    <w:rsid w:val="00346D8F"/>
    <w:rsid w:val="00346E90"/>
    <w:rsid w:val="00346FFE"/>
    <w:rsid w:val="00347032"/>
    <w:rsid w:val="00347078"/>
    <w:rsid w:val="0034707B"/>
    <w:rsid w:val="00347086"/>
    <w:rsid w:val="003471C9"/>
    <w:rsid w:val="003472E3"/>
    <w:rsid w:val="00347444"/>
    <w:rsid w:val="0034751A"/>
    <w:rsid w:val="003475B7"/>
    <w:rsid w:val="00347640"/>
    <w:rsid w:val="003476B5"/>
    <w:rsid w:val="0034772E"/>
    <w:rsid w:val="00347942"/>
    <w:rsid w:val="00347A5F"/>
    <w:rsid w:val="00347A79"/>
    <w:rsid w:val="00347C60"/>
    <w:rsid w:val="00347CDE"/>
    <w:rsid w:val="00347D8D"/>
    <w:rsid w:val="00347E95"/>
    <w:rsid w:val="0035007A"/>
    <w:rsid w:val="0035018D"/>
    <w:rsid w:val="003503AD"/>
    <w:rsid w:val="003504D6"/>
    <w:rsid w:val="00350596"/>
    <w:rsid w:val="003508C6"/>
    <w:rsid w:val="003509E1"/>
    <w:rsid w:val="00350C41"/>
    <w:rsid w:val="003510C2"/>
    <w:rsid w:val="00351290"/>
    <w:rsid w:val="00351307"/>
    <w:rsid w:val="00351411"/>
    <w:rsid w:val="003514B8"/>
    <w:rsid w:val="003514FB"/>
    <w:rsid w:val="0035155D"/>
    <w:rsid w:val="003516C7"/>
    <w:rsid w:val="003516D8"/>
    <w:rsid w:val="003518A3"/>
    <w:rsid w:val="00351977"/>
    <w:rsid w:val="00351BB7"/>
    <w:rsid w:val="00351BD4"/>
    <w:rsid w:val="00351CE5"/>
    <w:rsid w:val="00351F78"/>
    <w:rsid w:val="00351FBE"/>
    <w:rsid w:val="0035203B"/>
    <w:rsid w:val="003520F6"/>
    <w:rsid w:val="00352261"/>
    <w:rsid w:val="003522B5"/>
    <w:rsid w:val="003523B7"/>
    <w:rsid w:val="0035247A"/>
    <w:rsid w:val="0035257B"/>
    <w:rsid w:val="00352664"/>
    <w:rsid w:val="00352696"/>
    <w:rsid w:val="003526F7"/>
    <w:rsid w:val="003527C8"/>
    <w:rsid w:val="003528A8"/>
    <w:rsid w:val="003528C6"/>
    <w:rsid w:val="0035290F"/>
    <w:rsid w:val="00352CB9"/>
    <w:rsid w:val="00352E1F"/>
    <w:rsid w:val="0035304B"/>
    <w:rsid w:val="00353056"/>
    <w:rsid w:val="00353084"/>
    <w:rsid w:val="00353378"/>
    <w:rsid w:val="003533B3"/>
    <w:rsid w:val="0035348C"/>
    <w:rsid w:val="00353501"/>
    <w:rsid w:val="003536AE"/>
    <w:rsid w:val="0035382D"/>
    <w:rsid w:val="003538BE"/>
    <w:rsid w:val="0035396E"/>
    <w:rsid w:val="00353AA3"/>
    <w:rsid w:val="00353D2F"/>
    <w:rsid w:val="00353D52"/>
    <w:rsid w:val="00353D9B"/>
    <w:rsid w:val="00353EE7"/>
    <w:rsid w:val="003540EE"/>
    <w:rsid w:val="003542DE"/>
    <w:rsid w:val="00354410"/>
    <w:rsid w:val="003546E2"/>
    <w:rsid w:val="003546EA"/>
    <w:rsid w:val="003548E1"/>
    <w:rsid w:val="00354956"/>
    <w:rsid w:val="00354A45"/>
    <w:rsid w:val="00354D06"/>
    <w:rsid w:val="00354D24"/>
    <w:rsid w:val="00354D55"/>
    <w:rsid w:val="00354F0B"/>
    <w:rsid w:val="00355104"/>
    <w:rsid w:val="003553CD"/>
    <w:rsid w:val="003555D0"/>
    <w:rsid w:val="0035594A"/>
    <w:rsid w:val="0035596F"/>
    <w:rsid w:val="00355A62"/>
    <w:rsid w:val="00355AB8"/>
    <w:rsid w:val="00355B6D"/>
    <w:rsid w:val="00355DC2"/>
    <w:rsid w:val="00355DC6"/>
    <w:rsid w:val="00355DD0"/>
    <w:rsid w:val="00355F6A"/>
    <w:rsid w:val="00355FD8"/>
    <w:rsid w:val="00355FF8"/>
    <w:rsid w:val="00355FFC"/>
    <w:rsid w:val="00356153"/>
    <w:rsid w:val="00356232"/>
    <w:rsid w:val="003565A8"/>
    <w:rsid w:val="003567C2"/>
    <w:rsid w:val="003567C8"/>
    <w:rsid w:val="003568FF"/>
    <w:rsid w:val="00356945"/>
    <w:rsid w:val="00356A1D"/>
    <w:rsid w:val="00356C1B"/>
    <w:rsid w:val="00356E05"/>
    <w:rsid w:val="00357007"/>
    <w:rsid w:val="003570DD"/>
    <w:rsid w:val="0035729F"/>
    <w:rsid w:val="00357479"/>
    <w:rsid w:val="003575D7"/>
    <w:rsid w:val="00357626"/>
    <w:rsid w:val="00357636"/>
    <w:rsid w:val="003577C9"/>
    <w:rsid w:val="00357815"/>
    <w:rsid w:val="003579B0"/>
    <w:rsid w:val="00357B5B"/>
    <w:rsid w:val="00357B98"/>
    <w:rsid w:val="00357BF6"/>
    <w:rsid w:val="00357D0B"/>
    <w:rsid w:val="00357E03"/>
    <w:rsid w:val="00357F08"/>
    <w:rsid w:val="00357F19"/>
    <w:rsid w:val="003601E5"/>
    <w:rsid w:val="00360398"/>
    <w:rsid w:val="003605A0"/>
    <w:rsid w:val="003605A7"/>
    <w:rsid w:val="00360623"/>
    <w:rsid w:val="003606B2"/>
    <w:rsid w:val="003607F8"/>
    <w:rsid w:val="003608D7"/>
    <w:rsid w:val="003608DC"/>
    <w:rsid w:val="00360BDD"/>
    <w:rsid w:val="00360D29"/>
    <w:rsid w:val="00360D96"/>
    <w:rsid w:val="00360D98"/>
    <w:rsid w:val="00360E3C"/>
    <w:rsid w:val="00360EAD"/>
    <w:rsid w:val="00360F7E"/>
    <w:rsid w:val="0036106E"/>
    <w:rsid w:val="003610E6"/>
    <w:rsid w:val="003610FE"/>
    <w:rsid w:val="003611C5"/>
    <w:rsid w:val="003611EF"/>
    <w:rsid w:val="00361405"/>
    <w:rsid w:val="003614B6"/>
    <w:rsid w:val="00361A71"/>
    <w:rsid w:val="00361BBC"/>
    <w:rsid w:val="00361D5A"/>
    <w:rsid w:val="00361FD0"/>
    <w:rsid w:val="00362294"/>
    <w:rsid w:val="003623E0"/>
    <w:rsid w:val="00362492"/>
    <w:rsid w:val="003624C2"/>
    <w:rsid w:val="0036264F"/>
    <w:rsid w:val="00362689"/>
    <w:rsid w:val="003626F2"/>
    <w:rsid w:val="0036273C"/>
    <w:rsid w:val="0036274A"/>
    <w:rsid w:val="003629F2"/>
    <w:rsid w:val="00362B43"/>
    <w:rsid w:val="00362C71"/>
    <w:rsid w:val="00362CD2"/>
    <w:rsid w:val="00362D57"/>
    <w:rsid w:val="00362D91"/>
    <w:rsid w:val="00362EA5"/>
    <w:rsid w:val="00362FB6"/>
    <w:rsid w:val="00363254"/>
    <w:rsid w:val="00363C1C"/>
    <w:rsid w:val="00363D1A"/>
    <w:rsid w:val="00363D58"/>
    <w:rsid w:val="00363D9C"/>
    <w:rsid w:val="0036407C"/>
    <w:rsid w:val="003641B9"/>
    <w:rsid w:val="0036446C"/>
    <w:rsid w:val="003644B3"/>
    <w:rsid w:val="003644F4"/>
    <w:rsid w:val="003646A6"/>
    <w:rsid w:val="0036472D"/>
    <w:rsid w:val="003648AA"/>
    <w:rsid w:val="0036494A"/>
    <w:rsid w:val="00364967"/>
    <w:rsid w:val="00364A8F"/>
    <w:rsid w:val="00364B7E"/>
    <w:rsid w:val="00364BAC"/>
    <w:rsid w:val="00364BC0"/>
    <w:rsid w:val="00364CBD"/>
    <w:rsid w:val="00364CE7"/>
    <w:rsid w:val="00364D37"/>
    <w:rsid w:val="00364EBF"/>
    <w:rsid w:val="00365243"/>
    <w:rsid w:val="003652A0"/>
    <w:rsid w:val="00365542"/>
    <w:rsid w:val="00365AB0"/>
    <w:rsid w:val="00365B13"/>
    <w:rsid w:val="00365B46"/>
    <w:rsid w:val="00365FB2"/>
    <w:rsid w:val="00366165"/>
    <w:rsid w:val="00366264"/>
    <w:rsid w:val="003663C5"/>
    <w:rsid w:val="003663E1"/>
    <w:rsid w:val="0036657F"/>
    <w:rsid w:val="0036664B"/>
    <w:rsid w:val="00366730"/>
    <w:rsid w:val="003667C0"/>
    <w:rsid w:val="0036688D"/>
    <w:rsid w:val="00366915"/>
    <w:rsid w:val="003669D8"/>
    <w:rsid w:val="00366A71"/>
    <w:rsid w:val="00366C8E"/>
    <w:rsid w:val="00366E47"/>
    <w:rsid w:val="00367041"/>
    <w:rsid w:val="003671C0"/>
    <w:rsid w:val="003672B5"/>
    <w:rsid w:val="0036733E"/>
    <w:rsid w:val="0036747F"/>
    <w:rsid w:val="0036764A"/>
    <w:rsid w:val="0036764C"/>
    <w:rsid w:val="00367667"/>
    <w:rsid w:val="0036771D"/>
    <w:rsid w:val="00367851"/>
    <w:rsid w:val="003678C5"/>
    <w:rsid w:val="00367A39"/>
    <w:rsid w:val="00367B86"/>
    <w:rsid w:val="00367C0A"/>
    <w:rsid w:val="00367D8E"/>
    <w:rsid w:val="00367E23"/>
    <w:rsid w:val="00367EA7"/>
    <w:rsid w:val="003700E1"/>
    <w:rsid w:val="0037046D"/>
    <w:rsid w:val="003704DE"/>
    <w:rsid w:val="003704DF"/>
    <w:rsid w:val="00370632"/>
    <w:rsid w:val="003707D1"/>
    <w:rsid w:val="00370BA6"/>
    <w:rsid w:val="00370BD8"/>
    <w:rsid w:val="00370D6F"/>
    <w:rsid w:val="00370DE2"/>
    <w:rsid w:val="00370F2D"/>
    <w:rsid w:val="00370F40"/>
    <w:rsid w:val="00370F4A"/>
    <w:rsid w:val="003710B7"/>
    <w:rsid w:val="003710E4"/>
    <w:rsid w:val="003710F6"/>
    <w:rsid w:val="003711EB"/>
    <w:rsid w:val="003711F9"/>
    <w:rsid w:val="003711FA"/>
    <w:rsid w:val="003718F4"/>
    <w:rsid w:val="00371C8E"/>
    <w:rsid w:val="00371CB0"/>
    <w:rsid w:val="00371CC4"/>
    <w:rsid w:val="00371E0E"/>
    <w:rsid w:val="00371ED1"/>
    <w:rsid w:val="00371F0A"/>
    <w:rsid w:val="00371F4F"/>
    <w:rsid w:val="00372234"/>
    <w:rsid w:val="00372299"/>
    <w:rsid w:val="003723D0"/>
    <w:rsid w:val="003725CF"/>
    <w:rsid w:val="003726F2"/>
    <w:rsid w:val="00372781"/>
    <w:rsid w:val="00372946"/>
    <w:rsid w:val="00372A4E"/>
    <w:rsid w:val="00372ACD"/>
    <w:rsid w:val="00372B47"/>
    <w:rsid w:val="003730DF"/>
    <w:rsid w:val="0037345A"/>
    <w:rsid w:val="003734BA"/>
    <w:rsid w:val="00373502"/>
    <w:rsid w:val="0037353E"/>
    <w:rsid w:val="003735A0"/>
    <w:rsid w:val="003737DF"/>
    <w:rsid w:val="003739B3"/>
    <w:rsid w:val="00373E44"/>
    <w:rsid w:val="00374051"/>
    <w:rsid w:val="0037414E"/>
    <w:rsid w:val="003741B0"/>
    <w:rsid w:val="00374264"/>
    <w:rsid w:val="00374384"/>
    <w:rsid w:val="003743BE"/>
    <w:rsid w:val="00374415"/>
    <w:rsid w:val="003744D4"/>
    <w:rsid w:val="00374589"/>
    <w:rsid w:val="003747E9"/>
    <w:rsid w:val="003748BD"/>
    <w:rsid w:val="00374957"/>
    <w:rsid w:val="003749A6"/>
    <w:rsid w:val="003749F4"/>
    <w:rsid w:val="00374A1A"/>
    <w:rsid w:val="00374AB7"/>
    <w:rsid w:val="00374BAF"/>
    <w:rsid w:val="00374CCA"/>
    <w:rsid w:val="00374D6B"/>
    <w:rsid w:val="00375221"/>
    <w:rsid w:val="00375646"/>
    <w:rsid w:val="00375859"/>
    <w:rsid w:val="00375B13"/>
    <w:rsid w:val="00375C39"/>
    <w:rsid w:val="00375DEE"/>
    <w:rsid w:val="00375E1B"/>
    <w:rsid w:val="00376090"/>
    <w:rsid w:val="003760B0"/>
    <w:rsid w:val="00376147"/>
    <w:rsid w:val="003761EE"/>
    <w:rsid w:val="0037652E"/>
    <w:rsid w:val="0037657B"/>
    <w:rsid w:val="003765C4"/>
    <w:rsid w:val="0037695F"/>
    <w:rsid w:val="00376AD5"/>
    <w:rsid w:val="00376AEB"/>
    <w:rsid w:val="00376B67"/>
    <w:rsid w:val="003771F7"/>
    <w:rsid w:val="003773F0"/>
    <w:rsid w:val="00377403"/>
    <w:rsid w:val="003776C2"/>
    <w:rsid w:val="0037770F"/>
    <w:rsid w:val="00377755"/>
    <w:rsid w:val="003777D3"/>
    <w:rsid w:val="00377AA4"/>
    <w:rsid w:val="00377B89"/>
    <w:rsid w:val="00377C6C"/>
    <w:rsid w:val="00377DD5"/>
    <w:rsid w:val="00377DE2"/>
    <w:rsid w:val="003800DC"/>
    <w:rsid w:val="0038019B"/>
    <w:rsid w:val="0038020D"/>
    <w:rsid w:val="0038025B"/>
    <w:rsid w:val="003802E6"/>
    <w:rsid w:val="0038032B"/>
    <w:rsid w:val="0038036C"/>
    <w:rsid w:val="003803C1"/>
    <w:rsid w:val="003804E4"/>
    <w:rsid w:val="003804EE"/>
    <w:rsid w:val="003805B5"/>
    <w:rsid w:val="003805F0"/>
    <w:rsid w:val="0038060A"/>
    <w:rsid w:val="00380783"/>
    <w:rsid w:val="0038080E"/>
    <w:rsid w:val="003808E3"/>
    <w:rsid w:val="003808FD"/>
    <w:rsid w:val="0038093E"/>
    <w:rsid w:val="00380993"/>
    <w:rsid w:val="00380A6A"/>
    <w:rsid w:val="00380B4E"/>
    <w:rsid w:val="00380B6D"/>
    <w:rsid w:val="00380B70"/>
    <w:rsid w:val="00381019"/>
    <w:rsid w:val="0038104C"/>
    <w:rsid w:val="0038106D"/>
    <w:rsid w:val="0038112A"/>
    <w:rsid w:val="00381137"/>
    <w:rsid w:val="003811D6"/>
    <w:rsid w:val="003811EB"/>
    <w:rsid w:val="0038126A"/>
    <w:rsid w:val="0038128F"/>
    <w:rsid w:val="003812A2"/>
    <w:rsid w:val="003812AF"/>
    <w:rsid w:val="003812F7"/>
    <w:rsid w:val="0038132A"/>
    <w:rsid w:val="00381533"/>
    <w:rsid w:val="00381575"/>
    <w:rsid w:val="00381609"/>
    <w:rsid w:val="003816EF"/>
    <w:rsid w:val="003817E4"/>
    <w:rsid w:val="003817F2"/>
    <w:rsid w:val="00381A73"/>
    <w:rsid w:val="00381B0B"/>
    <w:rsid w:val="00381B46"/>
    <w:rsid w:val="00381C6B"/>
    <w:rsid w:val="00381DDC"/>
    <w:rsid w:val="00381EA7"/>
    <w:rsid w:val="00381FA4"/>
    <w:rsid w:val="00382012"/>
    <w:rsid w:val="0038205B"/>
    <w:rsid w:val="003820A3"/>
    <w:rsid w:val="00382219"/>
    <w:rsid w:val="00382261"/>
    <w:rsid w:val="003822BE"/>
    <w:rsid w:val="003823EB"/>
    <w:rsid w:val="003823F0"/>
    <w:rsid w:val="00382518"/>
    <w:rsid w:val="003825F6"/>
    <w:rsid w:val="00382651"/>
    <w:rsid w:val="0038284A"/>
    <w:rsid w:val="00382C42"/>
    <w:rsid w:val="00382C4C"/>
    <w:rsid w:val="00382F46"/>
    <w:rsid w:val="00382F6C"/>
    <w:rsid w:val="00383035"/>
    <w:rsid w:val="00383080"/>
    <w:rsid w:val="0038313C"/>
    <w:rsid w:val="003833D6"/>
    <w:rsid w:val="00383471"/>
    <w:rsid w:val="00383530"/>
    <w:rsid w:val="0038373B"/>
    <w:rsid w:val="003837E9"/>
    <w:rsid w:val="00383A3D"/>
    <w:rsid w:val="00383AD0"/>
    <w:rsid w:val="00383B3B"/>
    <w:rsid w:val="00383F76"/>
    <w:rsid w:val="003841F4"/>
    <w:rsid w:val="00384396"/>
    <w:rsid w:val="003843BC"/>
    <w:rsid w:val="00384465"/>
    <w:rsid w:val="003845A1"/>
    <w:rsid w:val="003849C2"/>
    <w:rsid w:val="00384AD0"/>
    <w:rsid w:val="00384AE0"/>
    <w:rsid w:val="00384C8E"/>
    <w:rsid w:val="00384DB0"/>
    <w:rsid w:val="00384E0F"/>
    <w:rsid w:val="00384E5B"/>
    <w:rsid w:val="00384FCE"/>
    <w:rsid w:val="00384FEA"/>
    <w:rsid w:val="00385022"/>
    <w:rsid w:val="003850EE"/>
    <w:rsid w:val="0038510E"/>
    <w:rsid w:val="00385193"/>
    <w:rsid w:val="00385257"/>
    <w:rsid w:val="0038526F"/>
    <w:rsid w:val="003853A7"/>
    <w:rsid w:val="00385691"/>
    <w:rsid w:val="0038577D"/>
    <w:rsid w:val="0038589B"/>
    <w:rsid w:val="00385917"/>
    <w:rsid w:val="003859AD"/>
    <w:rsid w:val="00385ACE"/>
    <w:rsid w:val="00385AD3"/>
    <w:rsid w:val="00385B9F"/>
    <w:rsid w:val="00385BCF"/>
    <w:rsid w:val="00385D33"/>
    <w:rsid w:val="00385D50"/>
    <w:rsid w:val="00385D95"/>
    <w:rsid w:val="00385E42"/>
    <w:rsid w:val="0038606E"/>
    <w:rsid w:val="00386190"/>
    <w:rsid w:val="003861E3"/>
    <w:rsid w:val="00386382"/>
    <w:rsid w:val="0038643C"/>
    <w:rsid w:val="003864C4"/>
    <w:rsid w:val="00386623"/>
    <w:rsid w:val="0038664B"/>
    <w:rsid w:val="003867CE"/>
    <w:rsid w:val="00386820"/>
    <w:rsid w:val="0038690E"/>
    <w:rsid w:val="00386959"/>
    <w:rsid w:val="00386981"/>
    <w:rsid w:val="00386A05"/>
    <w:rsid w:val="00386B36"/>
    <w:rsid w:val="00386CF1"/>
    <w:rsid w:val="00386D7C"/>
    <w:rsid w:val="00386DCD"/>
    <w:rsid w:val="00386DF3"/>
    <w:rsid w:val="00386F81"/>
    <w:rsid w:val="00386FD1"/>
    <w:rsid w:val="0038723E"/>
    <w:rsid w:val="003874A1"/>
    <w:rsid w:val="003874F4"/>
    <w:rsid w:val="003875F3"/>
    <w:rsid w:val="00387620"/>
    <w:rsid w:val="003877AE"/>
    <w:rsid w:val="00387905"/>
    <w:rsid w:val="00387A5D"/>
    <w:rsid w:val="00387B31"/>
    <w:rsid w:val="00387B81"/>
    <w:rsid w:val="00387C37"/>
    <w:rsid w:val="00387C75"/>
    <w:rsid w:val="00387D23"/>
    <w:rsid w:val="00387D4F"/>
    <w:rsid w:val="00387DF6"/>
    <w:rsid w:val="00387E21"/>
    <w:rsid w:val="003900EA"/>
    <w:rsid w:val="003902B6"/>
    <w:rsid w:val="003904B6"/>
    <w:rsid w:val="0039052C"/>
    <w:rsid w:val="00390625"/>
    <w:rsid w:val="003907C4"/>
    <w:rsid w:val="00390928"/>
    <w:rsid w:val="00390AF7"/>
    <w:rsid w:val="00390B33"/>
    <w:rsid w:val="00390CA5"/>
    <w:rsid w:val="00390CB3"/>
    <w:rsid w:val="00390EFE"/>
    <w:rsid w:val="00390F9C"/>
    <w:rsid w:val="0039124E"/>
    <w:rsid w:val="003912F4"/>
    <w:rsid w:val="00391365"/>
    <w:rsid w:val="0039142F"/>
    <w:rsid w:val="00391449"/>
    <w:rsid w:val="00391535"/>
    <w:rsid w:val="003915BD"/>
    <w:rsid w:val="0039166F"/>
    <w:rsid w:val="003918E1"/>
    <w:rsid w:val="00391A97"/>
    <w:rsid w:val="00391C83"/>
    <w:rsid w:val="00391D4F"/>
    <w:rsid w:val="003921D0"/>
    <w:rsid w:val="003923A6"/>
    <w:rsid w:val="003924DF"/>
    <w:rsid w:val="0039274A"/>
    <w:rsid w:val="0039286E"/>
    <w:rsid w:val="00392901"/>
    <w:rsid w:val="00392922"/>
    <w:rsid w:val="00392970"/>
    <w:rsid w:val="003929E2"/>
    <w:rsid w:val="00392A02"/>
    <w:rsid w:val="00392B77"/>
    <w:rsid w:val="00392C2C"/>
    <w:rsid w:val="00392C57"/>
    <w:rsid w:val="00392D70"/>
    <w:rsid w:val="00392DFF"/>
    <w:rsid w:val="00392E7A"/>
    <w:rsid w:val="00392E90"/>
    <w:rsid w:val="00392EA2"/>
    <w:rsid w:val="00392F6E"/>
    <w:rsid w:val="00392FBB"/>
    <w:rsid w:val="00392FCB"/>
    <w:rsid w:val="0039313B"/>
    <w:rsid w:val="0039319D"/>
    <w:rsid w:val="003931FE"/>
    <w:rsid w:val="003932FD"/>
    <w:rsid w:val="0039331E"/>
    <w:rsid w:val="00393339"/>
    <w:rsid w:val="00393484"/>
    <w:rsid w:val="003935A9"/>
    <w:rsid w:val="003936A6"/>
    <w:rsid w:val="0039371C"/>
    <w:rsid w:val="00393C14"/>
    <w:rsid w:val="00393C3A"/>
    <w:rsid w:val="00393C65"/>
    <w:rsid w:val="00393D4C"/>
    <w:rsid w:val="00393E13"/>
    <w:rsid w:val="00394021"/>
    <w:rsid w:val="0039402C"/>
    <w:rsid w:val="00394106"/>
    <w:rsid w:val="003943B8"/>
    <w:rsid w:val="003943CA"/>
    <w:rsid w:val="0039455D"/>
    <w:rsid w:val="00394568"/>
    <w:rsid w:val="00394734"/>
    <w:rsid w:val="00394740"/>
    <w:rsid w:val="00394755"/>
    <w:rsid w:val="00394777"/>
    <w:rsid w:val="00394784"/>
    <w:rsid w:val="00394862"/>
    <w:rsid w:val="0039491E"/>
    <w:rsid w:val="00394AFF"/>
    <w:rsid w:val="00394C61"/>
    <w:rsid w:val="00394C86"/>
    <w:rsid w:val="00395162"/>
    <w:rsid w:val="003951AE"/>
    <w:rsid w:val="003951B7"/>
    <w:rsid w:val="003951C6"/>
    <w:rsid w:val="00395246"/>
    <w:rsid w:val="0039534C"/>
    <w:rsid w:val="0039544A"/>
    <w:rsid w:val="003956E8"/>
    <w:rsid w:val="00395838"/>
    <w:rsid w:val="003958F6"/>
    <w:rsid w:val="00395AD5"/>
    <w:rsid w:val="00395B08"/>
    <w:rsid w:val="00395D62"/>
    <w:rsid w:val="00395E17"/>
    <w:rsid w:val="00395F75"/>
    <w:rsid w:val="00395FEB"/>
    <w:rsid w:val="00396160"/>
    <w:rsid w:val="00396238"/>
    <w:rsid w:val="0039623A"/>
    <w:rsid w:val="00396367"/>
    <w:rsid w:val="00396376"/>
    <w:rsid w:val="003967F0"/>
    <w:rsid w:val="0039686B"/>
    <w:rsid w:val="00396A2D"/>
    <w:rsid w:val="00396B03"/>
    <w:rsid w:val="00396B35"/>
    <w:rsid w:val="00396B4D"/>
    <w:rsid w:val="00396CF9"/>
    <w:rsid w:val="00396EE3"/>
    <w:rsid w:val="00396F93"/>
    <w:rsid w:val="00396FF3"/>
    <w:rsid w:val="003971A9"/>
    <w:rsid w:val="00397332"/>
    <w:rsid w:val="00397337"/>
    <w:rsid w:val="00397416"/>
    <w:rsid w:val="003974F1"/>
    <w:rsid w:val="00397687"/>
    <w:rsid w:val="0039784B"/>
    <w:rsid w:val="003978AC"/>
    <w:rsid w:val="00397929"/>
    <w:rsid w:val="00397931"/>
    <w:rsid w:val="003979EF"/>
    <w:rsid w:val="00397BB5"/>
    <w:rsid w:val="00397C38"/>
    <w:rsid w:val="00397DC2"/>
    <w:rsid w:val="00397FB6"/>
    <w:rsid w:val="003A01E1"/>
    <w:rsid w:val="003A02EF"/>
    <w:rsid w:val="003A0480"/>
    <w:rsid w:val="003A048E"/>
    <w:rsid w:val="003A05DF"/>
    <w:rsid w:val="003A0835"/>
    <w:rsid w:val="003A0CE3"/>
    <w:rsid w:val="003A0DE7"/>
    <w:rsid w:val="003A102E"/>
    <w:rsid w:val="003A10E8"/>
    <w:rsid w:val="003A11D1"/>
    <w:rsid w:val="003A1261"/>
    <w:rsid w:val="003A15D6"/>
    <w:rsid w:val="003A16FB"/>
    <w:rsid w:val="003A1917"/>
    <w:rsid w:val="003A192B"/>
    <w:rsid w:val="003A1A95"/>
    <w:rsid w:val="003A1B2C"/>
    <w:rsid w:val="003A1BB4"/>
    <w:rsid w:val="003A1CA0"/>
    <w:rsid w:val="003A1E06"/>
    <w:rsid w:val="003A1F27"/>
    <w:rsid w:val="003A1F4A"/>
    <w:rsid w:val="003A2308"/>
    <w:rsid w:val="003A2349"/>
    <w:rsid w:val="003A2350"/>
    <w:rsid w:val="003A2597"/>
    <w:rsid w:val="003A25D3"/>
    <w:rsid w:val="003A267E"/>
    <w:rsid w:val="003A26FB"/>
    <w:rsid w:val="003A2718"/>
    <w:rsid w:val="003A27CF"/>
    <w:rsid w:val="003A289F"/>
    <w:rsid w:val="003A2969"/>
    <w:rsid w:val="003A2C58"/>
    <w:rsid w:val="003A2E1B"/>
    <w:rsid w:val="003A2E38"/>
    <w:rsid w:val="003A3058"/>
    <w:rsid w:val="003A30CF"/>
    <w:rsid w:val="003A3270"/>
    <w:rsid w:val="003A33E1"/>
    <w:rsid w:val="003A3431"/>
    <w:rsid w:val="003A3587"/>
    <w:rsid w:val="003A3609"/>
    <w:rsid w:val="003A385F"/>
    <w:rsid w:val="003A3A1A"/>
    <w:rsid w:val="003A3B48"/>
    <w:rsid w:val="003A3B8A"/>
    <w:rsid w:val="003A3CAE"/>
    <w:rsid w:val="003A3D3A"/>
    <w:rsid w:val="003A3EFE"/>
    <w:rsid w:val="003A40AF"/>
    <w:rsid w:val="003A42BC"/>
    <w:rsid w:val="003A4529"/>
    <w:rsid w:val="003A45D4"/>
    <w:rsid w:val="003A4637"/>
    <w:rsid w:val="003A4A0A"/>
    <w:rsid w:val="003A4CE0"/>
    <w:rsid w:val="003A4D61"/>
    <w:rsid w:val="003A50EF"/>
    <w:rsid w:val="003A5292"/>
    <w:rsid w:val="003A52C8"/>
    <w:rsid w:val="003A54D3"/>
    <w:rsid w:val="003A55FF"/>
    <w:rsid w:val="003A566D"/>
    <w:rsid w:val="003A573E"/>
    <w:rsid w:val="003A58AD"/>
    <w:rsid w:val="003A5A3D"/>
    <w:rsid w:val="003A5C52"/>
    <w:rsid w:val="003A5C6D"/>
    <w:rsid w:val="003A5D51"/>
    <w:rsid w:val="003A5DF5"/>
    <w:rsid w:val="003A6119"/>
    <w:rsid w:val="003A62C3"/>
    <w:rsid w:val="003A64E8"/>
    <w:rsid w:val="003A6546"/>
    <w:rsid w:val="003A6655"/>
    <w:rsid w:val="003A67ED"/>
    <w:rsid w:val="003A69DD"/>
    <w:rsid w:val="003A6DED"/>
    <w:rsid w:val="003A6ED5"/>
    <w:rsid w:val="003A7058"/>
    <w:rsid w:val="003A71A7"/>
    <w:rsid w:val="003A723A"/>
    <w:rsid w:val="003A7303"/>
    <w:rsid w:val="003A7444"/>
    <w:rsid w:val="003A74C6"/>
    <w:rsid w:val="003A778F"/>
    <w:rsid w:val="003A77E2"/>
    <w:rsid w:val="003A78DC"/>
    <w:rsid w:val="003A79A7"/>
    <w:rsid w:val="003A7AD5"/>
    <w:rsid w:val="003A7BF5"/>
    <w:rsid w:val="003A7CA7"/>
    <w:rsid w:val="003A7ECD"/>
    <w:rsid w:val="003A7F2C"/>
    <w:rsid w:val="003B00D2"/>
    <w:rsid w:val="003B011F"/>
    <w:rsid w:val="003B01E2"/>
    <w:rsid w:val="003B03C9"/>
    <w:rsid w:val="003B0430"/>
    <w:rsid w:val="003B044D"/>
    <w:rsid w:val="003B049B"/>
    <w:rsid w:val="003B0501"/>
    <w:rsid w:val="003B05A6"/>
    <w:rsid w:val="003B096C"/>
    <w:rsid w:val="003B09F3"/>
    <w:rsid w:val="003B0B6B"/>
    <w:rsid w:val="003B0E64"/>
    <w:rsid w:val="003B0E6E"/>
    <w:rsid w:val="003B0F18"/>
    <w:rsid w:val="003B10B9"/>
    <w:rsid w:val="003B10F2"/>
    <w:rsid w:val="003B130E"/>
    <w:rsid w:val="003B1380"/>
    <w:rsid w:val="003B15C1"/>
    <w:rsid w:val="003B16FF"/>
    <w:rsid w:val="003B175C"/>
    <w:rsid w:val="003B185E"/>
    <w:rsid w:val="003B1A6B"/>
    <w:rsid w:val="003B1B02"/>
    <w:rsid w:val="003B1E5C"/>
    <w:rsid w:val="003B1FBA"/>
    <w:rsid w:val="003B1FF4"/>
    <w:rsid w:val="003B2066"/>
    <w:rsid w:val="003B2094"/>
    <w:rsid w:val="003B2349"/>
    <w:rsid w:val="003B24D0"/>
    <w:rsid w:val="003B251E"/>
    <w:rsid w:val="003B26AD"/>
    <w:rsid w:val="003B286A"/>
    <w:rsid w:val="003B2939"/>
    <w:rsid w:val="003B29D6"/>
    <w:rsid w:val="003B2BCB"/>
    <w:rsid w:val="003B2BFA"/>
    <w:rsid w:val="003B2C29"/>
    <w:rsid w:val="003B2CA3"/>
    <w:rsid w:val="003B2D21"/>
    <w:rsid w:val="003B2DEC"/>
    <w:rsid w:val="003B2ECC"/>
    <w:rsid w:val="003B2F95"/>
    <w:rsid w:val="003B302A"/>
    <w:rsid w:val="003B30B7"/>
    <w:rsid w:val="003B30CE"/>
    <w:rsid w:val="003B33E3"/>
    <w:rsid w:val="003B3426"/>
    <w:rsid w:val="003B35F7"/>
    <w:rsid w:val="003B3938"/>
    <w:rsid w:val="003B39A0"/>
    <w:rsid w:val="003B39F8"/>
    <w:rsid w:val="003B3BEC"/>
    <w:rsid w:val="003B3C58"/>
    <w:rsid w:val="003B3E26"/>
    <w:rsid w:val="003B3EE9"/>
    <w:rsid w:val="003B41D0"/>
    <w:rsid w:val="003B4296"/>
    <w:rsid w:val="003B442E"/>
    <w:rsid w:val="003B4A11"/>
    <w:rsid w:val="003B4B74"/>
    <w:rsid w:val="003B4CC5"/>
    <w:rsid w:val="003B5108"/>
    <w:rsid w:val="003B5197"/>
    <w:rsid w:val="003B5497"/>
    <w:rsid w:val="003B5594"/>
    <w:rsid w:val="003B5605"/>
    <w:rsid w:val="003B5618"/>
    <w:rsid w:val="003B596C"/>
    <w:rsid w:val="003B59EC"/>
    <w:rsid w:val="003B5A3B"/>
    <w:rsid w:val="003B5B85"/>
    <w:rsid w:val="003B5C86"/>
    <w:rsid w:val="003B5DF8"/>
    <w:rsid w:val="003B5FCF"/>
    <w:rsid w:val="003B601C"/>
    <w:rsid w:val="003B60AE"/>
    <w:rsid w:val="003B6159"/>
    <w:rsid w:val="003B63AA"/>
    <w:rsid w:val="003B6526"/>
    <w:rsid w:val="003B661E"/>
    <w:rsid w:val="003B6860"/>
    <w:rsid w:val="003B68B4"/>
    <w:rsid w:val="003B69B2"/>
    <w:rsid w:val="003B6A16"/>
    <w:rsid w:val="003B6AAB"/>
    <w:rsid w:val="003B6B4E"/>
    <w:rsid w:val="003B6BAE"/>
    <w:rsid w:val="003B6D15"/>
    <w:rsid w:val="003B6D74"/>
    <w:rsid w:val="003B6DF2"/>
    <w:rsid w:val="003B6F19"/>
    <w:rsid w:val="003B6F28"/>
    <w:rsid w:val="003B6F55"/>
    <w:rsid w:val="003B72C3"/>
    <w:rsid w:val="003B7433"/>
    <w:rsid w:val="003B752A"/>
    <w:rsid w:val="003B7626"/>
    <w:rsid w:val="003B7635"/>
    <w:rsid w:val="003B7806"/>
    <w:rsid w:val="003B79A0"/>
    <w:rsid w:val="003B7B53"/>
    <w:rsid w:val="003B7C0A"/>
    <w:rsid w:val="003B7CCB"/>
    <w:rsid w:val="003B7DD2"/>
    <w:rsid w:val="003B7F08"/>
    <w:rsid w:val="003C01AE"/>
    <w:rsid w:val="003C0337"/>
    <w:rsid w:val="003C06FF"/>
    <w:rsid w:val="003C07FD"/>
    <w:rsid w:val="003C0848"/>
    <w:rsid w:val="003C0A84"/>
    <w:rsid w:val="003C0B0F"/>
    <w:rsid w:val="003C0EAC"/>
    <w:rsid w:val="003C0F10"/>
    <w:rsid w:val="003C0FD8"/>
    <w:rsid w:val="003C0FDE"/>
    <w:rsid w:val="003C0FF7"/>
    <w:rsid w:val="003C108F"/>
    <w:rsid w:val="003C10A8"/>
    <w:rsid w:val="003C137B"/>
    <w:rsid w:val="003C140D"/>
    <w:rsid w:val="003C157D"/>
    <w:rsid w:val="003C15C5"/>
    <w:rsid w:val="003C15F6"/>
    <w:rsid w:val="003C17E8"/>
    <w:rsid w:val="003C18B1"/>
    <w:rsid w:val="003C1B34"/>
    <w:rsid w:val="003C1D59"/>
    <w:rsid w:val="003C1E10"/>
    <w:rsid w:val="003C1F83"/>
    <w:rsid w:val="003C202F"/>
    <w:rsid w:val="003C2180"/>
    <w:rsid w:val="003C220B"/>
    <w:rsid w:val="003C23F6"/>
    <w:rsid w:val="003C267B"/>
    <w:rsid w:val="003C298E"/>
    <w:rsid w:val="003C2A55"/>
    <w:rsid w:val="003C2C39"/>
    <w:rsid w:val="003C2D40"/>
    <w:rsid w:val="003C2D4C"/>
    <w:rsid w:val="003C301B"/>
    <w:rsid w:val="003C306D"/>
    <w:rsid w:val="003C30F0"/>
    <w:rsid w:val="003C332D"/>
    <w:rsid w:val="003C33A5"/>
    <w:rsid w:val="003C387F"/>
    <w:rsid w:val="003C3AA0"/>
    <w:rsid w:val="003C3BBB"/>
    <w:rsid w:val="003C3CFF"/>
    <w:rsid w:val="003C3D32"/>
    <w:rsid w:val="003C3EBD"/>
    <w:rsid w:val="003C3F04"/>
    <w:rsid w:val="003C40B4"/>
    <w:rsid w:val="003C41CE"/>
    <w:rsid w:val="003C431E"/>
    <w:rsid w:val="003C43DD"/>
    <w:rsid w:val="003C44F7"/>
    <w:rsid w:val="003C4510"/>
    <w:rsid w:val="003C466C"/>
    <w:rsid w:val="003C46E7"/>
    <w:rsid w:val="003C479D"/>
    <w:rsid w:val="003C491B"/>
    <w:rsid w:val="003C4925"/>
    <w:rsid w:val="003C4B23"/>
    <w:rsid w:val="003C4CBE"/>
    <w:rsid w:val="003C4E01"/>
    <w:rsid w:val="003C524E"/>
    <w:rsid w:val="003C53F3"/>
    <w:rsid w:val="003C54C0"/>
    <w:rsid w:val="003C5680"/>
    <w:rsid w:val="003C5794"/>
    <w:rsid w:val="003C57AB"/>
    <w:rsid w:val="003C5812"/>
    <w:rsid w:val="003C5912"/>
    <w:rsid w:val="003C597B"/>
    <w:rsid w:val="003C5B95"/>
    <w:rsid w:val="003C5C3B"/>
    <w:rsid w:val="003C5C97"/>
    <w:rsid w:val="003C5CB8"/>
    <w:rsid w:val="003C5D6E"/>
    <w:rsid w:val="003C5DEE"/>
    <w:rsid w:val="003C628B"/>
    <w:rsid w:val="003C63A1"/>
    <w:rsid w:val="003C6402"/>
    <w:rsid w:val="003C646A"/>
    <w:rsid w:val="003C65B0"/>
    <w:rsid w:val="003C65FC"/>
    <w:rsid w:val="003C6715"/>
    <w:rsid w:val="003C672D"/>
    <w:rsid w:val="003C6732"/>
    <w:rsid w:val="003C6A1C"/>
    <w:rsid w:val="003C6C0E"/>
    <w:rsid w:val="003C6D2D"/>
    <w:rsid w:val="003C7652"/>
    <w:rsid w:val="003C78A5"/>
    <w:rsid w:val="003C7903"/>
    <w:rsid w:val="003C791A"/>
    <w:rsid w:val="003C7933"/>
    <w:rsid w:val="003C7981"/>
    <w:rsid w:val="003C7B53"/>
    <w:rsid w:val="003C7B59"/>
    <w:rsid w:val="003C7BD5"/>
    <w:rsid w:val="003C7D1D"/>
    <w:rsid w:val="003D0088"/>
    <w:rsid w:val="003D0173"/>
    <w:rsid w:val="003D03B3"/>
    <w:rsid w:val="003D082D"/>
    <w:rsid w:val="003D0887"/>
    <w:rsid w:val="003D0969"/>
    <w:rsid w:val="003D0978"/>
    <w:rsid w:val="003D09CC"/>
    <w:rsid w:val="003D0C5C"/>
    <w:rsid w:val="003D0CA4"/>
    <w:rsid w:val="003D0CF0"/>
    <w:rsid w:val="003D0D04"/>
    <w:rsid w:val="003D0D05"/>
    <w:rsid w:val="003D0DFC"/>
    <w:rsid w:val="003D12D8"/>
    <w:rsid w:val="003D1342"/>
    <w:rsid w:val="003D1365"/>
    <w:rsid w:val="003D1C2C"/>
    <w:rsid w:val="003D1CA7"/>
    <w:rsid w:val="003D1CE6"/>
    <w:rsid w:val="003D1DC7"/>
    <w:rsid w:val="003D201B"/>
    <w:rsid w:val="003D2042"/>
    <w:rsid w:val="003D20A9"/>
    <w:rsid w:val="003D2243"/>
    <w:rsid w:val="003D22A5"/>
    <w:rsid w:val="003D23F4"/>
    <w:rsid w:val="003D257B"/>
    <w:rsid w:val="003D2914"/>
    <w:rsid w:val="003D296D"/>
    <w:rsid w:val="003D2A13"/>
    <w:rsid w:val="003D2A5D"/>
    <w:rsid w:val="003D2B15"/>
    <w:rsid w:val="003D2C5E"/>
    <w:rsid w:val="003D2E1A"/>
    <w:rsid w:val="003D2FB7"/>
    <w:rsid w:val="003D2FC7"/>
    <w:rsid w:val="003D3210"/>
    <w:rsid w:val="003D32C7"/>
    <w:rsid w:val="003D33A0"/>
    <w:rsid w:val="003D349A"/>
    <w:rsid w:val="003D357B"/>
    <w:rsid w:val="003D3645"/>
    <w:rsid w:val="003D36D4"/>
    <w:rsid w:val="003D395F"/>
    <w:rsid w:val="003D3A2C"/>
    <w:rsid w:val="003D3B83"/>
    <w:rsid w:val="003D3BCD"/>
    <w:rsid w:val="003D3C07"/>
    <w:rsid w:val="003D3D89"/>
    <w:rsid w:val="003D3E3C"/>
    <w:rsid w:val="003D3EEF"/>
    <w:rsid w:val="003D3FF2"/>
    <w:rsid w:val="003D4082"/>
    <w:rsid w:val="003D410C"/>
    <w:rsid w:val="003D4338"/>
    <w:rsid w:val="003D436E"/>
    <w:rsid w:val="003D4481"/>
    <w:rsid w:val="003D4537"/>
    <w:rsid w:val="003D45C0"/>
    <w:rsid w:val="003D45DB"/>
    <w:rsid w:val="003D4664"/>
    <w:rsid w:val="003D4667"/>
    <w:rsid w:val="003D47BC"/>
    <w:rsid w:val="003D47F9"/>
    <w:rsid w:val="003D48EC"/>
    <w:rsid w:val="003D49AC"/>
    <w:rsid w:val="003D4AB7"/>
    <w:rsid w:val="003D4BDB"/>
    <w:rsid w:val="003D4C08"/>
    <w:rsid w:val="003D4C59"/>
    <w:rsid w:val="003D4DB8"/>
    <w:rsid w:val="003D52BF"/>
    <w:rsid w:val="003D53F0"/>
    <w:rsid w:val="003D546C"/>
    <w:rsid w:val="003D54C1"/>
    <w:rsid w:val="003D5938"/>
    <w:rsid w:val="003D59DA"/>
    <w:rsid w:val="003D5B3D"/>
    <w:rsid w:val="003D5CC2"/>
    <w:rsid w:val="003D5D51"/>
    <w:rsid w:val="003D5E12"/>
    <w:rsid w:val="003D5E27"/>
    <w:rsid w:val="003D6023"/>
    <w:rsid w:val="003D605B"/>
    <w:rsid w:val="003D63B7"/>
    <w:rsid w:val="003D6594"/>
    <w:rsid w:val="003D670C"/>
    <w:rsid w:val="003D68E4"/>
    <w:rsid w:val="003D693E"/>
    <w:rsid w:val="003D69DE"/>
    <w:rsid w:val="003D6E10"/>
    <w:rsid w:val="003D6F56"/>
    <w:rsid w:val="003D6F77"/>
    <w:rsid w:val="003D7082"/>
    <w:rsid w:val="003D7105"/>
    <w:rsid w:val="003D7108"/>
    <w:rsid w:val="003D71B8"/>
    <w:rsid w:val="003D74E2"/>
    <w:rsid w:val="003D77D2"/>
    <w:rsid w:val="003D7A69"/>
    <w:rsid w:val="003D7AB3"/>
    <w:rsid w:val="003D7DFE"/>
    <w:rsid w:val="003D7E26"/>
    <w:rsid w:val="003E0093"/>
    <w:rsid w:val="003E03EA"/>
    <w:rsid w:val="003E048D"/>
    <w:rsid w:val="003E0535"/>
    <w:rsid w:val="003E054F"/>
    <w:rsid w:val="003E0644"/>
    <w:rsid w:val="003E06FA"/>
    <w:rsid w:val="003E0765"/>
    <w:rsid w:val="003E084B"/>
    <w:rsid w:val="003E0860"/>
    <w:rsid w:val="003E0A0B"/>
    <w:rsid w:val="003E0C69"/>
    <w:rsid w:val="003E0C80"/>
    <w:rsid w:val="003E0C9C"/>
    <w:rsid w:val="003E0E73"/>
    <w:rsid w:val="003E0E91"/>
    <w:rsid w:val="003E0FB4"/>
    <w:rsid w:val="003E1180"/>
    <w:rsid w:val="003E1343"/>
    <w:rsid w:val="003E1414"/>
    <w:rsid w:val="003E14A6"/>
    <w:rsid w:val="003E191E"/>
    <w:rsid w:val="003E1965"/>
    <w:rsid w:val="003E1A74"/>
    <w:rsid w:val="003E1DFA"/>
    <w:rsid w:val="003E1E57"/>
    <w:rsid w:val="003E1E8F"/>
    <w:rsid w:val="003E2133"/>
    <w:rsid w:val="003E214B"/>
    <w:rsid w:val="003E2293"/>
    <w:rsid w:val="003E2A39"/>
    <w:rsid w:val="003E2CE1"/>
    <w:rsid w:val="003E301F"/>
    <w:rsid w:val="003E31C0"/>
    <w:rsid w:val="003E3201"/>
    <w:rsid w:val="003E3360"/>
    <w:rsid w:val="003E338F"/>
    <w:rsid w:val="003E3526"/>
    <w:rsid w:val="003E35FA"/>
    <w:rsid w:val="003E36AA"/>
    <w:rsid w:val="003E381B"/>
    <w:rsid w:val="003E3824"/>
    <w:rsid w:val="003E38FF"/>
    <w:rsid w:val="003E394D"/>
    <w:rsid w:val="003E3A75"/>
    <w:rsid w:val="003E3BCC"/>
    <w:rsid w:val="003E3DC4"/>
    <w:rsid w:val="003E3EAD"/>
    <w:rsid w:val="003E3F59"/>
    <w:rsid w:val="003E3FFE"/>
    <w:rsid w:val="003E408E"/>
    <w:rsid w:val="003E4116"/>
    <w:rsid w:val="003E4194"/>
    <w:rsid w:val="003E41A6"/>
    <w:rsid w:val="003E431C"/>
    <w:rsid w:val="003E44AB"/>
    <w:rsid w:val="003E44C9"/>
    <w:rsid w:val="003E45BB"/>
    <w:rsid w:val="003E45F3"/>
    <w:rsid w:val="003E4607"/>
    <w:rsid w:val="003E4811"/>
    <w:rsid w:val="003E4A4A"/>
    <w:rsid w:val="003E4AE8"/>
    <w:rsid w:val="003E4B9B"/>
    <w:rsid w:val="003E4E9C"/>
    <w:rsid w:val="003E4E9E"/>
    <w:rsid w:val="003E4EA9"/>
    <w:rsid w:val="003E4EE8"/>
    <w:rsid w:val="003E4F1A"/>
    <w:rsid w:val="003E536C"/>
    <w:rsid w:val="003E53B0"/>
    <w:rsid w:val="003E53FE"/>
    <w:rsid w:val="003E5681"/>
    <w:rsid w:val="003E5713"/>
    <w:rsid w:val="003E5916"/>
    <w:rsid w:val="003E5950"/>
    <w:rsid w:val="003E5978"/>
    <w:rsid w:val="003E5B97"/>
    <w:rsid w:val="003E5DF3"/>
    <w:rsid w:val="003E5FB9"/>
    <w:rsid w:val="003E62B5"/>
    <w:rsid w:val="003E676E"/>
    <w:rsid w:val="003E69F7"/>
    <w:rsid w:val="003E6B26"/>
    <w:rsid w:val="003E6B78"/>
    <w:rsid w:val="003E6EAE"/>
    <w:rsid w:val="003E742E"/>
    <w:rsid w:val="003E74C7"/>
    <w:rsid w:val="003E7591"/>
    <w:rsid w:val="003E7749"/>
    <w:rsid w:val="003E784F"/>
    <w:rsid w:val="003E7920"/>
    <w:rsid w:val="003E7BBF"/>
    <w:rsid w:val="003E7D04"/>
    <w:rsid w:val="003E7D9A"/>
    <w:rsid w:val="003E7DDC"/>
    <w:rsid w:val="003E7E7F"/>
    <w:rsid w:val="003E7EE5"/>
    <w:rsid w:val="003F008C"/>
    <w:rsid w:val="003F0155"/>
    <w:rsid w:val="003F029D"/>
    <w:rsid w:val="003F02A7"/>
    <w:rsid w:val="003F030B"/>
    <w:rsid w:val="003F0350"/>
    <w:rsid w:val="003F05F2"/>
    <w:rsid w:val="003F07F3"/>
    <w:rsid w:val="003F07FC"/>
    <w:rsid w:val="003F09A9"/>
    <w:rsid w:val="003F0B69"/>
    <w:rsid w:val="003F0FEA"/>
    <w:rsid w:val="003F1554"/>
    <w:rsid w:val="003F15E8"/>
    <w:rsid w:val="003F171F"/>
    <w:rsid w:val="003F19EC"/>
    <w:rsid w:val="003F1B7E"/>
    <w:rsid w:val="003F1BBF"/>
    <w:rsid w:val="003F1C86"/>
    <w:rsid w:val="003F1E0C"/>
    <w:rsid w:val="003F1E3D"/>
    <w:rsid w:val="003F211F"/>
    <w:rsid w:val="003F21A9"/>
    <w:rsid w:val="003F21C5"/>
    <w:rsid w:val="003F227C"/>
    <w:rsid w:val="003F24A9"/>
    <w:rsid w:val="003F2642"/>
    <w:rsid w:val="003F26BA"/>
    <w:rsid w:val="003F26C8"/>
    <w:rsid w:val="003F277A"/>
    <w:rsid w:val="003F2A78"/>
    <w:rsid w:val="003F2AE2"/>
    <w:rsid w:val="003F2F23"/>
    <w:rsid w:val="003F3207"/>
    <w:rsid w:val="003F335B"/>
    <w:rsid w:val="003F33FB"/>
    <w:rsid w:val="003F3663"/>
    <w:rsid w:val="003F370C"/>
    <w:rsid w:val="003F3796"/>
    <w:rsid w:val="003F37B4"/>
    <w:rsid w:val="003F37D2"/>
    <w:rsid w:val="003F39D4"/>
    <w:rsid w:val="003F39FC"/>
    <w:rsid w:val="003F3C85"/>
    <w:rsid w:val="003F3C97"/>
    <w:rsid w:val="003F3D39"/>
    <w:rsid w:val="003F3DBF"/>
    <w:rsid w:val="003F3E33"/>
    <w:rsid w:val="003F408B"/>
    <w:rsid w:val="003F40CC"/>
    <w:rsid w:val="003F42FD"/>
    <w:rsid w:val="003F43B4"/>
    <w:rsid w:val="003F43C3"/>
    <w:rsid w:val="003F4548"/>
    <w:rsid w:val="003F485F"/>
    <w:rsid w:val="003F4920"/>
    <w:rsid w:val="003F4B0D"/>
    <w:rsid w:val="003F4C6E"/>
    <w:rsid w:val="003F4CE0"/>
    <w:rsid w:val="003F4E0F"/>
    <w:rsid w:val="003F520A"/>
    <w:rsid w:val="003F5267"/>
    <w:rsid w:val="003F52A0"/>
    <w:rsid w:val="003F5314"/>
    <w:rsid w:val="003F536E"/>
    <w:rsid w:val="003F539D"/>
    <w:rsid w:val="003F5641"/>
    <w:rsid w:val="003F565A"/>
    <w:rsid w:val="003F58E0"/>
    <w:rsid w:val="003F58ED"/>
    <w:rsid w:val="003F5A2D"/>
    <w:rsid w:val="003F5B0C"/>
    <w:rsid w:val="003F5B28"/>
    <w:rsid w:val="003F5DF1"/>
    <w:rsid w:val="003F6040"/>
    <w:rsid w:val="003F608E"/>
    <w:rsid w:val="003F60B0"/>
    <w:rsid w:val="003F60DD"/>
    <w:rsid w:val="003F6123"/>
    <w:rsid w:val="003F614C"/>
    <w:rsid w:val="003F6235"/>
    <w:rsid w:val="003F6490"/>
    <w:rsid w:val="003F6562"/>
    <w:rsid w:val="003F67CC"/>
    <w:rsid w:val="003F690F"/>
    <w:rsid w:val="003F6ABF"/>
    <w:rsid w:val="003F6CEF"/>
    <w:rsid w:val="003F6DFF"/>
    <w:rsid w:val="003F6ECB"/>
    <w:rsid w:val="003F6F79"/>
    <w:rsid w:val="003F6FDD"/>
    <w:rsid w:val="003F717D"/>
    <w:rsid w:val="003F72D9"/>
    <w:rsid w:val="003F7321"/>
    <w:rsid w:val="003F7533"/>
    <w:rsid w:val="003F76FA"/>
    <w:rsid w:val="003F793D"/>
    <w:rsid w:val="003F79D5"/>
    <w:rsid w:val="003F7D32"/>
    <w:rsid w:val="00400015"/>
    <w:rsid w:val="00400106"/>
    <w:rsid w:val="00400455"/>
    <w:rsid w:val="0040051B"/>
    <w:rsid w:val="00400529"/>
    <w:rsid w:val="0040073E"/>
    <w:rsid w:val="0040078F"/>
    <w:rsid w:val="004007BF"/>
    <w:rsid w:val="004007F4"/>
    <w:rsid w:val="0040081A"/>
    <w:rsid w:val="00400853"/>
    <w:rsid w:val="0040091D"/>
    <w:rsid w:val="00400A1A"/>
    <w:rsid w:val="00400B59"/>
    <w:rsid w:val="00400C0F"/>
    <w:rsid w:val="00400C57"/>
    <w:rsid w:val="00400C83"/>
    <w:rsid w:val="00400EA5"/>
    <w:rsid w:val="00400F51"/>
    <w:rsid w:val="004010E0"/>
    <w:rsid w:val="004010F2"/>
    <w:rsid w:val="004011E2"/>
    <w:rsid w:val="004011EB"/>
    <w:rsid w:val="0040148B"/>
    <w:rsid w:val="00401559"/>
    <w:rsid w:val="00401662"/>
    <w:rsid w:val="004016A3"/>
    <w:rsid w:val="004019B6"/>
    <w:rsid w:val="00401D6C"/>
    <w:rsid w:val="00401E0B"/>
    <w:rsid w:val="00401E59"/>
    <w:rsid w:val="00401ED7"/>
    <w:rsid w:val="00402013"/>
    <w:rsid w:val="00402248"/>
    <w:rsid w:val="0040235F"/>
    <w:rsid w:val="004026DD"/>
    <w:rsid w:val="00402775"/>
    <w:rsid w:val="0040280E"/>
    <w:rsid w:val="00402859"/>
    <w:rsid w:val="00402A1F"/>
    <w:rsid w:val="00402AFA"/>
    <w:rsid w:val="00403036"/>
    <w:rsid w:val="00403135"/>
    <w:rsid w:val="00403168"/>
    <w:rsid w:val="00403220"/>
    <w:rsid w:val="004033B6"/>
    <w:rsid w:val="004033CD"/>
    <w:rsid w:val="0040370A"/>
    <w:rsid w:val="004037DF"/>
    <w:rsid w:val="00403919"/>
    <w:rsid w:val="00403C00"/>
    <w:rsid w:val="00403C59"/>
    <w:rsid w:val="00403CF4"/>
    <w:rsid w:val="00403DF9"/>
    <w:rsid w:val="00403EA3"/>
    <w:rsid w:val="00403F92"/>
    <w:rsid w:val="00404343"/>
    <w:rsid w:val="004045FC"/>
    <w:rsid w:val="0040460A"/>
    <w:rsid w:val="004046E5"/>
    <w:rsid w:val="0040490A"/>
    <w:rsid w:val="00404AED"/>
    <w:rsid w:val="00404B3C"/>
    <w:rsid w:val="00404C17"/>
    <w:rsid w:val="00404D0B"/>
    <w:rsid w:val="00404E3D"/>
    <w:rsid w:val="00404E6C"/>
    <w:rsid w:val="00405086"/>
    <w:rsid w:val="00405123"/>
    <w:rsid w:val="0040516F"/>
    <w:rsid w:val="004051B9"/>
    <w:rsid w:val="004054FE"/>
    <w:rsid w:val="00405523"/>
    <w:rsid w:val="0040552A"/>
    <w:rsid w:val="00405533"/>
    <w:rsid w:val="0040559C"/>
    <w:rsid w:val="004055AD"/>
    <w:rsid w:val="00405834"/>
    <w:rsid w:val="0040589F"/>
    <w:rsid w:val="00405970"/>
    <w:rsid w:val="004059CE"/>
    <w:rsid w:val="00405D94"/>
    <w:rsid w:val="00405DEB"/>
    <w:rsid w:val="00405E09"/>
    <w:rsid w:val="00405F25"/>
    <w:rsid w:val="00405FED"/>
    <w:rsid w:val="0040613E"/>
    <w:rsid w:val="00406236"/>
    <w:rsid w:val="004062FE"/>
    <w:rsid w:val="0040636C"/>
    <w:rsid w:val="00406482"/>
    <w:rsid w:val="004064D5"/>
    <w:rsid w:val="004065CB"/>
    <w:rsid w:val="004065DB"/>
    <w:rsid w:val="004066EC"/>
    <w:rsid w:val="0040677B"/>
    <w:rsid w:val="004067A9"/>
    <w:rsid w:val="00406A47"/>
    <w:rsid w:val="00406A6B"/>
    <w:rsid w:val="00406AD2"/>
    <w:rsid w:val="00406B02"/>
    <w:rsid w:val="00406C3A"/>
    <w:rsid w:val="00406C5D"/>
    <w:rsid w:val="00406CD5"/>
    <w:rsid w:val="00406E72"/>
    <w:rsid w:val="00406F80"/>
    <w:rsid w:val="00407114"/>
    <w:rsid w:val="004073F0"/>
    <w:rsid w:val="0040742A"/>
    <w:rsid w:val="004077D6"/>
    <w:rsid w:val="0040789B"/>
    <w:rsid w:val="00407A37"/>
    <w:rsid w:val="00407A46"/>
    <w:rsid w:val="00407AD1"/>
    <w:rsid w:val="00407B59"/>
    <w:rsid w:val="00407D04"/>
    <w:rsid w:val="00407D28"/>
    <w:rsid w:val="00407DDB"/>
    <w:rsid w:val="00407FA2"/>
    <w:rsid w:val="004100DC"/>
    <w:rsid w:val="0041041F"/>
    <w:rsid w:val="0041054F"/>
    <w:rsid w:val="0041094A"/>
    <w:rsid w:val="00410A1B"/>
    <w:rsid w:val="00410AEB"/>
    <w:rsid w:val="00410C15"/>
    <w:rsid w:val="00410C3F"/>
    <w:rsid w:val="00410C59"/>
    <w:rsid w:val="00410D1B"/>
    <w:rsid w:val="00410F86"/>
    <w:rsid w:val="0041138A"/>
    <w:rsid w:val="00411576"/>
    <w:rsid w:val="004115DF"/>
    <w:rsid w:val="004116CE"/>
    <w:rsid w:val="004116E2"/>
    <w:rsid w:val="004117FC"/>
    <w:rsid w:val="00411836"/>
    <w:rsid w:val="00411A66"/>
    <w:rsid w:val="00411ABE"/>
    <w:rsid w:val="00411BDB"/>
    <w:rsid w:val="00411E08"/>
    <w:rsid w:val="00411E21"/>
    <w:rsid w:val="0041206A"/>
    <w:rsid w:val="004120BF"/>
    <w:rsid w:val="0041216D"/>
    <w:rsid w:val="004121F0"/>
    <w:rsid w:val="004123BE"/>
    <w:rsid w:val="004123EB"/>
    <w:rsid w:val="00412721"/>
    <w:rsid w:val="00412770"/>
    <w:rsid w:val="00412806"/>
    <w:rsid w:val="00412A7C"/>
    <w:rsid w:val="00412AF3"/>
    <w:rsid w:val="00412B9D"/>
    <w:rsid w:val="00412E5F"/>
    <w:rsid w:val="00412FE8"/>
    <w:rsid w:val="0041304A"/>
    <w:rsid w:val="00413081"/>
    <w:rsid w:val="00413096"/>
    <w:rsid w:val="004132AD"/>
    <w:rsid w:val="00413321"/>
    <w:rsid w:val="00413500"/>
    <w:rsid w:val="004135C0"/>
    <w:rsid w:val="00413683"/>
    <w:rsid w:val="00413693"/>
    <w:rsid w:val="0041369D"/>
    <w:rsid w:val="004136C2"/>
    <w:rsid w:val="00413786"/>
    <w:rsid w:val="0041383C"/>
    <w:rsid w:val="004138EE"/>
    <w:rsid w:val="00413B62"/>
    <w:rsid w:val="00413D93"/>
    <w:rsid w:val="00413DDB"/>
    <w:rsid w:val="00413E89"/>
    <w:rsid w:val="00413EA6"/>
    <w:rsid w:val="00413EC3"/>
    <w:rsid w:val="00413F19"/>
    <w:rsid w:val="00413F5B"/>
    <w:rsid w:val="00413F7E"/>
    <w:rsid w:val="00414018"/>
    <w:rsid w:val="0041405A"/>
    <w:rsid w:val="004141CF"/>
    <w:rsid w:val="00414307"/>
    <w:rsid w:val="004143C4"/>
    <w:rsid w:val="00414599"/>
    <w:rsid w:val="00414682"/>
    <w:rsid w:val="004146B9"/>
    <w:rsid w:val="004146C0"/>
    <w:rsid w:val="004147A5"/>
    <w:rsid w:val="004147F0"/>
    <w:rsid w:val="00414860"/>
    <w:rsid w:val="004148AF"/>
    <w:rsid w:val="00414972"/>
    <w:rsid w:val="00414A2E"/>
    <w:rsid w:val="00414B0F"/>
    <w:rsid w:val="00414C6A"/>
    <w:rsid w:val="00414E1F"/>
    <w:rsid w:val="0041506D"/>
    <w:rsid w:val="00415226"/>
    <w:rsid w:val="00415396"/>
    <w:rsid w:val="0041542E"/>
    <w:rsid w:val="004154EB"/>
    <w:rsid w:val="00415641"/>
    <w:rsid w:val="00415745"/>
    <w:rsid w:val="0041586B"/>
    <w:rsid w:val="00415872"/>
    <w:rsid w:val="00415C13"/>
    <w:rsid w:val="0041600D"/>
    <w:rsid w:val="0041605B"/>
    <w:rsid w:val="00416094"/>
    <w:rsid w:val="00416182"/>
    <w:rsid w:val="00416442"/>
    <w:rsid w:val="00416483"/>
    <w:rsid w:val="004165C3"/>
    <w:rsid w:val="0041664A"/>
    <w:rsid w:val="00416756"/>
    <w:rsid w:val="0041677A"/>
    <w:rsid w:val="00416843"/>
    <w:rsid w:val="004169B3"/>
    <w:rsid w:val="00416CA6"/>
    <w:rsid w:val="00416D7C"/>
    <w:rsid w:val="00416F76"/>
    <w:rsid w:val="00417032"/>
    <w:rsid w:val="004171F6"/>
    <w:rsid w:val="004172A3"/>
    <w:rsid w:val="00417425"/>
    <w:rsid w:val="00417582"/>
    <w:rsid w:val="004175F4"/>
    <w:rsid w:val="0041779A"/>
    <w:rsid w:val="00417925"/>
    <w:rsid w:val="00417973"/>
    <w:rsid w:val="00417BD0"/>
    <w:rsid w:val="00417D31"/>
    <w:rsid w:val="00417E3E"/>
    <w:rsid w:val="00417FA5"/>
    <w:rsid w:val="00417FDE"/>
    <w:rsid w:val="00420026"/>
    <w:rsid w:val="00420038"/>
    <w:rsid w:val="00420077"/>
    <w:rsid w:val="004201CC"/>
    <w:rsid w:val="0042032E"/>
    <w:rsid w:val="0042045B"/>
    <w:rsid w:val="0042047C"/>
    <w:rsid w:val="004204D9"/>
    <w:rsid w:val="004204E5"/>
    <w:rsid w:val="004206B7"/>
    <w:rsid w:val="004208A7"/>
    <w:rsid w:val="004208AA"/>
    <w:rsid w:val="00420927"/>
    <w:rsid w:val="00420B8B"/>
    <w:rsid w:val="00420E28"/>
    <w:rsid w:val="00420FC6"/>
    <w:rsid w:val="00421000"/>
    <w:rsid w:val="00421213"/>
    <w:rsid w:val="0042168C"/>
    <w:rsid w:val="0042186A"/>
    <w:rsid w:val="004218EA"/>
    <w:rsid w:val="00421910"/>
    <w:rsid w:val="004219EF"/>
    <w:rsid w:val="00421B3E"/>
    <w:rsid w:val="00421BA5"/>
    <w:rsid w:val="00421BCA"/>
    <w:rsid w:val="00421CB2"/>
    <w:rsid w:val="00421CF3"/>
    <w:rsid w:val="00421D54"/>
    <w:rsid w:val="00421EE1"/>
    <w:rsid w:val="00421F5D"/>
    <w:rsid w:val="00422266"/>
    <w:rsid w:val="004224CD"/>
    <w:rsid w:val="004226AB"/>
    <w:rsid w:val="00422789"/>
    <w:rsid w:val="00422816"/>
    <w:rsid w:val="0042293D"/>
    <w:rsid w:val="00422964"/>
    <w:rsid w:val="00422A15"/>
    <w:rsid w:val="00422ABC"/>
    <w:rsid w:val="00422B0D"/>
    <w:rsid w:val="00422D18"/>
    <w:rsid w:val="00422E23"/>
    <w:rsid w:val="00422F16"/>
    <w:rsid w:val="00422F59"/>
    <w:rsid w:val="00422FD8"/>
    <w:rsid w:val="00423031"/>
    <w:rsid w:val="004230FA"/>
    <w:rsid w:val="00423236"/>
    <w:rsid w:val="00423630"/>
    <w:rsid w:val="0042387A"/>
    <w:rsid w:val="00423940"/>
    <w:rsid w:val="0042399C"/>
    <w:rsid w:val="00423B05"/>
    <w:rsid w:val="00423DB0"/>
    <w:rsid w:val="00423EDB"/>
    <w:rsid w:val="0042408F"/>
    <w:rsid w:val="004240C1"/>
    <w:rsid w:val="004240C4"/>
    <w:rsid w:val="0042445D"/>
    <w:rsid w:val="0042449F"/>
    <w:rsid w:val="00424542"/>
    <w:rsid w:val="004246B9"/>
    <w:rsid w:val="004246D5"/>
    <w:rsid w:val="004247A5"/>
    <w:rsid w:val="0042491B"/>
    <w:rsid w:val="00424A2E"/>
    <w:rsid w:val="00424A89"/>
    <w:rsid w:val="00424DAC"/>
    <w:rsid w:val="00424E89"/>
    <w:rsid w:val="00424EE7"/>
    <w:rsid w:val="0042503B"/>
    <w:rsid w:val="00425114"/>
    <w:rsid w:val="004252AB"/>
    <w:rsid w:val="004252BA"/>
    <w:rsid w:val="0042539F"/>
    <w:rsid w:val="00425447"/>
    <w:rsid w:val="00425513"/>
    <w:rsid w:val="004255E2"/>
    <w:rsid w:val="0042564F"/>
    <w:rsid w:val="004257A9"/>
    <w:rsid w:val="0042597C"/>
    <w:rsid w:val="00425B48"/>
    <w:rsid w:val="0042603A"/>
    <w:rsid w:val="00426077"/>
    <w:rsid w:val="004260BB"/>
    <w:rsid w:val="00426443"/>
    <w:rsid w:val="004264A9"/>
    <w:rsid w:val="004264F3"/>
    <w:rsid w:val="00426527"/>
    <w:rsid w:val="004265F8"/>
    <w:rsid w:val="004266A1"/>
    <w:rsid w:val="00426743"/>
    <w:rsid w:val="004269E9"/>
    <w:rsid w:val="00426A3C"/>
    <w:rsid w:val="00426A71"/>
    <w:rsid w:val="00426C23"/>
    <w:rsid w:val="00426FCA"/>
    <w:rsid w:val="00426FF1"/>
    <w:rsid w:val="00427046"/>
    <w:rsid w:val="00427274"/>
    <w:rsid w:val="0042768B"/>
    <w:rsid w:val="004277EB"/>
    <w:rsid w:val="00427815"/>
    <w:rsid w:val="00427934"/>
    <w:rsid w:val="0042794C"/>
    <w:rsid w:val="00427B8F"/>
    <w:rsid w:val="00427BB5"/>
    <w:rsid w:val="00427D2C"/>
    <w:rsid w:val="00427D7D"/>
    <w:rsid w:val="00427E73"/>
    <w:rsid w:val="00427EA2"/>
    <w:rsid w:val="00427F0B"/>
    <w:rsid w:val="00430006"/>
    <w:rsid w:val="00430079"/>
    <w:rsid w:val="004300C5"/>
    <w:rsid w:val="0043028D"/>
    <w:rsid w:val="004302CB"/>
    <w:rsid w:val="00430579"/>
    <w:rsid w:val="00430613"/>
    <w:rsid w:val="00430626"/>
    <w:rsid w:val="004306C0"/>
    <w:rsid w:val="00430857"/>
    <w:rsid w:val="0043094A"/>
    <w:rsid w:val="00430991"/>
    <w:rsid w:val="004309CC"/>
    <w:rsid w:val="00430BE4"/>
    <w:rsid w:val="00430DBB"/>
    <w:rsid w:val="0043110F"/>
    <w:rsid w:val="00431279"/>
    <w:rsid w:val="004312F9"/>
    <w:rsid w:val="00431363"/>
    <w:rsid w:val="0043174F"/>
    <w:rsid w:val="004317A7"/>
    <w:rsid w:val="00431923"/>
    <w:rsid w:val="004319B7"/>
    <w:rsid w:val="00431A1B"/>
    <w:rsid w:val="00431B5F"/>
    <w:rsid w:val="00431C8E"/>
    <w:rsid w:val="00431E4E"/>
    <w:rsid w:val="00431EA4"/>
    <w:rsid w:val="00431EBF"/>
    <w:rsid w:val="00431ED4"/>
    <w:rsid w:val="00432000"/>
    <w:rsid w:val="00432224"/>
    <w:rsid w:val="004322F8"/>
    <w:rsid w:val="004323E0"/>
    <w:rsid w:val="004324B5"/>
    <w:rsid w:val="004326B0"/>
    <w:rsid w:val="00432763"/>
    <w:rsid w:val="004328B5"/>
    <w:rsid w:val="004329FF"/>
    <w:rsid w:val="00432A6B"/>
    <w:rsid w:val="00432CC5"/>
    <w:rsid w:val="00432CC8"/>
    <w:rsid w:val="0043339C"/>
    <w:rsid w:val="004334AD"/>
    <w:rsid w:val="0043361D"/>
    <w:rsid w:val="00433949"/>
    <w:rsid w:val="004339A3"/>
    <w:rsid w:val="004339E2"/>
    <w:rsid w:val="00433A60"/>
    <w:rsid w:val="00433B7E"/>
    <w:rsid w:val="00433F70"/>
    <w:rsid w:val="00433F85"/>
    <w:rsid w:val="00434304"/>
    <w:rsid w:val="00434506"/>
    <w:rsid w:val="00434584"/>
    <w:rsid w:val="004348BC"/>
    <w:rsid w:val="00434945"/>
    <w:rsid w:val="00434CEE"/>
    <w:rsid w:val="00434D25"/>
    <w:rsid w:val="00434D46"/>
    <w:rsid w:val="00434EA0"/>
    <w:rsid w:val="00434EE8"/>
    <w:rsid w:val="00435251"/>
    <w:rsid w:val="00435252"/>
    <w:rsid w:val="0043534D"/>
    <w:rsid w:val="0043546D"/>
    <w:rsid w:val="004355D8"/>
    <w:rsid w:val="004357B0"/>
    <w:rsid w:val="004357BB"/>
    <w:rsid w:val="004357DB"/>
    <w:rsid w:val="004359B5"/>
    <w:rsid w:val="00435BCE"/>
    <w:rsid w:val="00435BD5"/>
    <w:rsid w:val="00435CC1"/>
    <w:rsid w:val="00436278"/>
    <w:rsid w:val="00436473"/>
    <w:rsid w:val="004365B6"/>
    <w:rsid w:val="00436837"/>
    <w:rsid w:val="004368E9"/>
    <w:rsid w:val="004369D1"/>
    <w:rsid w:val="00436A5E"/>
    <w:rsid w:val="00436AFE"/>
    <w:rsid w:val="00436BAB"/>
    <w:rsid w:val="00436BB5"/>
    <w:rsid w:val="00436BBB"/>
    <w:rsid w:val="00436DFF"/>
    <w:rsid w:val="00436FD4"/>
    <w:rsid w:val="004370BB"/>
    <w:rsid w:val="004372F0"/>
    <w:rsid w:val="00437384"/>
    <w:rsid w:val="00437413"/>
    <w:rsid w:val="004374D1"/>
    <w:rsid w:val="004375C9"/>
    <w:rsid w:val="004376E7"/>
    <w:rsid w:val="00437892"/>
    <w:rsid w:val="00437D0F"/>
    <w:rsid w:val="00437E5F"/>
    <w:rsid w:val="00437EBA"/>
    <w:rsid w:val="00437F40"/>
    <w:rsid w:val="00440161"/>
    <w:rsid w:val="00440322"/>
    <w:rsid w:val="00440340"/>
    <w:rsid w:val="004403EF"/>
    <w:rsid w:val="004406A7"/>
    <w:rsid w:val="0044084D"/>
    <w:rsid w:val="0044086D"/>
    <w:rsid w:val="004409F3"/>
    <w:rsid w:val="00440B1C"/>
    <w:rsid w:val="00440CA5"/>
    <w:rsid w:val="00440EB0"/>
    <w:rsid w:val="00440F5D"/>
    <w:rsid w:val="00441055"/>
    <w:rsid w:val="00441242"/>
    <w:rsid w:val="004412FE"/>
    <w:rsid w:val="00441306"/>
    <w:rsid w:val="00441439"/>
    <w:rsid w:val="0044146B"/>
    <w:rsid w:val="0044147C"/>
    <w:rsid w:val="0044168E"/>
    <w:rsid w:val="004417C9"/>
    <w:rsid w:val="00441837"/>
    <w:rsid w:val="0044190A"/>
    <w:rsid w:val="00441931"/>
    <w:rsid w:val="00441A82"/>
    <w:rsid w:val="00441AB5"/>
    <w:rsid w:val="00441B06"/>
    <w:rsid w:val="00441B18"/>
    <w:rsid w:val="00441E67"/>
    <w:rsid w:val="00441F88"/>
    <w:rsid w:val="004421AE"/>
    <w:rsid w:val="00442409"/>
    <w:rsid w:val="00442421"/>
    <w:rsid w:val="00442581"/>
    <w:rsid w:val="0044276A"/>
    <w:rsid w:val="00442809"/>
    <w:rsid w:val="00442852"/>
    <w:rsid w:val="00442BB6"/>
    <w:rsid w:val="00442E26"/>
    <w:rsid w:val="00442ECD"/>
    <w:rsid w:val="0044330F"/>
    <w:rsid w:val="00443542"/>
    <w:rsid w:val="00443556"/>
    <w:rsid w:val="00443784"/>
    <w:rsid w:val="00443AB3"/>
    <w:rsid w:val="00443B05"/>
    <w:rsid w:val="00443CBE"/>
    <w:rsid w:val="00443DD1"/>
    <w:rsid w:val="00443DED"/>
    <w:rsid w:val="00443E9D"/>
    <w:rsid w:val="00444018"/>
    <w:rsid w:val="004443EC"/>
    <w:rsid w:val="004444CF"/>
    <w:rsid w:val="0044468C"/>
    <w:rsid w:val="004448E6"/>
    <w:rsid w:val="00444973"/>
    <w:rsid w:val="0044498B"/>
    <w:rsid w:val="00444A17"/>
    <w:rsid w:val="00444B1B"/>
    <w:rsid w:val="00444BB3"/>
    <w:rsid w:val="00444CDB"/>
    <w:rsid w:val="00444FD7"/>
    <w:rsid w:val="004453EA"/>
    <w:rsid w:val="004454C7"/>
    <w:rsid w:val="004454F0"/>
    <w:rsid w:val="00445666"/>
    <w:rsid w:val="00445882"/>
    <w:rsid w:val="00445FA9"/>
    <w:rsid w:val="00445FF1"/>
    <w:rsid w:val="00446042"/>
    <w:rsid w:val="0044636B"/>
    <w:rsid w:val="004464FB"/>
    <w:rsid w:val="0044650E"/>
    <w:rsid w:val="00446517"/>
    <w:rsid w:val="0044652B"/>
    <w:rsid w:val="00446595"/>
    <w:rsid w:val="00446783"/>
    <w:rsid w:val="004468A4"/>
    <w:rsid w:val="0044695D"/>
    <w:rsid w:val="004469F7"/>
    <w:rsid w:val="00446A1D"/>
    <w:rsid w:val="00446A56"/>
    <w:rsid w:val="00446AFB"/>
    <w:rsid w:val="00446B7D"/>
    <w:rsid w:val="00446E5F"/>
    <w:rsid w:val="00446F15"/>
    <w:rsid w:val="00446FB7"/>
    <w:rsid w:val="00447174"/>
    <w:rsid w:val="004471FD"/>
    <w:rsid w:val="004472DA"/>
    <w:rsid w:val="0044734A"/>
    <w:rsid w:val="004474CC"/>
    <w:rsid w:val="004475E6"/>
    <w:rsid w:val="004477C8"/>
    <w:rsid w:val="0044786A"/>
    <w:rsid w:val="00447BFB"/>
    <w:rsid w:val="00447BFD"/>
    <w:rsid w:val="00447F03"/>
    <w:rsid w:val="0045014F"/>
    <w:rsid w:val="004502E5"/>
    <w:rsid w:val="004502EF"/>
    <w:rsid w:val="004504FA"/>
    <w:rsid w:val="00450713"/>
    <w:rsid w:val="00450835"/>
    <w:rsid w:val="004509B4"/>
    <w:rsid w:val="004509D3"/>
    <w:rsid w:val="004509E5"/>
    <w:rsid w:val="00450C06"/>
    <w:rsid w:val="00450C9F"/>
    <w:rsid w:val="00450EB5"/>
    <w:rsid w:val="00451022"/>
    <w:rsid w:val="00451117"/>
    <w:rsid w:val="004511E5"/>
    <w:rsid w:val="00451464"/>
    <w:rsid w:val="00451670"/>
    <w:rsid w:val="0045192C"/>
    <w:rsid w:val="00451A1D"/>
    <w:rsid w:val="00451AFE"/>
    <w:rsid w:val="00451C5C"/>
    <w:rsid w:val="00451EA1"/>
    <w:rsid w:val="00451FB1"/>
    <w:rsid w:val="00451FCA"/>
    <w:rsid w:val="00452165"/>
    <w:rsid w:val="00452178"/>
    <w:rsid w:val="004522A8"/>
    <w:rsid w:val="00452331"/>
    <w:rsid w:val="00452493"/>
    <w:rsid w:val="004525AB"/>
    <w:rsid w:val="0045262C"/>
    <w:rsid w:val="00452933"/>
    <w:rsid w:val="004529C1"/>
    <w:rsid w:val="004529F1"/>
    <w:rsid w:val="00452B9F"/>
    <w:rsid w:val="00452BFF"/>
    <w:rsid w:val="00452C1E"/>
    <w:rsid w:val="00452DDF"/>
    <w:rsid w:val="00452E8C"/>
    <w:rsid w:val="00452EA7"/>
    <w:rsid w:val="0045301A"/>
    <w:rsid w:val="00453021"/>
    <w:rsid w:val="0045304E"/>
    <w:rsid w:val="0045319C"/>
    <w:rsid w:val="00453325"/>
    <w:rsid w:val="0045343D"/>
    <w:rsid w:val="004534D0"/>
    <w:rsid w:val="004539DD"/>
    <w:rsid w:val="00453AE6"/>
    <w:rsid w:val="00453CCC"/>
    <w:rsid w:val="00453CE0"/>
    <w:rsid w:val="00453D35"/>
    <w:rsid w:val="00453F2F"/>
    <w:rsid w:val="00453FC3"/>
    <w:rsid w:val="00454173"/>
    <w:rsid w:val="00454182"/>
    <w:rsid w:val="00454254"/>
    <w:rsid w:val="004545F7"/>
    <w:rsid w:val="00454690"/>
    <w:rsid w:val="004546B9"/>
    <w:rsid w:val="004547EC"/>
    <w:rsid w:val="004549AF"/>
    <w:rsid w:val="00454AD6"/>
    <w:rsid w:val="00454AFE"/>
    <w:rsid w:val="00454B0A"/>
    <w:rsid w:val="00454CC8"/>
    <w:rsid w:val="00455411"/>
    <w:rsid w:val="00455422"/>
    <w:rsid w:val="0045544D"/>
    <w:rsid w:val="00455463"/>
    <w:rsid w:val="00455512"/>
    <w:rsid w:val="0045576B"/>
    <w:rsid w:val="004558B6"/>
    <w:rsid w:val="004559E4"/>
    <w:rsid w:val="004559EF"/>
    <w:rsid w:val="00455A79"/>
    <w:rsid w:val="00455B88"/>
    <w:rsid w:val="00455B9E"/>
    <w:rsid w:val="00455B9F"/>
    <w:rsid w:val="00455C2A"/>
    <w:rsid w:val="00455E63"/>
    <w:rsid w:val="00456049"/>
    <w:rsid w:val="004562C8"/>
    <w:rsid w:val="004563A4"/>
    <w:rsid w:val="00456418"/>
    <w:rsid w:val="00456758"/>
    <w:rsid w:val="00456913"/>
    <w:rsid w:val="00456C29"/>
    <w:rsid w:val="00456C60"/>
    <w:rsid w:val="00456C89"/>
    <w:rsid w:val="00456D8A"/>
    <w:rsid w:val="00456F95"/>
    <w:rsid w:val="0045708E"/>
    <w:rsid w:val="00457120"/>
    <w:rsid w:val="00457140"/>
    <w:rsid w:val="00457170"/>
    <w:rsid w:val="004571C4"/>
    <w:rsid w:val="0045729D"/>
    <w:rsid w:val="00457365"/>
    <w:rsid w:val="004573D3"/>
    <w:rsid w:val="0045749F"/>
    <w:rsid w:val="00457619"/>
    <w:rsid w:val="00457650"/>
    <w:rsid w:val="00457791"/>
    <w:rsid w:val="0045779C"/>
    <w:rsid w:val="004578B2"/>
    <w:rsid w:val="0045798C"/>
    <w:rsid w:val="004579E1"/>
    <w:rsid w:val="00457B00"/>
    <w:rsid w:val="00457B20"/>
    <w:rsid w:val="00457B9D"/>
    <w:rsid w:val="00457C1F"/>
    <w:rsid w:val="00457D42"/>
    <w:rsid w:val="00457ECD"/>
    <w:rsid w:val="00460034"/>
    <w:rsid w:val="004601B0"/>
    <w:rsid w:val="004601E2"/>
    <w:rsid w:val="004603A3"/>
    <w:rsid w:val="004605E4"/>
    <w:rsid w:val="00460618"/>
    <w:rsid w:val="0046064E"/>
    <w:rsid w:val="00460728"/>
    <w:rsid w:val="00460770"/>
    <w:rsid w:val="00460820"/>
    <w:rsid w:val="00460922"/>
    <w:rsid w:val="004609AA"/>
    <w:rsid w:val="004609D9"/>
    <w:rsid w:val="00460A2A"/>
    <w:rsid w:val="00460AE4"/>
    <w:rsid w:val="00460C44"/>
    <w:rsid w:val="00460F79"/>
    <w:rsid w:val="00460FCF"/>
    <w:rsid w:val="00460FD9"/>
    <w:rsid w:val="0046104A"/>
    <w:rsid w:val="004610BF"/>
    <w:rsid w:val="0046116B"/>
    <w:rsid w:val="0046116E"/>
    <w:rsid w:val="004611B8"/>
    <w:rsid w:val="004614A3"/>
    <w:rsid w:val="004614BD"/>
    <w:rsid w:val="00461569"/>
    <w:rsid w:val="0046176C"/>
    <w:rsid w:val="00461776"/>
    <w:rsid w:val="004617AB"/>
    <w:rsid w:val="004617F7"/>
    <w:rsid w:val="00461892"/>
    <w:rsid w:val="00461A6E"/>
    <w:rsid w:val="00461A88"/>
    <w:rsid w:val="00461C05"/>
    <w:rsid w:val="00461C3B"/>
    <w:rsid w:val="00461F93"/>
    <w:rsid w:val="004620B7"/>
    <w:rsid w:val="004621B2"/>
    <w:rsid w:val="0046221D"/>
    <w:rsid w:val="004624E5"/>
    <w:rsid w:val="004625EF"/>
    <w:rsid w:val="0046263A"/>
    <w:rsid w:val="004627CF"/>
    <w:rsid w:val="0046282B"/>
    <w:rsid w:val="00462885"/>
    <w:rsid w:val="0046289A"/>
    <w:rsid w:val="00462CC9"/>
    <w:rsid w:val="00462D03"/>
    <w:rsid w:val="00462D96"/>
    <w:rsid w:val="00462EF4"/>
    <w:rsid w:val="00462F16"/>
    <w:rsid w:val="00462F7D"/>
    <w:rsid w:val="004631CF"/>
    <w:rsid w:val="00463235"/>
    <w:rsid w:val="004632A0"/>
    <w:rsid w:val="004632EC"/>
    <w:rsid w:val="00463306"/>
    <w:rsid w:val="004633ED"/>
    <w:rsid w:val="0046344F"/>
    <w:rsid w:val="004637F1"/>
    <w:rsid w:val="0046383B"/>
    <w:rsid w:val="00463862"/>
    <w:rsid w:val="00463D31"/>
    <w:rsid w:val="00463F25"/>
    <w:rsid w:val="00464064"/>
    <w:rsid w:val="004641B3"/>
    <w:rsid w:val="004642D3"/>
    <w:rsid w:val="004642E2"/>
    <w:rsid w:val="004642FA"/>
    <w:rsid w:val="00464338"/>
    <w:rsid w:val="004644E7"/>
    <w:rsid w:val="00464595"/>
    <w:rsid w:val="00464817"/>
    <w:rsid w:val="00464820"/>
    <w:rsid w:val="0046485C"/>
    <w:rsid w:val="0046486B"/>
    <w:rsid w:val="004648AD"/>
    <w:rsid w:val="004648C6"/>
    <w:rsid w:val="00464D74"/>
    <w:rsid w:val="00464DA9"/>
    <w:rsid w:val="00464E06"/>
    <w:rsid w:val="00464EA7"/>
    <w:rsid w:val="00464EB6"/>
    <w:rsid w:val="00464FDC"/>
    <w:rsid w:val="00465348"/>
    <w:rsid w:val="004653D0"/>
    <w:rsid w:val="00465581"/>
    <w:rsid w:val="004655F2"/>
    <w:rsid w:val="00465A2C"/>
    <w:rsid w:val="00465B5B"/>
    <w:rsid w:val="00465B75"/>
    <w:rsid w:val="00465BCA"/>
    <w:rsid w:val="00465C77"/>
    <w:rsid w:val="00465D1C"/>
    <w:rsid w:val="00465E95"/>
    <w:rsid w:val="004661A2"/>
    <w:rsid w:val="004662F6"/>
    <w:rsid w:val="0046632E"/>
    <w:rsid w:val="004664C0"/>
    <w:rsid w:val="00466651"/>
    <w:rsid w:val="00466743"/>
    <w:rsid w:val="0046677F"/>
    <w:rsid w:val="00466830"/>
    <w:rsid w:val="00466866"/>
    <w:rsid w:val="00466915"/>
    <w:rsid w:val="00466B1A"/>
    <w:rsid w:val="00466D08"/>
    <w:rsid w:val="00466D38"/>
    <w:rsid w:val="00466DC8"/>
    <w:rsid w:val="00466FDD"/>
    <w:rsid w:val="00467462"/>
    <w:rsid w:val="00467516"/>
    <w:rsid w:val="00467587"/>
    <w:rsid w:val="004676A3"/>
    <w:rsid w:val="004676DB"/>
    <w:rsid w:val="00467947"/>
    <w:rsid w:val="004679FC"/>
    <w:rsid w:val="00467B9C"/>
    <w:rsid w:val="00467D15"/>
    <w:rsid w:val="00467D83"/>
    <w:rsid w:val="00467DBB"/>
    <w:rsid w:val="00467E59"/>
    <w:rsid w:val="00467E8E"/>
    <w:rsid w:val="00470108"/>
    <w:rsid w:val="004702B9"/>
    <w:rsid w:val="00470479"/>
    <w:rsid w:val="004706BB"/>
    <w:rsid w:val="004706F7"/>
    <w:rsid w:val="004707DD"/>
    <w:rsid w:val="004708E7"/>
    <w:rsid w:val="00470A67"/>
    <w:rsid w:val="00470C49"/>
    <w:rsid w:val="00470DD4"/>
    <w:rsid w:val="004710A2"/>
    <w:rsid w:val="004710B9"/>
    <w:rsid w:val="004711DB"/>
    <w:rsid w:val="00471576"/>
    <w:rsid w:val="00471725"/>
    <w:rsid w:val="00471B55"/>
    <w:rsid w:val="00472373"/>
    <w:rsid w:val="004723AE"/>
    <w:rsid w:val="00472511"/>
    <w:rsid w:val="0047252A"/>
    <w:rsid w:val="004725E4"/>
    <w:rsid w:val="0047262D"/>
    <w:rsid w:val="0047267D"/>
    <w:rsid w:val="0047268E"/>
    <w:rsid w:val="00472708"/>
    <w:rsid w:val="00472733"/>
    <w:rsid w:val="00472800"/>
    <w:rsid w:val="00472872"/>
    <w:rsid w:val="00472B99"/>
    <w:rsid w:val="00472C0F"/>
    <w:rsid w:val="00472C99"/>
    <w:rsid w:val="00473052"/>
    <w:rsid w:val="004731A7"/>
    <w:rsid w:val="004731C4"/>
    <w:rsid w:val="0047328D"/>
    <w:rsid w:val="0047341A"/>
    <w:rsid w:val="00473453"/>
    <w:rsid w:val="00473493"/>
    <w:rsid w:val="0047353D"/>
    <w:rsid w:val="004735C9"/>
    <w:rsid w:val="004738FF"/>
    <w:rsid w:val="00473A13"/>
    <w:rsid w:val="00473AAC"/>
    <w:rsid w:val="00473B25"/>
    <w:rsid w:val="00473B3B"/>
    <w:rsid w:val="00473C18"/>
    <w:rsid w:val="00473C7C"/>
    <w:rsid w:val="00473E2E"/>
    <w:rsid w:val="00474007"/>
    <w:rsid w:val="00474101"/>
    <w:rsid w:val="00474281"/>
    <w:rsid w:val="00474305"/>
    <w:rsid w:val="004743DE"/>
    <w:rsid w:val="00474447"/>
    <w:rsid w:val="004744EE"/>
    <w:rsid w:val="00474719"/>
    <w:rsid w:val="00474802"/>
    <w:rsid w:val="0047484B"/>
    <w:rsid w:val="00474E6C"/>
    <w:rsid w:val="00474F0C"/>
    <w:rsid w:val="00474FA9"/>
    <w:rsid w:val="004751BD"/>
    <w:rsid w:val="00475523"/>
    <w:rsid w:val="004755E9"/>
    <w:rsid w:val="0047587D"/>
    <w:rsid w:val="004758F7"/>
    <w:rsid w:val="0047597E"/>
    <w:rsid w:val="00475A35"/>
    <w:rsid w:val="00475ADA"/>
    <w:rsid w:val="00475B33"/>
    <w:rsid w:val="00475BE5"/>
    <w:rsid w:val="00475BE9"/>
    <w:rsid w:val="00475C40"/>
    <w:rsid w:val="00475EBC"/>
    <w:rsid w:val="00475F1B"/>
    <w:rsid w:val="00475F1C"/>
    <w:rsid w:val="004762EB"/>
    <w:rsid w:val="0047631F"/>
    <w:rsid w:val="00476386"/>
    <w:rsid w:val="00476674"/>
    <w:rsid w:val="00476805"/>
    <w:rsid w:val="004769CD"/>
    <w:rsid w:val="00476A14"/>
    <w:rsid w:val="0047700C"/>
    <w:rsid w:val="004774E6"/>
    <w:rsid w:val="0047769F"/>
    <w:rsid w:val="004779D9"/>
    <w:rsid w:val="00477B43"/>
    <w:rsid w:val="00477CEF"/>
    <w:rsid w:val="00477D24"/>
    <w:rsid w:val="00477DC9"/>
    <w:rsid w:val="00477E30"/>
    <w:rsid w:val="00477F01"/>
    <w:rsid w:val="00477F4D"/>
    <w:rsid w:val="00477F8E"/>
    <w:rsid w:val="00480573"/>
    <w:rsid w:val="004805C8"/>
    <w:rsid w:val="004805CD"/>
    <w:rsid w:val="0048096F"/>
    <w:rsid w:val="00480BE9"/>
    <w:rsid w:val="00480C4E"/>
    <w:rsid w:val="00480C7D"/>
    <w:rsid w:val="00480C9F"/>
    <w:rsid w:val="00480CF5"/>
    <w:rsid w:val="00480DC3"/>
    <w:rsid w:val="00480F73"/>
    <w:rsid w:val="004810B3"/>
    <w:rsid w:val="00481300"/>
    <w:rsid w:val="0048141A"/>
    <w:rsid w:val="004814AC"/>
    <w:rsid w:val="004815C1"/>
    <w:rsid w:val="00481697"/>
    <w:rsid w:val="0048179E"/>
    <w:rsid w:val="00481834"/>
    <w:rsid w:val="0048188E"/>
    <w:rsid w:val="004819A7"/>
    <w:rsid w:val="004819FA"/>
    <w:rsid w:val="00481A01"/>
    <w:rsid w:val="00481B34"/>
    <w:rsid w:val="00481B61"/>
    <w:rsid w:val="00481BEF"/>
    <w:rsid w:val="00481E8D"/>
    <w:rsid w:val="00481EB6"/>
    <w:rsid w:val="00481FB9"/>
    <w:rsid w:val="00482034"/>
    <w:rsid w:val="0048209B"/>
    <w:rsid w:val="00482195"/>
    <w:rsid w:val="004823A8"/>
    <w:rsid w:val="004823F6"/>
    <w:rsid w:val="004828E0"/>
    <w:rsid w:val="0048290C"/>
    <w:rsid w:val="00482C91"/>
    <w:rsid w:val="00482FE6"/>
    <w:rsid w:val="00482FEE"/>
    <w:rsid w:val="00483001"/>
    <w:rsid w:val="00483260"/>
    <w:rsid w:val="00483360"/>
    <w:rsid w:val="004835E1"/>
    <w:rsid w:val="00483846"/>
    <w:rsid w:val="004838C1"/>
    <w:rsid w:val="004839D6"/>
    <w:rsid w:val="00483A81"/>
    <w:rsid w:val="00483A96"/>
    <w:rsid w:val="00483B04"/>
    <w:rsid w:val="00483BA1"/>
    <w:rsid w:val="00483CFD"/>
    <w:rsid w:val="00483D1A"/>
    <w:rsid w:val="00483D85"/>
    <w:rsid w:val="00483DC1"/>
    <w:rsid w:val="00483DD6"/>
    <w:rsid w:val="00484366"/>
    <w:rsid w:val="00484467"/>
    <w:rsid w:val="0048452C"/>
    <w:rsid w:val="00484543"/>
    <w:rsid w:val="004845FE"/>
    <w:rsid w:val="0048489C"/>
    <w:rsid w:val="00484AE4"/>
    <w:rsid w:val="00484E85"/>
    <w:rsid w:val="00484F4E"/>
    <w:rsid w:val="00485226"/>
    <w:rsid w:val="00485385"/>
    <w:rsid w:val="004853E7"/>
    <w:rsid w:val="0048544E"/>
    <w:rsid w:val="004855D9"/>
    <w:rsid w:val="004856AB"/>
    <w:rsid w:val="004857F7"/>
    <w:rsid w:val="004857F9"/>
    <w:rsid w:val="0048594A"/>
    <w:rsid w:val="00485A52"/>
    <w:rsid w:val="00485B45"/>
    <w:rsid w:val="00485CFB"/>
    <w:rsid w:val="00485E16"/>
    <w:rsid w:val="00485E41"/>
    <w:rsid w:val="00485F58"/>
    <w:rsid w:val="00485FA3"/>
    <w:rsid w:val="004860DB"/>
    <w:rsid w:val="00486207"/>
    <w:rsid w:val="00486440"/>
    <w:rsid w:val="004865DC"/>
    <w:rsid w:val="0048689C"/>
    <w:rsid w:val="0048697F"/>
    <w:rsid w:val="00486A75"/>
    <w:rsid w:val="00486D91"/>
    <w:rsid w:val="00486DED"/>
    <w:rsid w:val="00487013"/>
    <w:rsid w:val="004871E9"/>
    <w:rsid w:val="0048723F"/>
    <w:rsid w:val="00487556"/>
    <w:rsid w:val="00487788"/>
    <w:rsid w:val="004878A5"/>
    <w:rsid w:val="004879F2"/>
    <w:rsid w:val="00487AA2"/>
    <w:rsid w:val="00487AE0"/>
    <w:rsid w:val="00487B9A"/>
    <w:rsid w:val="00487C14"/>
    <w:rsid w:val="00487D32"/>
    <w:rsid w:val="00487D79"/>
    <w:rsid w:val="00487D84"/>
    <w:rsid w:val="00487EDD"/>
    <w:rsid w:val="00487F29"/>
    <w:rsid w:val="0049018F"/>
    <w:rsid w:val="0049023B"/>
    <w:rsid w:val="0049038C"/>
    <w:rsid w:val="004903B2"/>
    <w:rsid w:val="004904B4"/>
    <w:rsid w:val="004906C2"/>
    <w:rsid w:val="00490705"/>
    <w:rsid w:val="0049071D"/>
    <w:rsid w:val="004908D1"/>
    <w:rsid w:val="004909CC"/>
    <w:rsid w:val="00490B17"/>
    <w:rsid w:val="00490BB4"/>
    <w:rsid w:val="00490C07"/>
    <w:rsid w:val="00490C0C"/>
    <w:rsid w:val="00490CD0"/>
    <w:rsid w:val="004910B3"/>
    <w:rsid w:val="004910D7"/>
    <w:rsid w:val="0049116D"/>
    <w:rsid w:val="004911CB"/>
    <w:rsid w:val="00491276"/>
    <w:rsid w:val="0049127E"/>
    <w:rsid w:val="00491490"/>
    <w:rsid w:val="004916AF"/>
    <w:rsid w:val="00491745"/>
    <w:rsid w:val="00491746"/>
    <w:rsid w:val="004917E4"/>
    <w:rsid w:val="0049186B"/>
    <w:rsid w:val="00491A95"/>
    <w:rsid w:val="00491AB4"/>
    <w:rsid w:val="00491BE5"/>
    <w:rsid w:val="00491DB7"/>
    <w:rsid w:val="00491EB0"/>
    <w:rsid w:val="00491EF3"/>
    <w:rsid w:val="00491F30"/>
    <w:rsid w:val="00492239"/>
    <w:rsid w:val="0049229D"/>
    <w:rsid w:val="004922E1"/>
    <w:rsid w:val="00492474"/>
    <w:rsid w:val="004925A2"/>
    <w:rsid w:val="004926B3"/>
    <w:rsid w:val="00492A20"/>
    <w:rsid w:val="00492A22"/>
    <w:rsid w:val="00492A33"/>
    <w:rsid w:val="00492A49"/>
    <w:rsid w:val="00492B27"/>
    <w:rsid w:val="00492DC8"/>
    <w:rsid w:val="00493006"/>
    <w:rsid w:val="0049303E"/>
    <w:rsid w:val="004931ED"/>
    <w:rsid w:val="00493203"/>
    <w:rsid w:val="00493234"/>
    <w:rsid w:val="00493504"/>
    <w:rsid w:val="0049350E"/>
    <w:rsid w:val="00493673"/>
    <w:rsid w:val="004939F8"/>
    <w:rsid w:val="00493C98"/>
    <w:rsid w:val="00493D0F"/>
    <w:rsid w:val="00493EE2"/>
    <w:rsid w:val="00493F63"/>
    <w:rsid w:val="00493F83"/>
    <w:rsid w:val="00493FFF"/>
    <w:rsid w:val="004940B9"/>
    <w:rsid w:val="004940ED"/>
    <w:rsid w:val="004941BC"/>
    <w:rsid w:val="004943A3"/>
    <w:rsid w:val="0049441F"/>
    <w:rsid w:val="004944F6"/>
    <w:rsid w:val="00494590"/>
    <w:rsid w:val="004945D6"/>
    <w:rsid w:val="004946D6"/>
    <w:rsid w:val="004947D1"/>
    <w:rsid w:val="0049496C"/>
    <w:rsid w:val="004949E1"/>
    <w:rsid w:val="00494C8E"/>
    <w:rsid w:val="00494DC2"/>
    <w:rsid w:val="00494E04"/>
    <w:rsid w:val="00494E7A"/>
    <w:rsid w:val="00495040"/>
    <w:rsid w:val="0049511A"/>
    <w:rsid w:val="004951C3"/>
    <w:rsid w:val="004951F0"/>
    <w:rsid w:val="00495575"/>
    <w:rsid w:val="004955A0"/>
    <w:rsid w:val="00495625"/>
    <w:rsid w:val="0049564B"/>
    <w:rsid w:val="00495683"/>
    <w:rsid w:val="00495859"/>
    <w:rsid w:val="004958EB"/>
    <w:rsid w:val="004959B5"/>
    <w:rsid w:val="00495AB7"/>
    <w:rsid w:val="00495B11"/>
    <w:rsid w:val="00495BD4"/>
    <w:rsid w:val="00495C1B"/>
    <w:rsid w:val="00495DFC"/>
    <w:rsid w:val="00495E66"/>
    <w:rsid w:val="0049605B"/>
    <w:rsid w:val="0049605C"/>
    <w:rsid w:val="00496093"/>
    <w:rsid w:val="004962A1"/>
    <w:rsid w:val="0049634F"/>
    <w:rsid w:val="00496419"/>
    <w:rsid w:val="0049651F"/>
    <w:rsid w:val="004965CE"/>
    <w:rsid w:val="00496666"/>
    <w:rsid w:val="00496757"/>
    <w:rsid w:val="004968AB"/>
    <w:rsid w:val="00496A5A"/>
    <w:rsid w:val="00496B87"/>
    <w:rsid w:val="00496BC5"/>
    <w:rsid w:val="00496DA1"/>
    <w:rsid w:val="00496EE5"/>
    <w:rsid w:val="00497053"/>
    <w:rsid w:val="004971A4"/>
    <w:rsid w:val="004971AC"/>
    <w:rsid w:val="004972D4"/>
    <w:rsid w:val="004972DF"/>
    <w:rsid w:val="00497364"/>
    <w:rsid w:val="0049747C"/>
    <w:rsid w:val="00497598"/>
    <w:rsid w:val="004976B4"/>
    <w:rsid w:val="004978B8"/>
    <w:rsid w:val="00497901"/>
    <w:rsid w:val="00497911"/>
    <w:rsid w:val="00497976"/>
    <w:rsid w:val="004979B0"/>
    <w:rsid w:val="00497DBA"/>
    <w:rsid w:val="00497E34"/>
    <w:rsid w:val="004A025D"/>
    <w:rsid w:val="004A02C3"/>
    <w:rsid w:val="004A0382"/>
    <w:rsid w:val="004A0385"/>
    <w:rsid w:val="004A0390"/>
    <w:rsid w:val="004A047A"/>
    <w:rsid w:val="004A05B8"/>
    <w:rsid w:val="004A0651"/>
    <w:rsid w:val="004A0656"/>
    <w:rsid w:val="004A0782"/>
    <w:rsid w:val="004A0A62"/>
    <w:rsid w:val="004A0C08"/>
    <w:rsid w:val="004A0C37"/>
    <w:rsid w:val="004A0DC8"/>
    <w:rsid w:val="004A0ED5"/>
    <w:rsid w:val="004A1057"/>
    <w:rsid w:val="004A1089"/>
    <w:rsid w:val="004A1096"/>
    <w:rsid w:val="004A11EB"/>
    <w:rsid w:val="004A13A4"/>
    <w:rsid w:val="004A13CD"/>
    <w:rsid w:val="004A13EE"/>
    <w:rsid w:val="004A1683"/>
    <w:rsid w:val="004A1860"/>
    <w:rsid w:val="004A1A77"/>
    <w:rsid w:val="004A1CB4"/>
    <w:rsid w:val="004A1D87"/>
    <w:rsid w:val="004A1DEB"/>
    <w:rsid w:val="004A1E96"/>
    <w:rsid w:val="004A1F02"/>
    <w:rsid w:val="004A1FD6"/>
    <w:rsid w:val="004A2361"/>
    <w:rsid w:val="004A2417"/>
    <w:rsid w:val="004A24BD"/>
    <w:rsid w:val="004A2554"/>
    <w:rsid w:val="004A26C4"/>
    <w:rsid w:val="004A285B"/>
    <w:rsid w:val="004A2C02"/>
    <w:rsid w:val="004A2C2D"/>
    <w:rsid w:val="004A2D51"/>
    <w:rsid w:val="004A2D82"/>
    <w:rsid w:val="004A2E3D"/>
    <w:rsid w:val="004A2F3E"/>
    <w:rsid w:val="004A2F8D"/>
    <w:rsid w:val="004A2F8F"/>
    <w:rsid w:val="004A2FF4"/>
    <w:rsid w:val="004A3346"/>
    <w:rsid w:val="004A33D0"/>
    <w:rsid w:val="004A382E"/>
    <w:rsid w:val="004A389D"/>
    <w:rsid w:val="004A3956"/>
    <w:rsid w:val="004A3A21"/>
    <w:rsid w:val="004A3A7A"/>
    <w:rsid w:val="004A3B9B"/>
    <w:rsid w:val="004A3BA7"/>
    <w:rsid w:val="004A3E32"/>
    <w:rsid w:val="004A3E65"/>
    <w:rsid w:val="004A3E9D"/>
    <w:rsid w:val="004A3EF1"/>
    <w:rsid w:val="004A3F02"/>
    <w:rsid w:val="004A43B7"/>
    <w:rsid w:val="004A44D3"/>
    <w:rsid w:val="004A44E8"/>
    <w:rsid w:val="004A452F"/>
    <w:rsid w:val="004A4558"/>
    <w:rsid w:val="004A4596"/>
    <w:rsid w:val="004A45E3"/>
    <w:rsid w:val="004A46BF"/>
    <w:rsid w:val="004A4778"/>
    <w:rsid w:val="004A4794"/>
    <w:rsid w:val="004A4817"/>
    <w:rsid w:val="004A4C6A"/>
    <w:rsid w:val="004A4E70"/>
    <w:rsid w:val="004A4FE4"/>
    <w:rsid w:val="004A5118"/>
    <w:rsid w:val="004A5146"/>
    <w:rsid w:val="004A526D"/>
    <w:rsid w:val="004A5645"/>
    <w:rsid w:val="004A58F7"/>
    <w:rsid w:val="004A5A14"/>
    <w:rsid w:val="004A5D7C"/>
    <w:rsid w:val="004A5E2E"/>
    <w:rsid w:val="004A5F82"/>
    <w:rsid w:val="004A6209"/>
    <w:rsid w:val="004A6269"/>
    <w:rsid w:val="004A6319"/>
    <w:rsid w:val="004A6384"/>
    <w:rsid w:val="004A63DA"/>
    <w:rsid w:val="004A648E"/>
    <w:rsid w:val="004A6631"/>
    <w:rsid w:val="004A6725"/>
    <w:rsid w:val="004A6800"/>
    <w:rsid w:val="004A692D"/>
    <w:rsid w:val="004A692F"/>
    <w:rsid w:val="004A6A81"/>
    <w:rsid w:val="004A6A96"/>
    <w:rsid w:val="004A6BD8"/>
    <w:rsid w:val="004A6C99"/>
    <w:rsid w:val="004A6FA6"/>
    <w:rsid w:val="004A70F1"/>
    <w:rsid w:val="004A73FA"/>
    <w:rsid w:val="004A7685"/>
    <w:rsid w:val="004A77C5"/>
    <w:rsid w:val="004A785B"/>
    <w:rsid w:val="004A78C2"/>
    <w:rsid w:val="004A793A"/>
    <w:rsid w:val="004A7C2D"/>
    <w:rsid w:val="004A7DDD"/>
    <w:rsid w:val="004B009E"/>
    <w:rsid w:val="004B00F7"/>
    <w:rsid w:val="004B0148"/>
    <w:rsid w:val="004B01E6"/>
    <w:rsid w:val="004B0534"/>
    <w:rsid w:val="004B0591"/>
    <w:rsid w:val="004B0773"/>
    <w:rsid w:val="004B07BD"/>
    <w:rsid w:val="004B08C3"/>
    <w:rsid w:val="004B09D0"/>
    <w:rsid w:val="004B0B63"/>
    <w:rsid w:val="004B0D0E"/>
    <w:rsid w:val="004B0DBA"/>
    <w:rsid w:val="004B0F32"/>
    <w:rsid w:val="004B0F71"/>
    <w:rsid w:val="004B0FD0"/>
    <w:rsid w:val="004B0FDF"/>
    <w:rsid w:val="004B102C"/>
    <w:rsid w:val="004B1249"/>
    <w:rsid w:val="004B1256"/>
    <w:rsid w:val="004B127C"/>
    <w:rsid w:val="004B133C"/>
    <w:rsid w:val="004B13E3"/>
    <w:rsid w:val="004B142C"/>
    <w:rsid w:val="004B1511"/>
    <w:rsid w:val="004B15D2"/>
    <w:rsid w:val="004B1650"/>
    <w:rsid w:val="004B17C3"/>
    <w:rsid w:val="004B1B12"/>
    <w:rsid w:val="004B1B19"/>
    <w:rsid w:val="004B1B36"/>
    <w:rsid w:val="004B1C3A"/>
    <w:rsid w:val="004B1C50"/>
    <w:rsid w:val="004B1CCB"/>
    <w:rsid w:val="004B1F76"/>
    <w:rsid w:val="004B21F1"/>
    <w:rsid w:val="004B22A0"/>
    <w:rsid w:val="004B22C8"/>
    <w:rsid w:val="004B22E0"/>
    <w:rsid w:val="004B2330"/>
    <w:rsid w:val="004B2365"/>
    <w:rsid w:val="004B2372"/>
    <w:rsid w:val="004B23F0"/>
    <w:rsid w:val="004B2456"/>
    <w:rsid w:val="004B24F1"/>
    <w:rsid w:val="004B25E4"/>
    <w:rsid w:val="004B263D"/>
    <w:rsid w:val="004B264C"/>
    <w:rsid w:val="004B2806"/>
    <w:rsid w:val="004B29CB"/>
    <w:rsid w:val="004B2FC7"/>
    <w:rsid w:val="004B31F7"/>
    <w:rsid w:val="004B33A4"/>
    <w:rsid w:val="004B3428"/>
    <w:rsid w:val="004B34DA"/>
    <w:rsid w:val="004B3611"/>
    <w:rsid w:val="004B3771"/>
    <w:rsid w:val="004B3788"/>
    <w:rsid w:val="004B38C4"/>
    <w:rsid w:val="004B3917"/>
    <w:rsid w:val="004B3A78"/>
    <w:rsid w:val="004B3B83"/>
    <w:rsid w:val="004B3B85"/>
    <w:rsid w:val="004B3BAF"/>
    <w:rsid w:val="004B3C4C"/>
    <w:rsid w:val="004B3D39"/>
    <w:rsid w:val="004B3D41"/>
    <w:rsid w:val="004B3D50"/>
    <w:rsid w:val="004B3D9A"/>
    <w:rsid w:val="004B3DE7"/>
    <w:rsid w:val="004B3E3C"/>
    <w:rsid w:val="004B3F7B"/>
    <w:rsid w:val="004B3FC2"/>
    <w:rsid w:val="004B400F"/>
    <w:rsid w:val="004B4067"/>
    <w:rsid w:val="004B40EF"/>
    <w:rsid w:val="004B4154"/>
    <w:rsid w:val="004B42A8"/>
    <w:rsid w:val="004B42F2"/>
    <w:rsid w:val="004B434E"/>
    <w:rsid w:val="004B4364"/>
    <w:rsid w:val="004B4458"/>
    <w:rsid w:val="004B459D"/>
    <w:rsid w:val="004B45D2"/>
    <w:rsid w:val="004B46DE"/>
    <w:rsid w:val="004B47D6"/>
    <w:rsid w:val="004B4801"/>
    <w:rsid w:val="004B4A57"/>
    <w:rsid w:val="004B4A6F"/>
    <w:rsid w:val="004B4B0B"/>
    <w:rsid w:val="004B4EAB"/>
    <w:rsid w:val="004B4F42"/>
    <w:rsid w:val="004B4FAF"/>
    <w:rsid w:val="004B501A"/>
    <w:rsid w:val="004B5149"/>
    <w:rsid w:val="004B5273"/>
    <w:rsid w:val="004B52F6"/>
    <w:rsid w:val="004B548F"/>
    <w:rsid w:val="004B54DC"/>
    <w:rsid w:val="004B5541"/>
    <w:rsid w:val="004B568A"/>
    <w:rsid w:val="004B576A"/>
    <w:rsid w:val="004B57A3"/>
    <w:rsid w:val="004B58B3"/>
    <w:rsid w:val="004B5978"/>
    <w:rsid w:val="004B5A5F"/>
    <w:rsid w:val="004B5B10"/>
    <w:rsid w:val="004B5B69"/>
    <w:rsid w:val="004B5CC7"/>
    <w:rsid w:val="004B604A"/>
    <w:rsid w:val="004B61CC"/>
    <w:rsid w:val="004B62BE"/>
    <w:rsid w:val="004B62F2"/>
    <w:rsid w:val="004B65AF"/>
    <w:rsid w:val="004B681E"/>
    <w:rsid w:val="004B68FD"/>
    <w:rsid w:val="004B6A5B"/>
    <w:rsid w:val="004B6AC6"/>
    <w:rsid w:val="004B6B34"/>
    <w:rsid w:val="004B6BDD"/>
    <w:rsid w:val="004B6DBF"/>
    <w:rsid w:val="004B6DCB"/>
    <w:rsid w:val="004B6ED3"/>
    <w:rsid w:val="004B6EE3"/>
    <w:rsid w:val="004B6F2A"/>
    <w:rsid w:val="004B6F7F"/>
    <w:rsid w:val="004B6FA1"/>
    <w:rsid w:val="004B702B"/>
    <w:rsid w:val="004B70FC"/>
    <w:rsid w:val="004B71B5"/>
    <w:rsid w:val="004B71DA"/>
    <w:rsid w:val="004B738B"/>
    <w:rsid w:val="004B7677"/>
    <w:rsid w:val="004B7794"/>
    <w:rsid w:val="004B793B"/>
    <w:rsid w:val="004B79D6"/>
    <w:rsid w:val="004B7C88"/>
    <w:rsid w:val="004B7CA9"/>
    <w:rsid w:val="004B7D3D"/>
    <w:rsid w:val="004B7E0C"/>
    <w:rsid w:val="004B7EC0"/>
    <w:rsid w:val="004B7F8F"/>
    <w:rsid w:val="004C00FE"/>
    <w:rsid w:val="004C0307"/>
    <w:rsid w:val="004C0449"/>
    <w:rsid w:val="004C05E4"/>
    <w:rsid w:val="004C06E6"/>
    <w:rsid w:val="004C0A82"/>
    <w:rsid w:val="004C0C17"/>
    <w:rsid w:val="004C0D1F"/>
    <w:rsid w:val="004C0EEE"/>
    <w:rsid w:val="004C10BD"/>
    <w:rsid w:val="004C127A"/>
    <w:rsid w:val="004C1289"/>
    <w:rsid w:val="004C16AB"/>
    <w:rsid w:val="004C199D"/>
    <w:rsid w:val="004C1AB0"/>
    <w:rsid w:val="004C1D34"/>
    <w:rsid w:val="004C1E6C"/>
    <w:rsid w:val="004C1EDC"/>
    <w:rsid w:val="004C1F20"/>
    <w:rsid w:val="004C1F24"/>
    <w:rsid w:val="004C1FE7"/>
    <w:rsid w:val="004C2255"/>
    <w:rsid w:val="004C26F0"/>
    <w:rsid w:val="004C2744"/>
    <w:rsid w:val="004C2ACC"/>
    <w:rsid w:val="004C2AE8"/>
    <w:rsid w:val="004C2BFD"/>
    <w:rsid w:val="004C2F2B"/>
    <w:rsid w:val="004C301E"/>
    <w:rsid w:val="004C30DD"/>
    <w:rsid w:val="004C3275"/>
    <w:rsid w:val="004C35D7"/>
    <w:rsid w:val="004C3628"/>
    <w:rsid w:val="004C376C"/>
    <w:rsid w:val="004C380F"/>
    <w:rsid w:val="004C3840"/>
    <w:rsid w:val="004C3959"/>
    <w:rsid w:val="004C396E"/>
    <w:rsid w:val="004C3A82"/>
    <w:rsid w:val="004C3B67"/>
    <w:rsid w:val="004C3C42"/>
    <w:rsid w:val="004C3C4D"/>
    <w:rsid w:val="004C3D22"/>
    <w:rsid w:val="004C3E28"/>
    <w:rsid w:val="004C3E8D"/>
    <w:rsid w:val="004C3F8E"/>
    <w:rsid w:val="004C4117"/>
    <w:rsid w:val="004C492C"/>
    <w:rsid w:val="004C497B"/>
    <w:rsid w:val="004C49B3"/>
    <w:rsid w:val="004C49BA"/>
    <w:rsid w:val="004C4BE0"/>
    <w:rsid w:val="004C4CBA"/>
    <w:rsid w:val="004C4CF7"/>
    <w:rsid w:val="004C4E1B"/>
    <w:rsid w:val="004C4F63"/>
    <w:rsid w:val="004C533F"/>
    <w:rsid w:val="004C54B0"/>
    <w:rsid w:val="004C5553"/>
    <w:rsid w:val="004C572D"/>
    <w:rsid w:val="004C579E"/>
    <w:rsid w:val="004C57A9"/>
    <w:rsid w:val="004C58E8"/>
    <w:rsid w:val="004C5A57"/>
    <w:rsid w:val="004C5E06"/>
    <w:rsid w:val="004C5F21"/>
    <w:rsid w:val="004C5F65"/>
    <w:rsid w:val="004C5F68"/>
    <w:rsid w:val="004C5FEF"/>
    <w:rsid w:val="004C604C"/>
    <w:rsid w:val="004C6109"/>
    <w:rsid w:val="004C611D"/>
    <w:rsid w:val="004C6257"/>
    <w:rsid w:val="004C6328"/>
    <w:rsid w:val="004C64F2"/>
    <w:rsid w:val="004C658A"/>
    <w:rsid w:val="004C66BE"/>
    <w:rsid w:val="004C686F"/>
    <w:rsid w:val="004C6A6D"/>
    <w:rsid w:val="004C6F66"/>
    <w:rsid w:val="004C73C5"/>
    <w:rsid w:val="004C741C"/>
    <w:rsid w:val="004C7666"/>
    <w:rsid w:val="004C76C6"/>
    <w:rsid w:val="004C77C2"/>
    <w:rsid w:val="004C7A1D"/>
    <w:rsid w:val="004C7A9F"/>
    <w:rsid w:val="004C7B96"/>
    <w:rsid w:val="004C7C3D"/>
    <w:rsid w:val="004C7CD3"/>
    <w:rsid w:val="004C7D20"/>
    <w:rsid w:val="004C7D65"/>
    <w:rsid w:val="004C7DB7"/>
    <w:rsid w:val="004C7E2B"/>
    <w:rsid w:val="004C7E7B"/>
    <w:rsid w:val="004D00FF"/>
    <w:rsid w:val="004D025B"/>
    <w:rsid w:val="004D030A"/>
    <w:rsid w:val="004D0377"/>
    <w:rsid w:val="004D06ED"/>
    <w:rsid w:val="004D0708"/>
    <w:rsid w:val="004D0830"/>
    <w:rsid w:val="004D0B07"/>
    <w:rsid w:val="004D0C7F"/>
    <w:rsid w:val="004D0EA5"/>
    <w:rsid w:val="004D153C"/>
    <w:rsid w:val="004D158E"/>
    <w:rsid w:val="004D1835"/>
    <w:rsid w:val="004D1864"/>
    <w:rsid w:val="004D1884"/>
    <w:rsid w:val="004D1A6F"/>
    <w:rsid w:val="004D1ABC"/>
    <w:rsid w:val="004D1AC6"/>
    <w:rsid w:val="004D1AD2"/>
    <w:rsid w:val="004D1B9A"/>
    <w:rsid w:val="004D1CDB"/>
    <w:rsid w:val="004D1FAE"/>
    <w:rsid w:val="004D1FD5"/>
    <w:rsid w:val="004D214A"/>
    <w:rsid w:val="004D2323"/>
    <w:rsid w:val="004D246B"/>
    <w:rsid w:val="004D251B"/>
    <w:rsid w:val="004D2732"/>
    <w:rsid w:val="004D2753"/>
    <w:rsid w:val="004D27F1"/>
    <w:rsid w:val="004D282B"/>
    <w:rsid w:val="004D2837"/>
    <w:rsid w:val="004D2932"/>
    <w:rsid w:val="004D29FD"/>
    <w:rsid w:val="004D3025"/>
    <w:rsid w:val="004D3266"/>
    <w:rsid w:val="004D3318"/>
    <w:rsid w:val="004D34DE"/>
    <w:rsid w:val="004D34FE"/>
    <w:rsid w:val="004D35D5"/>
    <w:rsid w:val="004D3628"/>
    <w:rsid w:val="004D3672"/>
    <w:rsid w:val="004D36F1"/>
    <w:rsid w:val="004D37C9"/>
    <w:rsid w:val="004D37EC"/>
    <w:rsid w:val="004D38BA"/>
    <w:rsid w:val="004D38FB"/>
    <w:rsid w:val="004D3DBF"/>
    <w:rsid w:val="004D3DFA"/>
    <w:rsid w:val="004D3F94"/>
    <w:rsid w:val="004D41FD"/>
    <w:rsid w:val="004D42A5"/>
    <w:rsid w:val="004D42C6"/>
    <w:rsid w:val="004D42E9"/>
    <w:rsid w:val="004D4465"/>
    <w:rsid w:val="004D463A"/>
    <w:rsid w:val="004D4840"/>
    <w:rsid w:val="004D4953"/>
    <w:rsid w:val="004D4984"/>
    <w:rsid w:val="004D49CA"/>
    <w:rsid w:val="004D4ADB"/>
    <w:rsid w:val="004D4ADE"/>
    <w:rsid w:val="004D4D30"/>
    <w:rsid w:val="004D4D9D"/>
    <w:rsid w:val="004D56D9"/>
    <w:rsid w:val="004D56E6"/>
    <w:rsid w:val="004D56ED"/>
    <w:rsid w:val="004D5741"/>
    <w:rsid w:val="004D5948"/>
    <w:rsid w:val="004D5D11"/>
    <w:rsid w:val="004D5E3D"/>
    <w:rsid w:val="004D6082"/>
    <w:rsid w:val="004D6162"/>
    <w:rsid w:val="004D61AE"/>
    <w:rsid w:val="004D6294"/>
    <w:rsid w:val="004D62A8"/>
    <w:rsid w:val="004D63D2"/>
    <w:rsid w:val="004D6495"/>
    <w:rsid w:val="004D664E"/>
    <w:rsid w:val="004D67F6"/>
    <w:rsid w:val="004D68D4"/>
    <w:rsid w:val="004D6C39"/>
    <w:rsid w:val="004D6E7A"/>
    <w:rsid w:val="004D6E94"/>
    <w:rsid w:val="004D714D"/>
    <w:rsid w:val="004D735A"/>
    <w:rsid w:val="004D7440"/>
    <w:rsid w:val="004D74A0"/>
    <w:rsid w:val="004D7517"/>
    <w:rsid w:val="004D7538"/>
    <w:rsid w:val="004D7687"/>
    <w:rsid w:val="004D78E0"/>
    <w:rsid w:val="004D7D0F"/>
    <w:rsid w:val="004D7D94"/>
    <w:rsid w:val="004D7E78"/>
    <w:rsid w:val="004D7F45"/>
    <w:rsid w:val="004E0045"/>
    <w:rsid w:val="004E069E"/>
    <w:rsid w:val="004E0732"/>
    <w:rsid w:val="004E07AD"/>
    <w:rsid w:val="004E07C4"/>
    <w:rsid w:val="004E0834"/>
    <w:rsid w:val="004E0A31"/>
    <w:rsid w:val="004E0A56"/>
    <w:rsid w:val="004E0B86"/>
    <w:rsid w:val="004E0BED"/>
    <w:rsid w:val="004E0BFA"/>
    <w:rsid w:val="004E0C1F"/>
    <w:rsid w:val="004E0CB5"/>
    <w:rsid w:val="004E0EDE"/>
    <w:rsid w:val="004E1152"/>
    <w:rsid w:val="004E130D"/>
    <w:rsid w:val="004E1348"/>
    <w:rsid w:val="004E1372"/>
    <w:rsid w:val="004E14CC"/>
    <w:rsid w:val="004E155A"/>
    <w:rsid w:val="004E17EC"/>
    <w:rsid w:val="004E18E5"/>
    <w:rsid w:val="004E1BD0"/>
    <w:rsid w:val="004E1D6E"/>
    <w:rsid w:val="004E1ECF"/>
    <w:rsid w:val="004E1FFF"/>
    <w:rsid w:val="004E2009"/>
    <w:rsid w:val="004E2019"/>
    <w:rsid w:val="004E247E"/>
    <w:rsid w:val="004E2AA1"/>
    <w:rsid w:val="004E2B0E"/>
    <w:rsid w:val="004E32E8"/>
    <w:rsid w:val="004E3406"/>
    <w:rsid w:val="004E3428"/>
    <w:rsid w:val="004E3525"/>
    <w:rsid w:val="004E353D"/>
    <w:rsid w:val="004E3574"/>
    <w:rsid w:val="004E3772"/>
    <w:rsid w:val="004E37EF"/>
    <w:rsid w:val="004E388E"/>
    <w:rsid w:val="004E38BC"/>
    <w:rsid w:val="004E39CC"/>
    <w:rsid w:val="004E39FA"/>
    <w:rsid w:val="004E3EC1"/>
    <w:rsid w:val="004E3F36"/>
    <w:rsid w:val="004E410E"/>
    <w:rsid w:val="004E41E6"/>
    <w:rsid w:val="004E43D2"/>
    <w:rsid w:val="004E476C"/>
    <w:rsid w:val="004E4825"/>
    <w:rsid w:val="004E49BC"/>
    <w:rsid w:val="004E4B1E"/>
    <w:rsid w:val="004E4C3B"/>
    <w:rsid w:val="004E518F"/>
    <w:rsid w:val="004E51B9"/>
    <w:rsid w:val="004E51F5"/>
    <w:rsid w:val="004E5459"/>
    <w:rsid w:val="004E5631"/>
    <w:rsid w:val="004E5644"/>
    <w:rsid w:val="004E582F"/>
    <w:rsid w:val="004E5A62"/>
    <w:rsid w:val="004E5C35"/>
    <w:rsid w:val="004E5C38"/>
    <w:rsid w:val="004E5C75"/>
    <w:rsid w:val="004E5F02"/>
    <w:rsid w:val="004E5F05"/>
    <w:rsid w:val="004E607E"/>
    <w:rsid w:val="004E618C"/>
    <w:rsid w:val="004E6222"/>
    <w:rsid w:val="004E626B"/>
    <w:rsid w:val="004E62BC"/>
    <w:rsid w:val="004E6482"/>
    <w:rsid w:val="004E64EF"/>
    <w:rsid w:val="004E666D"/>
    <w:rsid w:val="004E6697"/>
    <w:rsid w:val="004E695A"/>
    <w:rsid w:val="004E6A79"/>
    <w:rsid w:val="004E6B38"/>
    <w:rsid w:val="004E6E3D"/>
    <w:rsid w:val="004E6E64"/>
    <w:rsid w:val="004E6F3B"/>
    <w:rsid w:val="004E6FCC"/>
    <w:rsid w:val="004E7012"/>
    <w:rsid w:val="004E707F"/>
    <w:rsid w:val="004E72EE"/>
    <w:rsid w:val="004E72F0"/>
    <w:rsid w:val="004E7387"/>
    <w:rsid w:val="004E738D"/>
    <w:rsid w:val="004E7537"/>
    <w:rsid w:val="004E765B"/>
    <w:rsid w:val="004E7715"/>
    <w:rsid w:val="004E772D"/>
    <w:rsid w:val="004E789F"/>
    <w:rsid w:val="004E7A10"/>
    <w:rsid w:val="004E7AE6"/>
    <w:rsid w:val="004E7BBF"/>
    <w:rsid w:val="004E7FE9"/>
    <w:rsid w:val="004F0202"/>
    <w:rsid w:val="004F0212"/>
    <w:rsid w:val="004F03DD"/>
    <w:rsid w:val="004F0463"/>
    <w:rsid w:val="004F049A"/>
    <w:rsid w:val="004F04AE"/>
    <w:rsid w:val="004F04E3"/>
    <w:rsid w:val="004F082A"/>
    <w:rsid w:val="004F092E"/>
    <w:rsid w:val="004F0958"/>
    <w:rsid w:val="004F0A33"/>
    <w:rsid w:val="004F0A8E"/>
    <w:rsid w:val="004F0AC8"/>
    <w:rsid w:val="004F0EC6"/>
    <w:rsid w:val="004F0FCA"/>
    <w:rsid w:val="004F10C7"/>
    <w:rsid w:val="004F1250"/>
    <w:rsid w:val="004F13AC"/>
    <w:rsid w:val="004F140E"/>
    <w:rsid w:val="004F154B"/>
    <w:rsid w:val="004F1640"/>
    <w:rsid w:val="004F1682"/>
    <w:rsid w:val="004F16E1"/>
    <w:rsid w:val="004F173F"/>
    <w:rsid w:val="004F199B"/>
    <w:rsid w:val="004F1DFF"/>
    <w:rsid w:val="004F216E"/>
    <w:rsid w:val="004F225A"/>
    <w:rsid w:val="004F22CD"/>
    <w:rsid w:val="004F241C"/>
    <w:rsid w:val="004F25A5"/>
    <w:rsid w:val="004F268C"/>
    <w:rsid w:val="004F27D6"/>
    <w:rsid w:val="004F2BE4"/>
    <w:rsid w:val="004F2D6E"/>
    <w:rsid w:val="004F302E"/>
    <w:rsid w:val="004F311B"/>
    <w:rsid w:val="004F32C9"/>
    <w:rsid w:val="004F332B"/>
    <w:rsid w:val="004F335D"/>
    <w:rsid w:val="004F338E"/>
    <w:rsid w:val="004F37CE"/>
    <w:rsid w:val="004F3802"/>
    <w:rsid w:val="004F388F"/>
    <w:rsid w:val="004F38BC"/>
    <w:rsid w:val="004F3951"/>
    <w:rsid w:val="004F3D75"/>
    <w:rsid w:val="004F3DA3"/>
    <w:rsid w:val="004F3DBD"/>
    <w:rsid w:val="004F3E32"/>
    <w:rsid w:val="004F3E4F"/>
    <w:rsid w:val="004F3EE2"/>
    <w:rsid w:val="004F402F"/>
    <w:rsid w:val="004F4059"/>
    <w:rsid w:val="004F405D"/>
    <w:rsid w:val="004F40B7"/>
    <w:rsid w:val="004F41C8"/>
    <w:rsid w:val="004F4408"/>
    <w:rsid w:val="004F451B"/>
    <w:rsid w:val="004F45F1"/>
    <w:rsid w:val="004F4683"/>
    <w:rsid w:val="004F46D7"/>
    <w:rsid w:val="004F476B"/>
    <w:rsid w:val="004F4C11"/>
    <w:rsid w:val="004F4C18"/>
    <w:rsid w:val="004F4D66"/>
    <w:rsid w:val="004F4E67"/>
    <w:rsid w:val="004F4F4F"/>
    <w:rsid w:val="004F4F69"/>
    <w:rsid w:val="004F4F7F"/>
    <w:rsid w:val="004F4FE6"/>
    <w:rsid w:val="004F50D7"/>
    <w:rsid w:val="004F527C"/>
    <w:rsid w:val="004F52DA"/>
    <w:rsid w:val="004F5307"/>
    <w:rsid w:val="004F5357"/>
    <w:rsid w:val="004F5660"/>
    <w:rsid w:val="004F56E4"/>
    <w:rsid w:val="004F57C9"/>
    <w:rsid w:val="004F581C"/>
    <w:rsid w:val="004F5845"/>
    <w:rsid w:val="004F5B22"/>
    <w:rsid w:val="004F5B33"/>
    <w:rsid w:val="004F5C86"/>
    <w:rsid w:val="004F5CF6"/>
    <w:rsid w:val="004F5E38"/>
    <w:rsid w:val="004F5F69"/>
    <w:rsid w:val="004F5F72"/>
    <w:rsid w:val="004F5F7E"/>
    <w:rsid w:val="004F601B"/>
    <w:rsid w:val="004F60BC"/>
    <w:rsid w:val="004F6186"/>
    <w:rsid w:val="004F626F"/>
    <w:rsid w:val="004F696D"/>
    <w:rsid w:val="004F6989"/>
    <w:rsid w:val="004F69FA"/>
    <w:rsid w:val="004F6A95"/>
    <w:rsid w:val="004F6AA1"/>
    <w:rsid w:val="004F6B0E"/>
    <w:rsid w:val="004F6B41"/>
    <w:rsid w:val="004F6B47"/>
    <w:rsid w:val="004F6F8D"/>
    <w:rsid w:val="004F73BD"/>
    <w:rsid w:val="004F73BE"/>
    <w:rsid w:val="004F7479"/>
    <w:rsid w:val="004F7495"/>
    <w:rsid w:val="004F7511"/>
    <w:rsid w:val="004F7672"/>
    <w:rsid w:val="004F7732"/>
    <w:rsid w:val="004F77D2"/>
    <w:rsid w:val="004F7821"/>
    <w:rsid w:val="004F78B7"/>
    <w:rsid w:val="004F78FA"/>
    <w:rsid w:val="004F792F"/>
    <w:rsid w:val="004F7973"/>
    <w:rsid w:val="004F7A01"/>
    <w:rsid w:val="004F7A74"/>
    <w:rsid w:val="004F7A99"/>
    <w:rsid w:val="004F7C4C"/>
    <w:rsid w:val="004F7CA1"/>
    <w:rsid w:val="004F7E02"/>
    <w:rsid w:val="004F7EC7"/>
    <w:rsid w:val="004F7F11"/>
    <w:rsid w:val="0050005A"/>
    <w:rsid w:val="005001F3"/>
    <w:rsid w:val="00500602"/>
    <w:rsid w:val="00500648"/>
    <w:rsid w:val="00500742"/>
    <w:rsid w:val="0050092A"/>
    <w:rsid w:val="005009BE"/>
    <w:rsid w:val="00500A12"/>
    <w:rsid w:val="00500A57"/>
    <w:rsid w:val="00500C8A"/>
    <w:rsid w:val="00500D10"/>
    <w:rsid w:val="00500DD7"/>
    <w:rsid w:val="00500F55"/>
    <w:rsid w:val="005013C3"/>
    <w:rsid w:val="005013DE"/>
    <w:rsid w:val="00501488"/>
    <w:rsid w:val="005014C8"/>
    <w:rsid w:val="00501605"/>
    <w:rsid w:val="00501772"/>
    <w:rsid w:val="00501778"/>
    <w:rsid w:val="005017B4"/>
    <w:rsid w:val="005018A1"/>
    <w:rsid w:val="00501954"/>
    <w:rsid w:val="005019DA"/>
    <w:rsid w:val="00501BC6"/>
    <w:rsid w:val="005020D1"/>
    <w:rsid w:val="00502254"/>
    <w:rsid w:val="005024CD"/>
    <w:rsid w:val="005025C9"/>
    <w:rsid w:val="0050275D"/>
    <w:rsid w:val="005027F2"/>
    <w:rsid w:val="00502827"/>
    <w:rsid w:val="00502BBC"/>
    <w:rsid w:val="00502D43"/>
    <w:rsid w:val="005032B3"/>
    <w:rsid w:val="0050340A"/>
    <w:rsid w:val="0050340C"/>
    <w:rsid w:val="005034FA"/>
    <w:rsid w:val="005035CF"/>
    <w:rsid w:val="005036D6"/>
    <w:rsid w:val="0050376F"/>
    <w:rsid w:val="00503852"/>
    <w:rsid w:val="0050388A"/>
    <w:rsid w:val="005039A7"/>
    <w:rsid w:val="00503A04"/>
    <w:rsid w:val="00503A09"/>
    <w:rsid w:val="00503CCE"/>
    <w:rsid w:val="00503D12"/>
    <w:rsid w:val="00503D8F"/>
    <w:rsid w:val="00504138"/>
    <w:rsid w:val="00504517"/>
    <w:rsid w:val="00504627"/>
    <w:rsid w:val="00504744"/>
    <w:rsid w:val="00504761"/>
    <w:rsid w:val="005047D5"/>
    <w:rsid w:val="005047F3"/>
    <w:rsid w:val="00504E7D"/>
    <w:rsid w:val="00504F1E"/>
    <w:rsid w:val="00504FC9"/>
    <w:rsid w:val="0050533D"/>
    <w:rsid w:val="005053D0"/>
    <w:rsid w:val="005054B2"/>
    <w:rsid w:val="00505A13"/>
    <w:rsid w:val="00505AAB"/>
    <w:rsid w:val="00505B0D"/>
    <w:rsid w:val="00505C63"/>
    <w:rsid w:val="00505D09"/>
    <w:rsid w:val="00505D9E"/>
    <w:rsid w:val="00505F53"/>
    <w:rsid w:val="00506018"/>
    <w:rsid w:val="0050613E"/>
    <w:rsid w:val="00506147"/>
    <w:rsid w:val="00506224"/>
    <w:rsid w:val="00506357"/>
    <w:rsid w:val="0050655C"/>
    <w:rsid w:val="0050661D"/>
    <w:rsid w:val="0050666D"/>
    <w:rsid w:val="005066A1"/>
    <w:rsid w:val="0050671A"/>
    <w:rsid w:val="0050690C"/>
    <w:rsid w:val="00506A3F"/>
    <w:rsid w:val="00506A46"/>
    <w:rsid w:val="00506C9C"/>
    <w:rsid w:val="00506EC5"/>
    <w:rsid w:val="0050701B"/>
    <w:rsid w:val="00507157"/>
    <w:rsid w:val="005072CB"/>
    <w:rsid w:val="0050740C"/>
    <w:rsid w:val="005074B7"/>
    <w:rsid w:val="005075D5"/>
    <w:rsid w:val="0050773B"/>
    <w:rsid w:val="005077DA"/>
    <w:rsid w:val="005078A4"/>
    <w:rsid w:val="00507A19"/>
    <w:rsid w:val="00507ADD"/>
    <w:rsid w:val="00507C71"/>
    <w:rsid w:val="00507C78"/>
    <w:rsid w:val="00507D6C"/>
    <w:rsid w:val="00507D9D"/>
    <w:rsid w:val="0051007C"/>
    <w:rsid w:val="005101B7"/>
    <w:rsid w:val="0051029A"/>
    <w:rsid w:val="005102F8"/>
    <w:rsid w:val="0051033D"/>
    <w:rsid w:val="005105FD"/>
    <w:rsid w:val="005106A1"/>
    <w:rsid w:val="00510817"/>
    <w:rsid w:val="005108BF"/>
    <w:rsid w:val="005108CA"/>
    <w:rsid w:val="00510A6C"/>
    <w:rsid w:val="00510AF2"/>
    <w:rsid w:val="00510B74"/>
    <w:rsid w:val="00510BC5"/>
    <w:rsid w:val="00510C15"/>
    <w:rsid w:val="00510EA5"/>
    <w:rsid w:val="005110FA"/>
    <w:rsid w:val="00511171"/>
    <w:rsid w:val="005115E0"/>
    <w:rsid w:val="005117F3"/>
    <w:rsid w:val="005118A3"/>
    <w:rsid w:val="00511A22"/>
    <w:rsid w:val="00511AA6"/>
    <w:rsid w:val="0051200D"/>
    <w:rsid w:val="0051211F"/>
    <w:rsid w:val="005123F5"/>
    <w:rsid w:val="00512573"/>
    <w:rsid w:val="00512767"/>
    <w:rsid w:val="00512796"/>
    <w:rsid w:val="005127FE"/>
    <w:rsid w:val="00512830"/>
    <w:rsid w:val="00512844"/>
    <w:rsid w:val="00512A64"/>
    <w:rsid w:val="00512AC7"/>
    <w:rsid w:val="00512CB0"/>
    <w:rsid w:val="00512D05"/>
    <w:rsid w:val="00512DE7"/>
    <w:rsid w:val="005131CF"/>
    <w:rsid w:val="005134E7"/>
    <w:rsid w:val="0051354E"/>
    <w:rsid w:val="0051360A"/>
    <w:rsid w:val="00513616"/>
    <w:rsid w:val="00513687"/>
    <w:rsid w:val="005136B5"/>
    <w:rsid w:val="005136C7"/>
    <w:rsid w:val="00513772"/>
    <w:rsid w:val="00513775"/>
    <w:rsid w:val="00513D65"/>
    <w:rsid w:val="00513DB4"/>
    <w:rsid w:val="00513EDF"/>
    <w:rsid w:val="00514489"/>
    <w:rsid w:val="005144D3"/>
    <w:rsid w:val="005145BB"/>
    <w:rsid w:val="00514642"/>
    <w:rsid w:val="00514652"/>
    <w:rsid w:val="005146A9"/>
    <w:rsid w:val="005146C7"/>
    <w:rsid w:val="0051489F"/>
    <w:rsid w:val="00514B05"/>
    <w:rsid w:val="00514B4A"/>
    <w:rsid w:val="00514C49"/>
    <w:rsid w:val="00515080"/>
    <w:rsid w:val="005150A6"/>
    <w:rsid w:val="00515103"/>
    <w:rsid w:val="0051511A"/>
    <w:rsid w:val="00515137"/>
    <w:rsid w:val="0051527A"/>
    <w:rsid w:val="005152E9"/>
    <w:rsid w:val="005153F2"/>
    <w:rsid w:val="005154B9"/>
    <w:rsid w:val="00515531"/>
    <w:rsid w:val="00515538"/>
    <w:rsid w:val="00515541"/>
    <w:rsid w:val="005156B3"/>
    <w:rsid w:val="00515713"/>
    <w:rsid w:val="00515793"/>
    <w:rsid w:val="00515862"/>
    <w:rsid w:val="0051586D"/>
    <w:rsid w:val="005159A2"/>
    <w:rsid w:val="005159DB"/>
    <w:rsid w:val="005159E2"/>
    <w:rsid w:val="005159E5"/>
    <w:rsid w:val="00515B60"/>
    <w:rsid w:val="00515E2E"/>
    <w:rsid w:val="00515E73"/>
    <w:rsid w:val="0051603A"/>
    <w:rsid w:val="00516126"/>
    <w:rsid w:val="005161E6"/>
    <w:rsid w:val="005162C2"/>
    <w:rsid w:val="00516300"/>
    <w:rsid w:val="00516350"/>
    <w:rsid w:val="005163FB"/>
    <w:rsid w:val="00516562"/>
    <w:rsid w:val="0051658D"/>
    <w:rsid w:val="005166CF"/>
    <w:rsid w:val="00516789"/>
    <w:rsid w:val="005167F7"/>
    <w:rsid w:val="00516829"/>
    <w:rsid w:val="0051697F"/>
    <w:rsid w:val="00516A1C"/>
    <w:rsid w:val="00516A21"/>
    <w:rsid w:val="00516A22"/>
    <w:rsid w:val="00516A76"/>
    <w:rsid w:val="00516AD8"/>
    <w:rsid w:val="00516B82"/>
    <w:rsid w:val="00516C2C"/>
    <w:rsid w:val="00516CF4"/>
    <w:rsid w:val="00516EB9"/>
    <w:rsid w:val="00516FBA"/>
    <w:rsid w:val="00517025"/>
    <w:rsid w:val="00517364"/>
    <w:rsid w:val="0051738F"/>
    <w:rsid w:val="005173E0"/>
    <w:rsid w:val="0051792C"/>
    <w:rsid w:val="0051796E"/>
    <w:rsid w:val="00517C8A"/>
    <w:rsid w:val="00517CFA"/>
    <w:rsid w:val="00520221"/>
    <w:rsid w:val="00520251"/>
    <w:rsid w:val="00520794"/>
    <w:rsid w:val="005207E1"/>
    <w:rsid w:val="00520880"/>
    <w:rsid w:val="00520952"/>
    <w:rsid w:val="00520C55"/>
    <w:rsid w:val="00520CB1"/>
    <w:rsid w:val="00520E06"/>
    <w:rsid w:val="005210BC"/>
    <w:rsid w:val="00521299"/>
    <w:rsid w:val="00521477"/>
    <w:rsid w:val="005215F2"/>
    <w:rsid w:val="005216A9"/>
    <w:rsid w:val="00521893"/>
    <w:rsid w:val="00521947"/>
    <w:rsid w:val="00521C93"/>
    <w:rsid w:val="00521CBC"/>
    <w:rsid w:val="00521CC4"/>
    <w:rsid w:val="00521D0E"/>
    <w:rsid w:val="00521E9A"/>
    <w:rsid w:val="00521EF2"/>
    <w:rsid w:val="005220B7"/>
    <w:rsid w:val="005220D1"/>
    <w:rsid w:val="005220D7"/>
    <w:rsid w:val="00522408"/>
    <w:rsid w:val="005224DC"/>
    <w:rsid w:val="00522684"/>
    <w:rsid w:val="00522795"/>
    <w:rsid w:val="005227EB"/>
    <w:rsid w:val="0052293B"/>
    <w:rsid w:val="00522A41"/>
    <w:rsid w:val="00522A93"/>
    <w:rsid w:val="00522BD2"/>
    <w:rsid w:val="00522D38"/>
    <w:rsid w:val="00522DA8"/>
    <w:rsid w:val="0052311A"/>
    <w:rsid w:val="0052328F"/>
    <w:rsid w:val="0052332A"/>
    <w:rsid w:val="005235B9"/>
    <w:rsid w:val="005236AA"/>
    <w:rsid w:val="005237B6"/>
    <w:rsid w:val="005238C1"/>
    <w:rsid w:val="005238C9"/>
    <w:rsid w:val="0052394B"/>
    <w:rsid w:val="00523A26"/>
    <w:rsid w:val="00523B8C"/>
    <w:rsid w:val="00523B95"/>
    <w:rsid w:val="00523C60"/>
    <w:rsid w:val="00523C87"/>
    <w:rsid w:val="00523F5F"/>
    <w:rsid w:val="00524098"/>
    <w:rsid w:val="00524205"/>
    <w:rsid w:val="005242F0"/>
    <w:rsid w:val="00524501"/>
    <w:rsid w:val="0052469E"/>
    <w:rsid w:val="00524712"/>
    <w:rsid w:val="00524773"/>
    <w:rsid w:val="0052496B"/>
    <w:rsid w:val="0052498E"/>
    <w:rsid w:val="005249B0"/>
    <w:rsid w:val="00524A93"/>
    <w:rsid w:val="00524AC5"/>
    <w:rsid w:val="00524C93"/>
    <w:rsid w:val="00524C95"/>
    <w:rsid w:val="00524EE3"/>
    <w:rsid w:val="00524F66"/>
    <w:rsid w:val="005250D1"/>
    <w:rsid w:val="005250D9"/>
    <w:rsid w:val="00525148"/>
    <w:rsid w:val="005251E1"/>
    <w:rsid w:val="00525349"/>
    <w:rsid w:val="005253A4"/>
    <w:rsid w:val="00525488"/>
    <w:rsid w:val="00525629"/>
    <w:rsid w:val="00525633"/>
    <w:rsid w:val="0052565F"/>
    <w:rsid w:val="00525873"/>
    <w:rsid w:val="005258C6"/>
    <w:rsid w:val="00525900"/>
    <w:rsid w:val="0052598B"/>
    <w:rsid w:val="00525B5C"/>
    <w:rsid w:val="00525BAB"/>
    <w:rsid w:val="00525C33"/>
    <w:rsid w:val="00525C3A"/>
    <w:rsid w:val="00525D96"/>
    <w:rsid w:val="00525E03"/>
    <w:rsid w:val="00525E52"/>
    <w:rsid w:val="00525ED2"/>
    <w:rsid w:val="00526168"/>
    <w:rsid w:val="0052617D"/>
    <w:rsid w:val="0052630D"/>
    <w:rsid w:val="00526544"/>
    <w:rsid w:val="0052656A"/>
    <w:rsid w:val="0052663D"/>
    <w:rsid w:val="005266B7"/>
    <w:rsid w:val="005266EB"/>
    <w:rsid w:val="0052670A"/>
    <w:rsid w:val="00526746"/>
    <w:rsid w:val="00526821"/>
    <w:rsid w:val="005268BE"/>
    <w:rsid w:val="00526AC7"/>
    <w:rsid w:val="00526B57"/>
    <w:rsid w:val="00526DF3"/>
    <w:rsid w:val="00527367"/>
    <w:rsid w:val="005273C4"/>
    <w:rsid w:val="005275B7"/>
    <w:rsid w:val="005276D8"/>
    <w:rsid w:val="00527756"/>
    <w:rsid w:val="00527773"/>
    <w:rsid w:val="005277E8"/>
    <w:rsid w:val="00527882"/>
    <w:rsid w:val="005278A7"/>
    <w:rsid w:val="00527934"/>
    <w:rsid w:val="005279FC"/>
    <w:rsid w:val="00527B15"/>
    <w:rsid w:val="00527CF6"/>
    <w:rsid w:val="00527E15"/>
    <w:rsid w:val="00527EFB"/>
    <w:rsid w:val="00530236"/>
    <w:rsid w:val="00530419"/>
    <w:rsid w:val="00530440"/>
    <w:rsid w:val="005306F0"/>
    <w:rsid w:val="00530ABC"/>
    <w:rsid w:val="00530C67"/>
    <w:rsid w:val="00530CE2"/>
    <w:rsid w:val="00530E26"/>
    <w:rsid w:val="0053118A"/>
    <w:rsid w:val="0053126C"/>
    <w:rsid w:val="00531565"/>
    <w:rsid w:val="0053178F"/>
    <w:rsid w:val="0053181D"/>
    <w:rsid w:val="00531955"/>
    <w:rsid w:val="00531B67"/>
    <w:rsid w:val="00531B7F"/>
    <w:rsid w:val="00531C07"/>
    <w:rsid w:val="00531CF2"/>
    <w:rsid w:val="00531D8A"/>
    <w:rsid w:val="00531E8C"/>
    <w:rsid w:val="00531ED6"/>
    <w:rsid w:val="005323EA"/>
    <w:rsid w:val="0053259A"/>
    <w:rsid w:val="00532953"/>
    <w:rsid w:val="005329F1"/>
    <w:rsid w:val="00532C4E"/>
    <w:rsid w:val="00532CD4"/>
    <w:rsid w:val="00532D68"/>
    <w:rsid w:val="00532DF6"/>
    <w:rsid w:val="00532E23"/>
    <w:rsid w:val="00532F72"/>
    <w:rsid w:val="0053306E"/>
    <w:rsid w:val="005330B0"/>
    <w:rsid w:val="0053312E"/>
    <w:rsid w:val="00533149"/>
    <w:rsid w:val="005331A8"/>
    <w:rsid w:val="005332D0"/>
    <w:rsid w:val="005334D0"/>
    <w:rsid w:val="0053357C"/>
    <w:rsid w:val="005336A2"/>
    <w:rsid w:val="00533715"/>
    <w:rsid w:val="005338E4"/>
    <w:rsid w:val="0053392A"/>
    <w:rsid w:val="00533A94"/>
    <w:rsid w:val="00533B2B"/>
    <w:rsid w:val="00533DC6"/>
    <w:rsid w:val="00533DED"/>
    <w:rsid w:val="00533FFA"/>
    <w:rsid w:val="005341CC"/>
    <w:rsid w:val="00534275"/>
    <w:rsid w:val="00534354"/>
    <w:rsid w:val="005344AB"/>
    <w:rsid w:val="005344BF"/>
    <w:rsid w:val="005348AD"/>
    <w:rsid w:val="005349D6"/>
    <w:rsid w:val="00534A74"/>
    <w:rsid w:val="00534B77"/>
    <w:rsid w:val="00534CB2"/>
    <w:rsid w:val="00534D28"/>
    <w:rsid w:val="00534E01"/>
    <w:rsid w:val="00534E39"/>
    <w:rsid w:val="00534ECE"/>
    <w:rsid w:val="00535031"/>
    <w:rsid w:val="00535089"/>
    <w:rsid w:val="005352A3"/>
    <w:rsid w:val="005352C1"/>
    <w:rsid w:val="00535500"/>
    <w:rsid w:val="005356A0"/>
    <w:rsid w:val="0053580E"/>
    <w:rsid w:val="005359E2"/>
    <w:rsid w:val="00535B06"/>
    <w:rsid w:val="00535B08"/>
    <w:rsid w:val="00535B58"/>
    <w:rsid w:val="00535BC7"/>
    <w:rsid w:val="00535BFA"/>
    <w:rsid w:val="00535D37"/>
    <w:rsid w:val="00535E66"/>
    <w:rsid w:val="00535EEC"/>
    <w:rsid w:val="00535F69"/>
    <w:rsid w:val="0053603E"/>
    <w:rsid w:val="0053613A"/>
    <w:rsid w:val="00536489"/>
    <w:rsid w:val="005364A4"/>
    <w:rsid w:val="00536517"/>
    <w:rsid w:val="005365A5"/>
    <w:rsid w:val="00536806"/>
    <w:rsid w:val="005368BD"/>
    <w:rsid w:val="005369AA"/>
    <w:rsid w:val="00536A38"/>
    <w:rsid w:val="00536CE7"/>
    <w:rsid w:val="00536D33"/>
    <w:rsid w:val="00536E8D"/>
    <w:rsid w:val="00536EA1"/>
    <w:rsid w:val="00536EC8"/>
    <w:rsid w:val="00537002"/>
    <w:rsid w:val="005370AA"/>
    <w:rsid w:val="005370D1"/>
    <w:rsid w:val="005370DF"/>
    <w:rsid w:val="0053718C"/>
    <w:rsid w:val="00537453"/>
    <w:rsid w:val="0053746D"/>
    <w:rsid w:val="00537502"/>
    <w:rsid w:val="00537528"/>
    <w:rsid w:val="00537622"/>
    <w:rsid w:val="005377A2"/>
    <w:rsid w:val="00537812"/>
    <w:rsid w:val="0053782F"/>
    <w:rsid w:val="005378BF"/>
    <w:rsid w:val="0053796F"/>
    <w:rsid w:val="00537B96"/>
    <w:rsid w:val="00537D3F"/>
    <w:rsid w:val="00537EA3"/>
    <w:rsid w:val="00537EE1"/>
    <w:rsid w:val="00540089"/>
    <w:rsid w:val="005401A8"/>
    <w:rsid w:val="005401C2"/>
    <w:rsid w:val="0054027F"/>
    <w:rsid w:val="005405F1"/>
    <w:rsid w:val="00540943"/>
    <w:rsid w:val="00540AC0"/>
    <w:rsid w:val="00540B9A"/>
    <w:rsid w:val="00540CF5"/>
    <w:rsid w:val="005410A6"/>
    <w:rsid w:val="005410CE"/>
    <w:rsid w:val="005415AA"/>
    <w:rsid w:val="005415D7"/>
    <w:rsid w:val="005415F7"/>
    <w:rsid w:val="00541669"/>
    <w:rsid w:val="00541677"/>
    <w:rsid w:val="005416CF"/>
    <w:rsid w:val="005416E9"/>
    <w:rsid w:val="0054176C"/>
    <w:rsid w:val="00541BE8"/>
    <w:rsid w:val="00541CA0"/>
    <w:rsid w:val="00541CA7"/>
    <w:rsid w:val="00541CFD"/>
    <w:rsid w:val="00541E10"/>
    <w:rsid w:val="00541E2A"/>
    <w:rsid w:val="00541FAC"/>
    <w:rsid w:val="00541FE6"/>
    <w:rsid w:val="00542203"/>
    <w:rsid w:val="005423FB"/>
    <w:rsid w:val="00542756"/>
    <w:rsid w:val="00542785"/>
    <w:rsid w:val="005427CB"/>
    <w:rsid w:val="005427DF"/>
    <w:rsid w:val="0054287D"/>
    <w:rsid w:val="00542A4D"/>
    <w:rsid w:val="00542A95"/>
    <w:rsid w:val="00542AE4"/>
    <w:rsid w:val="00542B44"/>
    <w:rsid w:val="00542C84"/>
    <w:rsid w:val="00542E59"/>
    <w:rsid w:val="00542EAF"/>
    <w:rsid w:val="00542F7D"/>
    <w:rsid w:val="00543394"/>
    <w:rsid w:val="0054348B"/>
    <w:rsid w:val="005435E7"/>
    <w:rsid w:val="0054367D"/>
    <w:rsid w:val="0054384B"/>
    <w:rsid w:val="005439CB"/>
    <w:rsid w:val="00543A2D"/>
    <w:rsid w:val="00543C33"/>
    <w:rsid w:val="00543C8B"/>
    <w:rsid w:val="00543CE7"/>
    <w:rsid w:val="00543D14"/>
    <w:rsid w:val="00543E61"/>
    <w:rsid w:val="00543F90"/>
    <w:rsid w:val="00544397"/>
    <w:rsid w:val="0054462B"/>
    <w:rsid w:val="0054481C"/>
    <w:rsid w:val="00544894"/>
    <w:rsid w:val="005449D9"/>
    <w:rsid w:val="005449F4"/>
    <w:rsid w:val="00544AFC"/>
    <w:rsid w:val="00544BA8"/>
    <w:rsid w:val="00544C79"/>
    <w:rsid w:val="00544E56"/>
    <w:rsid w:val="00544F21"/>
    <w:rsid w:val="005454D0"/>
    <w:rsid w:val="005456AE"/>
    <w:rsid w:val="0054571D"/>
    <w:rsid w:val="0054576B"/>
    <w:rsid w:val="0054583C"/>
    <w:rsid w:val="005458C0"/>
    <w:rsid w:val="00545948"/>
    <w:rsid w:val="00545B6D"/>
    <w:rsid w:val="00545E67"/>
    <w:rsid w:val="00545E6C"/>
    <w:rsid w:val="00545ED0"/>
    <w:rsid w:val="0054614A"/>
    <w:rsid w:val="00546377"/>
    <w:rsid w:val="0054645C"/>
    <w:rsid w:val="005464B8"/>
    <w:rsid w:val="00546574"/>
    <w:rsid w:val="00546686"/>
    <w:rsid w:val="00546744"/>
    <w:rsid w:val="00546757"/>
    <w:rsid w:val="00546799"/>
    <w:rsid w:val="005467B9"/>
    <w:rsid w:val="005467DF"/>
    <w:rsid w:val="0054686E"/>
    <w:rsid w:val="00546911"/>
    <w:rsid w:val="00546947"/>
    <w:rsid w:val="00546B5E"/>
    <w:rsid w:val="00546C56"/>
    <w:rsid w:val="00546D86"/>
    <w:rsid w:val="00546F2A"/>
    <w:rsid w:val="00546FC8"/>
    <w:rsid w:val="0054707F"/>
    <w:rsid w:val="005470E6"/>
    <w:rsid w:val="00547115"/>
    <w:rsid w:val="00547263"/>
    <w:rsid w:val="0054726F"/>
    <w:rsid w:val="005472CF"/>
    <w:rsid w:val="005473CF"/>
    <w:rsid w:val="005476DC"/>
    <w:rsid w:val="0054776B"/>
    <w:rsid w:val="005478D0"/>
    <w:rsid w:val="00547A37"/>
    <w:rsid w:val="00547B91"/>
    <w:rsid w:val="00547DDD"/>
    <w:rsid w:val="0055000B"/>
    <w:rsid w:val="005500A1"/>
    <w:rsid w:val="005501F7"/>
    <w:rsid w:val="0055022D"/>
    <w:rsid w:val="0055027C"/>
    <w:rsid w:val="00550407"/>
    <w:rsid w:val="005506B1"/>
    <w:rsid w:val="005506C6"/>
    <w:rsid w:val="005508C3"/>
    <w:rsid w:val="00550926"/>
    <w:rsid w:val="00550C1D"/>
    <w:rsid w:val="00550DE6"/>
    <w:rsid w:val="00551145"/>
    <w:rsid w:val="00551275"/>
    <w:rsid w:val="0055137F"/>
    <w:rsid w:val="005514D3"/>
    <w:rsid w:val="00551831"/>
    <w:rsid w:val="00551ABC"/>
    <w:rsid w:val="00551B03"/>
    <w:rsid w:val="00551C73"/>
    <w:rsid w:val="00551E66"/>
    <w:rsid w:val="00551F84"/>
    <w:rsid w:val="00551F87"/>
    <w:rsid w:val="0055201F"/>
    <w:rsid w:val="00552384"/>
    <w:rsid w:val="005525CE"/>
    <w:rsid w:val="0055265C"/>
    <w:rsid w:val="00552784"/>
    <w:rsid w:val="0055285D"/>
    <w:rsid w:val="005528E2"/>
    <w:rsid w:val="005528F7"/>
    <w:rsid w:val="00552916"/>
    <w:rsid w:val="00552994"/>
    <w:rsid w:val="005529ED"/>
    <w:rsid w:val="00552A4D"/>
    <w:rsid w:val="00552AF7"/>
    <w:rsid w:val="00552BA8"/>
    <w:rsid w:val="00552D14"/>
    <w:rsid w:val="00552E1F"/>
    <w:rsid w:val="00552E6A"/>
    <w:rsid w:val="00552EA0"/>
    <w:rsid w:val="0055305F"/>
    <w:rsid w:val="005530FE"/>
    <w:rsid w:val="005532FF"/>
    <w:rsid w:val="0055339C"/>
    <w:rsid w:val="00553431"/>
    <w:rsid w:val="00553458"/>
    <w:rsid w:val="00553537"/>
    <w:rsid w:val="00553669"/>
    <w:rsid w:val="0055381D"/>
    <w:rsid w:val="0055383F"/>
    <w:rsid w:val="0055392F"/>
    <w:rsid w:val="005539E2"/>
    <w:rsid w:val="00553B5F"/>
    <w:rsid w:val="00553CA8"/>
    <w:rsid w:val="00553D01"/>
    <w:rsid w:val="0055409C"/>
    <w:rsid w:val="005541E4"/>
    <w:rsid w:val="005541EF"/>
    <w:rsid w:val="00554293"/>
    <w:rsid w:val="00554407"/>
    <w:rsid w:val="0055443B"/>
    <w:rsid w:val="00554447"/>
    <w:rsid w:val="00554472"/>
    <w:rsid w:val="0055471D"/>
    <w:rsid w:val="0055491D"/>
    <w:rsid w:val="00554A4D"/>
    <w:rsid w:val="00554A88"/>
    <w:rsid w:val="00554B12"/>
    <w:rsid w:val="00554B21"/>
    <w:rsid w:val="00554C39"/>
    <w:rsid w:val="00554C69"/>
    <w:rsid w:val="00554E42"/>
    <w:rsid w:val="0055505C"/>
    <w:rsid w:val="00555069"/>
    <w:rsid w:val="005550D5"/>
    <w:rsid w:val="005551F5"/>
    <w:rsid w:val="00555290"/>
    <w:rsid w:val="00555836"/>
    <w:rsid w:val="00555970"/>
    <w:rsid w:val="005559B1"/>
    <w:rsid w:val="00555AEF"/>
    <w:rsid w:val="00555BAF"/>
    <w:rsid w:val="00555CAD"/>
    <w:rsid w:val="00555EE8"/>
    <w:rsid w:val="00556057"/>
    <w:rsid w:val="005561B5"/>
    <w:rsid w:val="005562BA"/>
    <w:rsid w:val="0055645B"/>
    <w:rsid w:val="005565BC"/>
    <w:rsid w:val="005565DE"/>
    <w:rsid w:val="0055668A"/>
    <w:rsid w:val="0055676B"/>
    <w:rsid w:val="00556850"/>
    <w:rsid w:val="00556857"/>
    <w:rsid w:val="005569A6"/>
    <w:rsid w:val="00556A8A"/>
    <w:rsid w:val="00556C03"/>
    <w:rsid w:val="00556DEA"/>
    <w:rsid w:val="00556F16"/>
    <w:rsid w:val="005570B2"/>
    <w:rsid w:val="00557343"/>
    <w:rsid w:val="00557346"/>
    <w:rsid w:val="00557353"/>
    <w:rsid w:val="00557357"/>
    <w:rsid w:val="00557464"/>
    <w:rsid w:val="0055770C"/>
    <w:rsid w:val="0055778F"/>
    <w:rsid w:val="00557B73"/>
    <w:rsid w:val="00557B74"/>
    <w:rsid w:val="00557BE2"/>
    <w:rsid w:val="00557CC7"/>
    <w:rsid w:val="00557D45"/>
    <w:rsid w:val="005600E3"/>
    <w:rsid w:val="00560176"/>
    <w:rsid w:val="005602AF"/>
    <w:rsid w:val="00560453"/>
    <w:rsid w:val="00560470"/>
    <w:rsid w:val="00560849"/>
    <w:rsid w:val="00560A3A"/>
    <w:rsid w:val="00560A59"/>
    <w:rsid w:val="00560BD5"/>
    <w:rsid w:val="00560C63"/>
    <w:rsid w:val="00560DD1"/>
    <w:rsid w:val="00560EF5"/>
    <w:rsid w:val="00560F5D"/>
    <w:rsid w:val="00560FB8"/>
    <w:rsid w:val="00561029"/>
    <w:rsid w:val="005612E1"/>
    <w:rsid w:val="00561345"/>
    <w:rsid w:val="0056155D"/>
    <w:rsid w:val="005615A7"/>
    <w:rsid w:val="0056161D"/>
    <w:rsid w:val="00561A94"/>
    <w:rsid w:val="00561C0A"/>
    <w:rsid w:val="00561C7C"/>
    <w:rsid w:val="00561D0D"/>
    <w:rsid w:val="00561E71"/>
    <w:rsid w:val="005620D3"/>
    <w:rsid w:val="0056218D"/>
    <w:rsid w:val="0056220E"/>
    <w:rsid w:val="00562296"/>
    <w:rsid w:val="00562301"/>
    <w:rsid w:val="0056230E"/>
    <w:rsid w:val="00562581"/>
    <w:rsid w:val="005625E3"/>
    <w:rsid w:val="0056267F"/>
    <w:rsid w:val="00562743"/>
    <w:rsid w:val="00562B2E"/>
    <w:rsid w:val="00562B56"/>
    <w:rsid w:val="00562B85"/>
    <w:rsid w:val="00562E82"/>
    <w:rsid w:val="00562EE0"/>
    <w:rsid w:val="005630E5"/>
    <w:rsid w:val="005630E8"/>
    <w:rsid w:val="005630F0"/>
    <w:rsid w:val="005632F0"/>
    <w:rsid w:val="0056335C"/>
    <w:rsid w:val="00563ACA"/>
    <w:rsid w:val="00563B81"/>
    <w:rsid w:val="00563BD1"/>
    <w:rsid w:val="00563BE0"/>
    <w:rsid w:val="00563D6D"/>
    <w:rsid w:val="00564039"/>
    <w:rsid w:val="005642E8"/>
    <w:rsid w:val="005643F7"/>
    <w:rsid w:val="0056447F"/>
    <w:rsid w:val="00564666"/>
    <w:rsid w:val="00564896"/>
    <w:rsid w:val="00564C67"/>
    <w:rsid w:val="00564D1B"/>
    <w:rsid w:val="00564D84"/>
    <w:rsid w:val="00564D9E"/>
    <w:rsid w:val="00564DC3"/>
    <w:rsid w:val="00564F83"/>
    <w:rsid w:val="005655E8"/>
    <w:rsid w:val="0056595A"/>
    <w:rsid w:val="00565B4D"/>
    <w:rsid w:val="00565D86"/>
    <w:rsid w:val="005660B2"/>
    <w:rsid w:val="0056616D"/>
    <w:rsid w:val="00566252"/>
    <w:rsid w:val="0056626D"/>
    <w:rsid w:val="0056629C"/>
    <w:rsid w:val="0056633B"/>
    <w:rsid w:val="005663E1"/>
    <w:rsid w:val="005663F3"/>
    <w:rsid w:val="0056646F"/>
    <w:rsid w:val="00566593"/>
    <w:rsid w:val="005665DB"/>
    <w:rsid w:val="0056681C"/>
    <w:rsid w:val="0056687F"/>
    <w:rsid w:val="0056698F"/>
    <w:rsid w:val="00566A11"/>
    <w:rsid w:val="00566AD5"/>
    <w:rsid w:val="00566B25"/>
    <w:rsid w:val="00566D55"/>
    <w:rsid w:val="00566D8C"/>
    <w:rsid w:val="00566DC2"/>
    <w:rsid w:val="00566E64"/>
    <w:rsid w:val="00566EE2"/>
    <w:rsid w:val="00566F1C"/>
    <w:rsid w:val="00566F28"/>
    <w:rsid w:val="00566FBC"/>
    <w:rsid w:val="0056709E"/>
    <w:rsid w:val="005672E9"/>
    <w:rsid w:val="005673C6"/>
    <w:rsid w:val="005673DF"/>
    <w:rsid w:val="00567422"/>
    <w:rsid w:val="00567467"/>
    <w:rsid w:val="005675FE"/>
    <w:rsid w:val="00567638"/>
    <w:rsid w:val="00567733"/>
    <w:rsid w:val="00567807"/>
    <w:rsid w:val="00567838"/>
    <w:rsid w:val="005678C4"/>
    <w:rsid w:val="005679EC"/>
    <w:rsid w:val="00567A01"/>
    <w:rsid w:val="00567B21"/>
    <w:rsid w:val="00567B90"/>
    <w:rsid w:val="00567D76"/>
    <w:rsid w:val="00567D94"/>
    <w:rsid w:val="00567DCA"/>
    <w:rsid w:val="00567E53"/>
    <w:rsid w:val="00567FFC"/>
    <w:rsid w:val="0057019B"/>
    <w:rsid w:val="00570274"/>
    <w:rsid w:val="005702A5"/>
    <w:rsid w:val="0057050D"/>
    <w:rsid w:val="005705BD"/>
    <w:rsid w:val="00570696"/>
    <w:rsid w:val="0057082D"/>
    <w:rsid w:val="0057093E"/>
    <w:rsid w:val="00570997"/>
    <w:rsid w:val="00570D32"/>
    <w:rsid w:val="00570F05"/>
    <w:rsid w:val="0057107A"/>
    <w:rsid w:val="005712C7"/>
    <w:rsid w:val="005712D3"/>
    <w:rsid w:val="0057163B"/>
    <w:rsid w:val="005716F1"/>
    <w:rsid w:val="00571999"/>
    <w:rsid w:val="005719A7"/>
    <w:rsid w:val="00571B49"/>
    <w:rsid w:val="00571CBF"/>
    <w:rsid w:val="00571ECB"/>
    <w:rsid w:val="00571F3A"/>
    <w:rsid w:val="005720EE"/>
    <w:rsid w:val="00572169"/>
    <w:rsid w:val="005721D2"/>
    <w:rsid w:val="0057227C"/>
    <w:rsid w:val="00572380"/>
    <w:rsid w:val="005723F1"/>
    <w:rsid w:val="005723FD"/>
    <w:rsid w:val="00572429"/>
    <w:rsid w:val="0057283F"/>
    <w:rsid w:val="005728DD"/>
    <w:rsid w:val="005728EC"/>
    <w:rsid w:val="00572B31"/>
    <w:rsid w:val="00572BA9"/>
    <w:rsid w:val="00572F65"/>
    <w:rsid w:val="00573197"/>
    <w:rsid w:val="0057324C"/>
    <w:rsid w:val="00573482"/>
    <w:rsid w:val="005735D8"/>
    <w:rsid w:val="00573679"/>
    <w:rsid w:val="00573868"/>
    <w:rsid w:val="00573884"/>
    <w:rsid w:val="005738E7"/>
    <w:rsid w:val="005739CE"/>
    <w:rsid w:val="00573A29"/>
    <w:rsid w:val="00573AFE"/>
    <w:rsid w:val="00573FE5"/>
    <w:rsid w:val="005740E3"/>
    <w:rsid w:val="0057419A"/>
    <w:rsid w:val="005742AF"/>
    <w:rsid w:val="0057439D"/>
    <w:rsid w:val="00574441"/>
    <w:rsid w:val="0057450E"/>
    <w:rsid w:val="0057459C"/>
    <w:rsid w:val="005745C6"/>
    <w:rsid w:val="0057464F"/>
    <w:rsid w:val="005746D8"/>
    <w:rsid w:val="00574716"/>
    <w:rsid w:val="005747B1"/>
    <w:rsid w:val="00574870"/>
    <w:rsid w:val="00574A7C"/>
    <w:rsid w:val="00574AB2"/>
    <w:rsid w:val="00574BA5"/>
    <w:rsid w:val="00574C1B"/>
    <w:rsid w:val="00574C36"/>
    <w:rsid w:val="00574C4F"/>
    <w:rsid w:val="00574F01"/>
    <w:rsid w:val="00574F4A"/>
    <w:rsid w:val="00575089"/>
    <w:rsid w:val="005750C9"/>
    <w:rsid w:val="00575166"/>
    <w:rsid w:val="0057523C"/>
    <w:rsid w:val="005753B8"/>
    <w:rsid w:val="005755C2"/>
    <w:rsid w:val="00575623"/>
    <w:rsid w:val="0057572D"/>
    <w:rsid w:val="005758E3"/>
    <w:rsid w:val="00575995"/>
    <w:rsid w:val="005759CD"/>
    <w:rsid w:val="00575AF4"/>
    <w:rsid w:val="00575F42"/>
    <w:rsid w:val="00576135"/>
    <w:rsid w:val="0057618A"/>
    <w:rsid w:val="005761A9"/>
    <w:rsid w:val="005762F0"/>
    <w:rsid w:val="005762FF"/>
    <w:rsid w:val="00576441"/>
    <w:rsid w:val="0057652C"/>
    <w:rsid w:val="005766CE"/>
    <w:rsid w:val="00576741"/>
    <w:rsid w:val="005768CA"/>
    <w:rsid w:val="005769CF"/>
    <w:rsid w:val="005769FF"/>
    <w:rsid w:val="00576DDA"/>
    <w:rsid w:val="00576FD6"/>
    <w:rsid w:val="005770DD"/>
    <w:rsid w:val="005771C4"/>
    <w:rsid w:val="005771F2"/>
    <w:rsid w:val="00577312"/>
    <w:rsid w:val="005773F8"/>
    <w:rsid w:val="00577434"/>
    <w:rsid w:val="00577590"/>
    <w:rsid w:val="005777C6"/>
    <w:rsid w:val="00577806"/>
    <w:rsid w:val="00577858"/>
    <w:rsid w:val="00577879"/>
    <w:rsid w:val="00577BB0"/>
    <w:rsid w:val="00577CF6"/>
    <w:rsid w:val="00577E7A"/>
    <w:rsid w:val="00577E85"/>
    <w:rsid w:val="00577EA4"/>
    <w:rsid w:val="00577FE2"/>
    <w:rsid w:val="00577FE3"/>
    <w:rsid w:val="0058007A"/>
    <w:rsid w:val="00580233"/>
    <w:rsid w:val="00580391"/>
    <w:rsid w:val="00580407"/>
    <w:rsid w:val="005804F0"/>
    <w:rsid w:val="005807FE"/>
    <w:rsid w:val="00580921"/>
    <w:rsid w:val="00580926"/>
    <w:rsid w:val="00580985"/>
    <w:rsid w:val="00580A8C"/>
    <w:rsid w:val="00580AC3"/>
    <w:rsid w:val="00580AD9"/>
    <w:rsid w:val="00580BB3"/>
    <w:rsid w:val="00580CDB"/>
    <w:rsid w:val="00580D91"/>
    <w:rsid w:val="00580E2D"/>
    <w:rsid w:val="00580FBE"/>
    <w:rsid w:val="00580FE7"/>
    <w:rsid w:val="00581260"/>
    <w:rsid w:val="005812C1"/>
    <w:rsid w:val="005812DA"/>
    <w:rsid w:val="00581309"/>
    <w:rsid w:val="00581449"/>
    <w:rsid w:val="0058166B"/>
    <w:rsid w:val="00581747"/>
    <w:rsid w:val="00581A1B"/>
    <w:rsid w:val="00581AE7"/>
    <w:rsid w:val="00581FCF"/>
    <w:rsid w:val="005823DD"/>
    <w:rsid w:val="0058244D"/>
    <w:rsid w:val="005824C5"/>
    <w:rsid w:val="005824DC"/>
    <w:rsid w:val="005825C6"/>
    <w:rsid w:val="005825E9"/>
    <w:rsid w:val="00582699"/>
    <w:rsid w:val="00582883"/>
    <w:rsid w:val="00582888"/>
    <w:rsid w:val="00582895"/>
    <w:rsid w:val="00582AF7"/>
    <w:rsid w:val="00582CA9"/>
    <w:rsid w:val="00582CE4"/>
    <w:rsid w:val="00583090"/>
    <w:rsid w:val="005832CC"/>
    <w:rsid w:val="00583384"/>
    <w:rsid w:val="005833DF"/>
    <w:rsid w:val="00583448"/>
    <w:rsid w:val="005834C1"/>
    <w:rsid w:val="00583725"/>
    <w:rsid w:val="00583846"/>
    <w:rsid w:val="00583BA9"/>
    <w:rsid w:val="00583BF8"/>
    <w:rsid w:val="00583C4A"/>
    <w:rsid w:val="00583C67"/>
    <w:rsid w:val="00583C6F"/>
    <w:rsid w:val="00583DA7"/>
    <w:rsid w:val="00583DB8"/>
    <w:rsid w:val="00583E0A"/>
    <w:rsid w:val="00583F27"/>
    <w:rsid w:val="005840B6"/>
    <w:rsid w:val="005840D1"/>
    <w:rsid w:val="005842B5"/>
    <w:rsid w:val="005843EE"/>
    <w:rsid w:val="005845CE"/>
    <w:rsid w:val="00584601"/>
    <w:rsid w:val="00584897"/>
    <w:rsid w:val="005848E5"/>
    <w:rsid w:val="00584B89"/>
    <w:rsid w:val="00584E17"/>
    <w:rsid w:val="00584FBF"/>
    <w:rsid w:val="00585009"/>
    <w:rsid w:val="00585402"/>
    <w:rsid w:val="005855AF"/>
    <w:rsid w:val="005856A7"/>
    <w:rsid w:val="005856DB"/>
    <w:rsid w:val="00585AF0"/>
    <w:rsid w:val="00585B7A"/>
    <w:rsid w:val="00585C71"/>
    <w:rsid w:val="00585CDF"/>
    <w:rsid w:val="00585ED3"/>
    <w:rsid w:val="00585F3C"/>
    <w:rsid w:val="00585FC0"/>
    <w:rsid w:val="0058618E"/>
    <w:rsid w:val="00586359"/>
    <w:rsid w:val="005866AB"/>
    <w:rsid w:val="005866F9"/>
    <w:rsid w:val="00586745"/>
    <w:rsid w:val="005867FF"/>
    <w:rsid w:val="0058686D"/>
    <w:rsid w:val="0058694D"/>
    <w:rsid w:val="00586985"/>
    <w:rsid w:val="005869CF"/>
    <w:rsid w:val="00586B08"/>
    <w:rsid w:val="00586CD2"/>
    <w:rsid w:val="00586EFE"/>
    <w:rsid w:val="00586F89"/>
    <w:rsid w:val="00587011"/>
    <w:rsid w:val="00587042"/>
    <w:rsid w:val="005871E1"/>
    <w:rsid w:val="00587365"/>
    <w:rsid w:val="005875D3"/>
    <w:rsid w:val="00587699"/>
    <w:rsid w:val="0058781A"/>
    <w:rsid w:val="00587930"/>
    <w:rsid w:val="005879BD"/>
    <w:rsid w:val="005879DA"/>
    <w:rsid w:val="00587A5A"/>
    <w:rsid w:val="00587FE6"/>
    <w:rsid w:val="00590052"/>
    <w:rsid w:val="005900AB"/>
    <w:rsid w:val="00590180"/>
    <w:rsid w:val="005901A2"/>
    <w:rsid w:val="005901A7"/>
    <w:rsid w:val="0059035B"/>
    <w:rsid w:val="005904D5"/>
    <w:rsid w:val="00590534"/>
    <w:rsid w:val="00590536"/>
    <w:rsid w:val="0059054B"/>
    <w:rsid w:val="005907B5"/>
    <w:rsid w:val="00590979"/>
    <w:rsid w:val="00590994"/>
    <w:rsid w:val="0059099F"/>
    <w:rsid w:val="005909D6"/>
    <w:rsid w:val="00590A70"/>
    <w:rsid w:val="00590C6C"/>
    <w:rsid w:val="00590D77"/>
    <w:rsid w:val="00590DC6"/>
    <w:rsid w:val="00590E61"/>
    <w:rsid w:val="005914F3"/>
    <w:rsid w:val="00591514"/>
    <w:rsid w:val="00591655"/>
    <w:rsid w:val="005919F9"/>
    <w:rsid w:val="00591A1B"/>
    <w:rsid w:val="00591D3A"/>
    <w:rsid w:val="00591E68"/>
    <w:rsid w:val="005920D8"/>
    <w:rsid w:val="005921FC"/>
    <w:rsid w:val="005923F2"/>
    <w:rsid w:val="00592549"/>
    <w:rsid w:val="0059278B"/>
    <w:rsid w:val="00592915"/>
    <w:rsid w:val="00592923"/>
    <w:rsid w:val="00592971"/>
    <w:rsid w:val="00592A8C"/>
    <w:rsid w:val="00592A9F"/>
    <w:rsid w:val="00592AAF"/>
    <w:rsid w:val="00592B67"/>
    <w:rsid w:val="00592C45"/>
    <w:rsid w:val="00592CE4"/>
    <w:rsid w:val="00592D10"/>
    <w:rsid w:val="00592D18"/>
    <w:rsid w:val="00592D28"/>
    <w:rsid w:val="00592F71"/>
    <w:rsid w:val="00593165"/>
    <w:rsid w:val="005931D5"/>
    <w:rsid w:val="00593273"/>
    <w:rsid w:val="0059327A"/>
    <w:rsid w:val="0059346D"/>
    <w:rsid w:val="005937B9"/>
    <w:rsid w:val="00593803"/>
    <w:rsid w:val="005938F5"/>
    <w:rsid w:val="00593916"/>
    <w:rsid w:val="00593926"/>
    <w:rsid w:val="00593C4A"/>
    <w:rsid w:val="00593C6A"/>
    <w:rsid w:val="00593E88"/>
    <w:rsid w:val="00593F0F"/>
    <w:rsid w:val="0059419B"/>
    <w:rsid w:val="00594237"/>
    <w:rsid w:val="00594302"/>
    <w:rsid w:val="0059434F"/>
    <w:rsid w:val="005943EF"/>
    <w:rsid w:val="0059446C"/>
    <w:rsid w:val="00594527"/>
    <w:rsid w:val="00594582"/>
    <w:rsid w:val="00594590"/>
    <w:rsid w:val="005945C6"/>
    <w:rsid w:val="0059466B"/>
    <w:rsid w:val="0059468F"/>
    <w:rsid w:val="00594709"/>
    <w:rsid w:val="0059480C"/>
    <w:rsid w:val="00594862"/>
    <w:rsid w:val="00594863"/>
    <w:rsid w:val="0059498D"/>
    <w:rsid w:val="00594CA3"/>
    <w:rsid w:val="00594EE4"/>
    <w:rsid w:val="00594F2C"/>
    <w:rsid w:val="00594F4C"/>
    <w:rsid w:val="00594F63"/>
    <w:rsid w:val="00594F71"/>
    <w:rsid w:val="00594FDA"/>
    <w:rsid w:val="00595206"/>
    <w:rsid w:val="005954FE"/>
    <w:rsid w:val="005955F9"/>
    <w:rsid w:val="00595644"/>
    <w:rsid w:val="00595705"/>
    <w:rsid w:val="005959FB"/>
    <w:rsid w:val="00595AB4"/>
    <w:rsid w:val="00595B1F"/>
    <w:rsid w:val="00595CFC"/>
    <w:rsid w:val="00595E1C"/>
    <w:rsid w:val="005965BA"/>
    <w:rsid w:val="0059660C"/>
    <w:rsid w:val="00596692"/>
    <w:rsid w:val="0059682F"/>
    <w:rsid w:val="005968BF"/>
    <w:rsid w:val="005969C0"/>
    <w:rsid w:val="005969FB"/>
    <w:rsid w:val="00596AD3"/>
    <w:rsid w:val="00596D71"/>
    <w:rsid w:val="00596DE4"/>
    <w:rsid w:val="00596E21"/>
    <w:rsid w:val="00596E44"/>
    <w:rsid w:val="005970ED"/>
    <w:rsid w:val="0059711D"/>
    <w:rsid w:val="005972D2"/>
    <w:rsid w:val="005973E8"/>
    <w:rsid w:val="0059752F"/>
    <w:rsid w:val="00597567"/>
    <w:rsid w:val="0059769E"/>
    <w:rsid w:val="0059776F"/>
    <w:rsid w:val="00597825"/>
    <w:rsid w:val="0059786B"/>
    <w:rsid w:val="005978AF"/>
    <w:rsid w:val="00597980"/>
    <w:rsid w:val="005979C4"/>
    <w:rsid w:val="00597A26"/>
    <w:rsid w:val="00597A9A"/>
    <w:rsid w:val="00597D5B"/>
    <w:rsid w:val="00597DD9"/>
    <w:rsid w:val="00597EEA"/>
    <w:rsid w:val="00597FE6"/>
    <w:rsid w:val="005A007C"/>
    <w:rsid w:val="005A00B8"/>
    <w:rsid w:val="005A016E"/>
    <w:rsid w:val="005A02E9"/>
    <w:rsid w:val="005A03F1"/>
    <w:rsid w:val="005A0459"/>
    <w:rsid w:val="005A049D"/>
    <w:rsid w:val="005A088F"/>
    <w:rsid w:val="005A0D72"/>
    <w:rsid w:val="005A0F4E"/>
    <w:rsid w:val="005A106A"/>
    <w:rsid w:val="005A16B1"/>
    <w:rsid w:val="005A1B30"/>
    <w:rsid w:val="005A1CD9"/>
    <w:rsid w:val="005A1D92"/>
    <w:rsid w:val="005A203A"/>
    <w:rsid w:val="005A214F"/>
    <w:rsid w:val="005A2294"/>
    <w:rsid w:val="005A2418"/>
    <w:rsid w:val="005A242C"/>
    <w:rsid w:val="005A26D2"/>
    <w:rsid w:val="005A273F"/>
    <w:rsid w:val="005A2802"/>
    <w:rsid w:val="005A280C"/>
    <w:rsid w:val="005A299E"/>
    <w:rsid w:val="005A2A61"/>
    <w:rsid w:val="005A2DD7"/>
    <w:rsid w:val="005A2E95"/>
    <w:rsid w:val="005A30F5"/>
    <w:rsid w:val="005A31E5"/>
    <w:rsid w:val="005A31FF"/>
    <w:rsid w:val="005A3474"/>
    <w:rsid w:val="005A3514"/>
    <w:rsid w:val="005A36F3"/>
    <w:rsid w:val="005A3979"/>
    <w:rsid w:val="005A3982"/>
    <w:rsid w:val="005A3AAB"/>
    <w:rsid w:val="005A3C7B"/>
    <w:rsid w:val="005A3CCD"/>
    <w:rsid w:val="005A3CDF"/>
    <w:rsid w:val="005A3E50"/>
    <w:rsid w:val="005A3F1C"/>
    <w:rsid w:val="005A41B2"/>
    <w:rsid w:val="005A46AD"/>
    <w:rsid w:val="005A4734"/>
    <w:rsid w:val="005A4E06"/>
    <w:rsid w:val="005A4EA7"/>
    <w:rsid w:val="005A5070"/>
    <w:rsid w:val="005A5207"/>
    <w:rsid w:val="005A54BB"/>
    <w:rsid w:val="005A54F9"/>
    <w:rsid w:val="005A566D"/>
    <w:rsid w:val="005A572C"/>
    <w:rsid w:val="005A599D"/>
    <w:rsid w:val="005A5AC9"/>
    <w:rsid w:val="005A5C2B"/>
    <w:rsid w:val="005A5FD5"/>
    <w:rsid w:val="005A6048"/>
    <w:rsid w:val="005A6192"/>
    <w:rsid w:val="005A6290"/>
    <w:rsid w:val="005A6669"/>
    <w:rsid w:val="005A66C2"/>
    <w:rsid w:val="005A66F2"/>
    <w:rsid w:val="005A6876"/>
    <w:rsid w:val="005A692C"/>
    <w:rsid w:val="005A6A6A"/>
    <w:rsid w:val="005A708E"/>
    <w:rsid w:val="005A70C1"/>
    <w:rsid w:val="005A71ED"/>
    <w:rsid w:val="005A7271"/>
    <w:rsid w:val="005A729C"/>
    <w:rsid w:val="005A7309"/>
    <w:rsid w:val="005A739F"/>
    <w:rsid w:val="005A7574"/>
    <w:rsid w:val="005A7632"/>
    <w:rsid w:val="005A7693"/>
    <w:rsid w:val="005A777D"/>
    <w:rsid w:val="005A77AF"/>
    <w:rsid w:val="005A7ABF"/>
    <w:rsid w:val="005A7C0D"/>
    <w:rsid w:val="005A7CFE"/>
    <w:rsid w:val="005A7D85"/>
    <w:rsid w:val="005A7DF1"/>
    <w:rsid w:val="005A7F97"/>
    <w:rsid w:val="005B0166"/>
    <w:rsid w:val="005B01F8"/>
    <w:rsid w:val="005B02D6"/>
    <w:rsid w:val="005B02D9"/>
    <w:rsid w:val="005B0364"/>
    <w:rsid w:val="005B0385"/>
    <w:rsid w:val="005B0410"/>
    <w:rsid w:val="005B0446"/>
    <w:rsid w:val="005B045F"/>
    <w:rsid w:val="005B04BC"/>
    <w:rsid w:val="005B0712"/>
    <w:rsid w:val="005B0726"/>
    <w:rsid w:val="005B0729"/>
    <w:rsid w:val="005B0A1D"/>
    <w:rsid w:val="005B0ABC"/>
    <w:rsid w:val="005B0EDD"/>
    <w:rsid w:val="005B0F68"/>
    <w:rsid w:val="005B102C"/>
    <w:rsid w:val="005B133E"/>
    <w:rsid w:val="005B13FB"/>
    <w:rsid w:val="005B147B"/>
    <w:rsid w:val="005B14F8"/>
    <w:rsid w:val="005B1543"/>
    <w:rsid w:val="005B15A7"/>
    <w:rsid w:val="005B1686"/>
    <w:rsid w:val="005B1838"/>
    <w:rsid w:val="005B19D8"/>
    <w:rsid w:val="005B1A6B"/>
    <w:rsid w:val="005B1A92"/>
    <w:rsid w:val="005B1B81"/>
    <w:rsid w:val="005B1BE5"/>
    <w:rsid w:val="005B1D39"/>
    <w:rsid w:val="005B1D8E"/>
    <w:rsid w:val="005B2034"/>
    <w:rsid w:val="005B207D"/>
    <w:rsid w:val="005B2179"/>
    <w:rsid w:val="005B234B"/>
    <w:rsid w:val="005B2484"/>
    <w:rsid w:val="005B25F6"/>
    <w:rsid w:val="005B2636"/>
    <w:rsid w:val="005B2668"/>
    <w:rsid w:val="005B26E7"/>
    <w:rsid w:val="005B27EB"/>
    <w:rsid w:val="005B2883"/>
    <w:rsid w:val="005B2B46"/>
    <w:rsid w:val="005B2D1B"/>
    <w:rsid w:val="005B2D8B"/>
    <w:rsid w:val="005B2EAB"/>
    <w:rsid w:val="005B2FF3"/>
    <w:rsid w:val="005B3053"/>
    <w:rsid w:val="005B3251"/>
    <w:rsid w:val="005B32CF"/>
    <w:rsid w:val="005B3602"/>
    <w:rsid w:val="005B368D"/>
    <w:rsid w:val="005B370C"/>
    <w:rsid w:val="005B37AD"/>
    <w:rsid w:val="005B3832"/>
    <w:rsid w:val="005B39FA"/>
    <w:rsid w:val="005B3CCE"/>
    <w:rsid w:val="005B3E75"/>
    <w:rsid w:val="005B3E82"/>
    <w:rsid w:val="005B3FEE"/>
    <w:rsid w:val="005B40CB"/>
    <w:rsid w:val="005B4101"/>
    <w:rsid w:val="005B41D6"/>
    <w:rsid w:val="005B4239"/>
    <w:rsid w:val="005B4292"/>
    <w:rsid w:val="005B42D1"/>
    <w:rsid w:val="005B44FD"/>
    <w:rsid w:val="005B47C9"/>
    <w:rsid w:val="005B4844"/>
    <w:rsid w:val="005B4A2E"/>
    <w:rsid w:val="005B4A8D"/>
    <w:rsid w:val="005B4B81"/>
    <w:rsid w:val="005B4BF9"/>
    <w:rsid w:val="005B4CA8"/>
    <w:rsid w:val="005B4DBA"/>
    <w:rsid w:val="005B4E30"/>
    <w:rsid w:val="005B4F33"/>
    <w:rsid w:val="005B4F35"/>
    <w:rsid w:val="005B51BB"/>
    <w:rsid w:val="005B5202"/>
    <w:rsid w:val="005B52B5"/>
    <w:rsid w:val="005B52F8"/>
    <w:rsid w:val="005B5369"/>
    <w:rsid w:val="005B54C5"/>
    <w:rsid w:val="005B5711"/>
    <w:rsid w:val="005B5838"/>
    <w:rsid w:val="005B589F"/>
    <w:rsid w:val="005B59DE"/>
    <w:rsid w:val="005B5AD2"/>
    <w:rsid w:val="005B5AD7"/>
    <w:rsid w:val="005B60DC"/>
    <w:rsid w:val="005B615D"/>
    <w:rsid w:val="005B6297"/>
    <w:rsid w:val="005B6351"/>
    <w:rsid w:val="005B6451"/>
    <w:rsid w:val="005B64D4"/>
    <w:rsid w:val="005B655E"/>
    <w:rsid w:val="005B6628"/>
    <w:rsid w:val="005B66E0"/>
    <w:rsid w:val="005B674D"/>
    <w:rsid w:val="005B6772"/>
    <w:rsid w:val="005B683C"/>
    <w:rsid w:val="005B6879"/>
    <w:rsid w:val="005B6933"/>
    <w:rsid w:val="005B6AF5"/>
    <w:rsid w:val="005B6B4E"/>
    <w:rsid w:val="005B6BB3"/>
    <w:rsid w:val="005B6D58"/>
    <w:rsid w:val="005B6D9D"/>
    <w:rsid w:val="005B6DAA"/>
    <w:rsid w:val="005B6E49"/>
    <w:rsid w:val="005B6F3B"/>
    <w:rsid w:val="005B6F83"/>
    <w:rsid w:val="005B70F0"/>
    <w:rsid w:val="005B7367"/>
    <w:rsid w:val="005B7465"/>
    <w:rsid w:val="005B7759"/>
    <w:rsid w:val="005B7820"/>
    <w:rsid w:val="005B79CB"/>
    <w:rsid w:val="005B7C7B"/>
    <w:rsid w:val="005B7F30"/>
    <w:rsid w:val="005B7F35"/>
    <w:rsid w:val="005B7FC8"/>
    <w:rsid w:val="005B7FD6"/>
    <w:rsid w:val="005C0199"/>
    <w:rsid w:val="005C024E"/>
    <w:rsid w:val="005C0531"/>
    <w:rsid w:val="005C0719"/>
    <w:rsid w:val="005C0A02"/>
    <w:rsid w:val="005C0D67"/>
    <w:rsid w:val="005C0E0B"/>
    <w:rsid w:val="005C1043"/>
    <w:rsid w:val="005C1117"/>
    <w:rsid w:val="005C11AE"/>
    <w:rsid w:val="005C12C2"/>
    <w:rsid w:val="005C12C3"/>
    <w:rsid w:val="005C136E"/>
    <w:rsid w:val="005C1419"/>
    <w:rsid w:val="005C1788"/>
    <w:rsid w:val="005C19CE"/>
    <w:rsid w:val="005C1B80"/>
    <w:rsid w:val="005C1BB9"/>
    <w:rsid w:val="005C1C7D"/>
    <w:rsid w:val="005C1F4F"/>
    <w:rsid w:val="005C20CA"/>
    <w:rsid w:val="005C219D"/>
    <w:rsid w:val="005C2207"/>
    <w:rsid w:val="005C250F"/>
    <w:rsid w:val="005C2682"/>
    <w:rsid w:val="005C29F2"/>
    <w:rsid w:val="005C2A45"/>
    <w:rsid w:val="005C2B1C"/>
    <w:rsid w:val="005C2CE8"/>
    <w:rsid w:val="005C2D77"/>
    <w:rsid w:val="005C2F88"/>
    <w:rsid w:val="005C331E"/>
    <w:rsid w:val="005C335A"/>
    <w:rsid w:val="005C3568"/>
    <w:rsid w:val="005C3631"/>
    <w:rsid w:val="005C3686"/>
    <w:rsid w:val="005C3BED"/>
    <w:rsid w:val="005C3D23"/>
    <w:rsid w:val="005C3E73"/>
    <w:rsid w:val="005C3F89"/>
    <w:rsid w:val="005C4154"/>
    <w:rsid w:val="005C428A"/>
    <w:rsid w:val="005C432C"/>
    <w:rsid w:val="005C43C8"/>
    <w:rsid w:val="005C4501"/>
    <w:rsid w:val="005C45AF"/>
    <w:rsid w:val="005C478E"/>
    <w:rsid w:val="005C48AF"/>
    <w:rsid w:val="005C49B0"/>
    <w:rsid w:val="005C49B1"/>
    <w:rsid w:val="005C4B30"/>
    <w:rsid w:val="005C4CC9"/>
    <w:rsid w:val="005C4CCF"/>
    <w:rsid w:val="005C4E0C"/>
    <w:rsid w:val="005C4E89"/>
    <w:rsid w:val="005C4E8A"/>
    <w:rsid w:val="005C4F80"/>
    <w:rsid w:val="005C50E1"/>
    <w:rsid w:val="005C526F"/>
    <w:rsid w:val="005C5292"/>
    <w:rsid w:val="005C5342"/>
    <w:rsid w:val="005C569B"/>
    <w:rsid w:val="005C56DF"/>
    <w:rsid w:val="005C56E6"/>
    <w:rsid w:val="005C5732"/>
    <w:rsid w:val="005C5B79"/>
    <w:rsid w:val="005C5B89"/>
    <w:rsid w:val="005C5E8C"/>
    <w:rsid w:val="005C5EE8"/>
    <w:rsid w:val="005C5EEB"/>
    <w:rsid w:val="005C5F59"/>
    <w:rsid w:val="005C6074"/>
    <w:rsid w:val="005C6090"/>
    <w:rsid w:val="005C610B"/>
    <w:rsid w:val="005C614B"/>
    <w:rsid w:val="005C621B"/>
    <w:rsid w:val="005C6388"/>
    <w:rsid w:val="005C644C"/>
    <w:rsid w:val="005C64CC"/>
    <w:rsid w:val="005C6561"/>
    <w:rsid w:val="005C65E4"/>
    <w:rsid w:val="005C65EF"/>
    <w:rsid w:val="005C677A"/>
    <w:rsid w:val="005C67F6"/>
    <w:rsid w:val="005C689C"/>
    <w:rsid w:val="005C6C14"/>
    <w:rsid w:val="005C701E"/>
    <w:rsid w:val="005C7033"/>
    <w:rsid w:val="005C725A"/>
    <w:rsid w:val="005C73D0"/>
    <w:rsid w:val="005C77C2"/>
    <w:rsid w:val="005C7912"/>
    <w:rsid w:val="005C7961"/>
    <w:rsid w:val="005C79E0"/>
    <w:rsid w:val="005C7A1D"/>
    <w:rsid w:val="005C7A5E"/>
    <w:rsid w:val="005C7A86"/>
    <w:rsid w:val="005C7AB8"/>
    <w:rsid w:val="005C7ABD"/>
    <w:rsid w:val="005D008D"/>
    <w:rsid w:val="005D00AB"/>
    <w:rsid w:val="005D01AB"/>
    <w:rsid w:val="005D02B2"/>
    <w:rsid w:val="005D02BF"/>
    <w:rsid w:val="005D041C"/>
    <w:rsid w:val="005D051A"/>
    <w:rsid w:val="005D052C"/>
    <w:rsid w:val="005D0553"/>
    <w:rsid w:val="005D0598"/>
    <w:rsid w:val="005D0782"/>
    <w:rsid w:val="005D07E4"/>
    <w:rsid w:val="005D08E1"/>
    <w:rsid w:val="005D09E2"/>
    <w:rsid w:val="005D0A68"/>
    <w:rsid w:val="005D0BB1"/>
    <w:rsid w:val="005D0C46"/>
    <w:rsid w:val="005D10EA"/>
    <w:rsid w:val="005D1466"/>
    <w:rsid w:val="005D1485"/>
    <w:rsid w:val="005D148A"/>
    <w:rsid w:val="005D15D0"/>
    <w:rsid w:val="005D163F"/>
    <w:rsid w:val="005D1760"/>
    <w:rsid w:val="005D1875"/>
    <w:rsid w:val="005D1A9B"/>
    <w:rsid w:val="005D1AD3"/>
    <w:rsid w:val="005D1C1A"/>
    <w:rsid w:val="005D1D36"/>
    <w:rsid w:val="005D1E0F"/>
    <w:rsid w:val="005D1E39"/>
    <w:rsid w:val="005D1FA9"/>
    <w:rsid w:val="005D2102"/>
    <w:rsid w:val="005D21A4"/>
    <w:rsid w:val="005D21F1"/>
    <w:rsid w:val="005D234C"/>
    <w:rsid w:val="005D234E"/>
    <w:rsid w:val="005D2381"/>
    <w:rsid w:val="005D23E7"/>
    <w:rsid w:val="005D26D4"/>
    <w:rsid w:val="005D2801"/>
    <w:rsid w:val="005D293A"/>
    <w:rsid w:val="005D29EE"/>
    <w:rsid w:val="005D2BE4"/>
    <w:rsid w:val="005D2DEA"/>
    <w:rsid w:val="005D2F0E"/>
    <w:rsid w:val="005D2F3E"/>
    <w:rsid w:val="005D2FA2"/>
    <w:rsid w:val="005D2FE5"/>
    <w:rsid w:val="005D3047"/>
    <w:rsid w:val="005D31FF"/>
    <w:rsid w:val="005D320F"/>
    <w:rsid w:val="005D3478"/>
    <w:rsid w:val="005D353A"/>
    <w:rsid w:val="005D379F"/>
    <w:rsid w:val="005D3A16"/>
    <w:rsid w:val="005D3EFC"/>
    <w:rsid w:val="005D3F01"/>
    <w:rsid w:val="005D410B"/>
    <w:rsid w:val="005D4114"/>
    <w:rsid w:val="005D4262"/>
    <w:rsid w:val="005D436C"/>
    <w:rsid w:val="005D45AC"/>
    <w:rsid w:val="005D4743"/>
    <w:rsid w:val="005D4752"/>
    <w:rsid w:val="005D47C5"/>
    <w:rsid w:val="005D4814"/>
    <w:rsid w:val="005D4960"/>
    <w:rsid w:val="005D49E2"/>
    <w:rsid w:val="005D4B67"/>
    <w:rsid w:val="005D4C3D"/>
    <w:rsid w:val="005D4DC6"/>
    <w:rsid w:val="005D4DDF"/>
    <w:rsid w:val="005D4EA3"/>
    <w:rsid w:val="005D504F"/>
    <w:rsid w:val="005D5082"/>
    <w:rsid w:val="005D548E"/>
    <w:rsid w:val="005D5583"/>
    <w:rsid w:val="005D5B9F"/>
    <w:rsid w:val="005D5C1A"/>
    <w:rsid w:val="005D5EC0"/>
    <w:rsid w:val="005D60D8"/>
    <w:rsid w:val="005D60E2"/>
    <w:rsid w:val="005D613D"/>
    <w:rsid w:val="005D6239"/>
    <w:rsid w:val="005D640E"/>
    <w:rsid w:val="005D663B"/>
    <w:rsid w:val="005D66CC"/>
    <w:rsid w:val="005D69BD"/>
    <w:rsid w:val="005D69D2"/>
    <w:rsid w:val="005D69E7"/>
    <w:rsid w:val="005D6A3A"/>
    <w:rsid w:val="005D6A5E"/>
    <w:rsid w:val="005D6DF5"/>
    <w:rsid w:val="005D6FA3"/>
    <w:rsid w:val="005D7068"/>
    <w:rsid w:val="005D715D"/>
    <w:rsid w:val="005D71DD"/>
    <w:rsid w:val="005D7436"/>
    <w:rsid w:val="005D76B6"/>
    <w:rsid w:val="005D7A38"/>
    <w:rsid w:val="005D7A40"/>
    <w:rsid w:val="005D7A79"/>
    <w:rsid w:val="005D7B05"/>
    <w:rsid w:val="005D7B85"/>
    <w:rsid w:val="005D7DBC"/>
    <w:rsid w:val="005D7DF0"/>
    <w:rsid w:val="005D7F50"/>
    <w:rsid w:val="005E0138"/>
    <w:rsid w:val="005E04A5"/>
    <w:rsid w:val="005E04C7"/>
    <w:rsid w:val="005E04D1"/>
    <w:rsid w:val="005E0763"/>
    <w:rsid w:val="005E078B"/>
    <w:rsid w:val="005E0861"/>
    <w:rsid w:val="005E0878"/>
    <w:rsid w:val="005E0BD3"/>
    <w:rsid w:val="005E0BD7"/>
    <w:rsid w:val="005E0D23"/>
    <w:rsid w:val="005E0D59"/>
    <w:rsid w:val="005E105A"/>
    <w:rsid w:val="005E1063"/>
    <w:rsid w:val="005E1096"/>
    <w:rsid w:val="005E10F8"/>
    <w:rsid w:val="005E1125"/>
    <w:rsid w:val="005E13AF"/>
    <w:rsid w:val="005E1440"/>
    <w:rsid w:val="005E144E"/>
    <w:rsid w:val="005E152F"/>
    <w:rsid w:val="005E15DF"/>
    <w:rsid w:val="005E164B"/>
    <w:rsid w:val="005E1A0C"/>
    <w:rsid w:val="005E1A7B"/>
    <w:rsid w:val="005E1B2A"/>
    <w:rsid w:val="005E1CB9"/>
    <w:rsid w:val="005E1DE3"/>
    <w:rsid w:val="005E1E78"/>
    <w:rsid w:val="005E20CB"/>
    <w:rsid w:val="005E2220"/>
    <w:rsid w:val="005E230B"/>
    <w:rsid w:val="005E25D0"/>
    <w:rsid w:val="005E25D9"/>
    <w:rsid w:val="005E2823"/>
    <w:rsid w:val="005E2A5C"/>
    <w:rsid w:val="005E2BE0"/>
    <w:rsid w:val="005E2CEA"/>
    <w:rsid w:val="005E2DF7"/>
    <w:rsid w:val="005E2F9B"/>
    <w:rsid w:val="005E3114"/>
    <w:rsid w:val="005E32C2"/>
    <w:rsid w:val="005E34AF"/>
    <w:rsid w:val="005E34FA"/>
    <w:rsid w:val="005E3559"/>
    <w:rsid w:val="005E3639"/>
    <w:rsid w:val="005E3664"/>
    <w:rsid w:val="005E36C9"/>
    <w:rsid w:val="005E37C4"/>
    <w:rsid w:val="005E3809"/>
    <w:rsid w:val="005E399C"/>
    <w:rsid w:val="005E3A1B"/>
    <w:rsid w:val="005E3C8B"/>
    <w:rsid w:val="005E3D38"/>
    <w:rsid w:val="005E3E7E"/>
    <w:rsid w:val="005E4171"/>
    <w:rsid w:val="005E419F"/>
    <w:rsid w:val="005E4555"/>
    <w:rsid w:val="005E4A6D"/>
    <w:rsid w:val="005E4AB6"/>
    <w:rsid w:val="005E4ABA"/>
    <w:rsid w:val="005E4C68"/>
    <w:rsid w:val="005E4E68"/>
    <w:rsid w:val="005E4ECC"/>
    <w:rsid w:val="005E51A8"/>
    <w:rsid w:val="005E5503"/>
    <w:rsid w:val="005E5612"/>
    <w:rsid w:val="005E567C"/>
    <w:rsid w:val="005E579C"/>
    <w:rsid w:val="005E57AD"/>
    <w:rsid w:val="005E5832"/>
    <w:rsid w:val="005E58F7"/>
    <w:rsid w:val="005E5949"/>
    <w:rsid w:val="005E597A"/>
    <w:rsid w:val="005E59D2"/>
    <w:rsid w:val="005E5BDC"/>
    <w:rsid w:val="005E5F69"/>
    <w:rsid w:val="005E5F6A"/>
    <w:rsid w:val="005E6151"/>
    <w:rsid w:val="005E6152"/>
    <w:rsid w:val="005E6255"/>
    <w:rsid w:val="005E6355"/>
    <w:rsid w:val="005E643A"/>
    <w:rsid w:val="005E6477"/>
    <w:rsid w:val="005E64C4"/>
    <w:rsid w:val="005E66F8"/>
    <w:rsid w:val="005E67DE"/>
    <w:rsid w:val="005E68CE"/>
    <w:rsid w:val="005E692C"/>
    <w:rsid w:val="005E694E"/>
    <w:rsid w:val="005E69E9"/>
    <w:rsid w:val="005E6A27"/>
    <w:rsid w:val="005E6BB4"/>
    <w:rsid w:val="005E6C5F"/>
    <w:rsid w:val="005E6CFB"/>
    <w:rsid w:val="005E70C1"/>
    <w:rsid w:val="005E71EB"/>
    <w:rsid w:val="005E7233"/>
    <w:rsid w:val="005E72A1"/>
    <w:rsid w:val="005E7385"/>
    <w:rsid w:val="005E755B"/>
    <w:rsid w:val="005E758D"/>
    <w:rsid w:val="005E759F"/>
    <w:rsid w:val="005E76B3"/>
    <w:rsid w:val="005E77F4"/>
    <w:rsid w:val="005E79B3"/>
    <w:rsid w:val="005E7A31"/>
    <w:rsid w:val="005E7B9B"/>
    <w:rsid w:val="005E7C97"/>
    <w:rsid w:val="005F00D2"/>
    <w:rsid w:val="005F01B1"/>
    <w:rsid w:val="005F02DA"/>
    <w:rsid w:val="005F035F"/>
    <w:rsid w:val="005F03AF"/>
    <w:rsid w:val="005F042D"/>
    <w:rsid w:val="005F0498"/>
    <w:rsid w:val="005F0617"/>
    <w:rsid w:val="005F06DE"/>
    <w:rsid w:val="005F08A5"/>
    <w:rsid w:val="005F09C5"/>
    <w:rsid w:val="005F0A5F"/>
    <w:rsid w:val="005F0BA6"/>
    <w:rsid w:val="005F0E80"/>
    <w:rsid w:val="005F0FE6"/>
    <w:rsid w:val="005F118F"/>
    <w:rsid w:val="005F13C5"/>
    <w:rsid w:val="005F152A"/>
    <w:rsid w:val="005F19FF"/>
    <w:rsid w:val="005F1ACD"/>
    <w:rsid w:val="005F1B8D"/>
    <w:rsid w:val="005F1DEF"/>
    <w:rsid w:val="005F1F4B"/>
    <w:rsid w:val="005F1FA0"/>
    <w:rsid w:val="005F2090"/>
    <w:rsid w:val="005F2247"/>
    <w:rsid w:val="005F24BB"/>
    <w:rsid w:val="005F2589"/>
    <w:rsid w:val="005F2613"/>
    <w:rsid w:val="005F2667"/>
    <w:rsid w:val="005F288B"/>
    <w:rsid w:val="005F290B"/>
    <w:rsid w:val="005F2996"/>
    <w:rsid w:val="005F29FF"/>
    <w:rsid w:val="005F2C56"/>
    <w:rsid w:val="005F2D48"/>
    <w:rsid w:val="005F2D52"/>
    <w:rsid w:val="005F2E3A"/>
    <w:rsid w:val="005F2FF3"/>
    <w:rsid w:val="005F31BD"/>
    <w:rsid w:val="005F31E5"/>
    <w:rsid w:val="005F321C"/>
    <w:rsid w:val="005F32AC"/>
    <w:rsid w:val="005F3506"/>
    <w:rsid w:val="005F355C"/>
    <w:rsid w:val="005F373A"/>
    <w:rsid w:val="005F3763"/>
    <w:rsid w:val="005F37A2"/>
    <w:rsid w:val="005F381D"/>
    <w:rsid w:val="005F39A0"/>
    <w:rsid w:val="005F3B04"/>
    <w:rsid w:val="005F3D6C"/>
    <w:rsid w:val="005F3D8B"/>
    <w:rsid w:val="005F3EF4"/>
    <w:rsid w:val="005F3F29"/>
    <w:rsid w:val="005F3F63"/>
    <w:rsid w:val="005F3FE0"/>
    <w:rsid w:val="005F4296"/>
    <w:rsid w:val="005F42C1"/>
    <w:rsid w:val="005F4360"/>
    <w:rsid w:val="005F44D4"/>
    <w:rsid w:val="005F45C3"/>
    <w:rsid w:val="005F4687"/>
    <w:rsid w:val="005F469C"/>
    <w:rsid w:val="005F46B7"/>
    <w:rsid w:val="005F4738"/>
    <w:rsid w:val="005F49E1"/>
    <w:rsid w:val="005F4B5C"/>
    <w:rsid w:val="005F4B82"/>
    <w:rsid w:val="005F4C56"/>
    <w:rsid w:val="005F4D72"/>
    <w:rsid w:val="005F4E63"/>
    <w:rsid w:val="005F4E7A"/>
    <w:rsid w:val="005F4F34"/>
    <w:rsid w:val="005F4F88"/>
    <w:rsid w:val="005F530D"/>
    <w:rsid w:val="005F5453"/>
    <w:rsid w:val="005F5493"/>
    <w:rsid w:val="005F54B8"/>
    <w:rsid w:val="005F5643"/>
    <w:rsid w:val="005F5683"/>
    <w:rsid w:val="005F56C5"/>
    <w:rsid w:val="005F56C8"/>
    <w:rsid w:val="005F594A"/>
    <w:rsid w:val="005F5956"/>
    <w:rsid w:val="005F5D71"/>
    <w:rsid w:val="005F5E14"/>
    <w:rsid w:val="005F5F44"/>
    <w:rsid w:val="005F5F48"/>
    <w:rsid w:val="005F6763"/>
    <w:rsid w:val="005F6928"/>
    <w:rsid w:val="005F6946"/>
    <w:rsid w:val="005F69B7"/>
    <w:rsid w:val="005F6C1F"/>
    <w:rsid w:val="005F6DF0"/>
    <w:rsid w:val="005F6E34"/>
    <w:rsid w:val="005F6F0F"/>
    <w:rsid w:val="005F6FB2"/>
    <w:rsid w:val="005F7040"/>
    <w:rsid w:val="005F7048"/>
    <w:rsid w:val="005F70BA"/>
    <w:rsid w:val="005F722F"/>
    <w:rsid w:val="005F73D7"/>
    <w:rsid w:val="005F753A"/>
    <w:rsid w:val="005F761C"/>
    <w:rsid w:val="005F7711"/>
    <w:rsid w:val="005F79E8"/>
    <w:rsid w:val="005F7B0A"/>
    <w:rsid w:val="005F7B15"/>
    <w:rsid w:val="005F7B57"/>
    <w:rsid w:val="005F7DE1"/>
    <w:rsid w:val="005F7E16"/>
    <w:rsid w:val="005F7E46"/>
    <w:rsid w:val="005F7FE9"/>
    <w:rsid w:val="00600035"/>
    <w:rsid w:val="0060010D"/>
    <w:rsid w:val="0060048F"/>
    <w:rsid w:val="00600585"/>
    <w:rsid w:val="006009A0"/>
    <w:rsid w:val="00600D25"/>
    <w:rsid w:val="00600DB5"/>
    <w:rsid w:val="00600ECA"/>
    <w:rsid w:val="00601478"/>
    <w:rsid w:val="00601510"/>
    <w:rsid w:val="00601615"/>
    <w:rsid w:val="0060165A"/>
    <w:rsid w:val="0060184B"/>
    <w:rsid w:val="006018E6"/>
    <w:rsid w:val="0060195B"/>
    <w:rsid w:val="00601A2E"/>
    <w:rsid w:val="00601B42"/>
    <w:rsid w:val="00601BAA"/>
    <w:rsid w:val="00601E92"/>
    <w:rsid w:val="00601EC9"/>
    <w:rsid w:val="00601F06"/>
    <w:rsid w:val="00601F0E"/>
    <w:rsid w:val="0060206A"/>
    <w:rsid w:val="0060225C"/>
    <w:rsid w:val="0060232C"/>
    <w:rsid w:val="00602360"/>
    <w:rsid w:val="006023A1"/>
    <w:rsid w:val="006024C5"/>
    <w:rsid w:val="006026CE"/>
    <w:rsid w:val="00602797"/>
    <w:rsid w:val="0060292B"/>
    <w:rsid w:val="00602D71"/>
    <w:rsid w:val="00602E35"/>
    <w:rsid w:val="00603183"/>
    <w:rsid w:val="00603249"/>
    <w:rsid w:val="00603282"/>
    <w:rsid w:val="0060332C"/>
    <w:rsid w:val="00603441"/>
    <w:rsid w:val="00603523"/>
    <w:rsid w:val="0060358C"/>
    <w:rsid w:val="00603836"/>
    <w:rsid w:val="006038EF"/>
    <w:rsid w:val="00603A2C"/>
    <w:rsid w:val="00603B83"/>
    <w:rsid w:val="00603B89"/>
    <w:rsid w:val="00603BA4"/>
    <w:rsid w:val="00603EA2"/>
    <w:rsid w:val="00604111"/>
    <w:rsid w:val="00604162"/>
    <w:rsid w:val="0060426C"/>
    <w:rsid w:val="00604306"/>
    <w:rsid w:val="006043C4"/>
    <w:rsid w:val="0060470E"/>
    <w:rsid w:val="00604982"/>
    <w:rsid w:val="006049D2"/>
    <w:rsid w:val="00604AD1"/>
    <w:rsid w:val="00604B94"/>
    <w:rsid w:val="00604E29"/>
    <w:rsid w:val="00604F3A"/>
    <w:rsid w:val="00604F90"/>
    <w:rsid w:val="00604FEC"/>
    <w:rsid w:val="0060511A"/>
    <w:rsid w:val="006051F9"/>
    <w:rsid w:val="00605449"/>
    <w:rsid w:val="0060553B"/>
    <w:rsid w:val="006055A3"/>
    <w:rsid w:val="006055B5"/>
    <w:rsid w:val="006055D9"/>
    <w:rsid w:val="006055EB"/>
    <w:rsid w:val="00605693"/>
    <w:rsid w:val="00605719"/>
    <w:rsid w:val="00605887"/>
    <w:rsid w:val="00605A75"/>
    <w:rsid w:val="00605B72"/>
    <w:rsid w:val="00605C26"/>
    <w:rsid w:val="00605D28"/>
    <w:rsid w:val="00605E27"/>
    <w:rsid w:val="00605F47"/>
    <w:rsid w:val="00605F9A"/>
    <w:rsid w:val="006060A2"/>
    <w:rsid w:val="0060624F"/>
    <w:rsid w:val="006062A1"/>
    <w:rsid w:val="006062A7"/>
    <w:rsid w:val="00606321"/>
    <w:rsid w:val="00606323"/>
    <w:rsid w:val="00606332"/>
    <w:rsid w:val="00606698"/>
    <w:rsid w:val="006066AC"/>
    <w:rsid w:val="00606A17"/>
    <w:rsid w:val="00606A98"/>
    <w:rsid w:val="00606BCA"/>
    <w:rsid w:val="00606CCB"/>
    <w:rsid w:val="00606D34"/>
    <w:rsid w:val="00606D80"/>
    <w:rsid w:val="00606FEE"/>
    <w:rsid w:val="0060703B"/>
    <w:rsid w:val="00607212"/>
    <w:rsid w:val="00607261"/>
    <w:rsid w:val="006072DF"/>
    <w:rsid w:val="00607378"/>
    <w:rsid w:val="006073A7"/>
    <w:rsid w:val="00607755"/>
    <w:rsid w:val="0060781F"/>
    <w:rsid w:val="00607987"/>
    <w:rsid w:val="00607A60"/>
    <w:rsid w:val="00607E0A"/>
    <w:rsid w:val="00607F38"/>
    <w:rsid w:val="00607FC0"/>
    <w:rsid w:val="0061001C"/>
    <w:rsid w:val="0061004B"/>
    <w:rsid w:val="00610108"/>
    <w:rsid w:val="0061039E"/>
    <w:rsid w:val="00610446"/>
    <w:rsid w:val="00610656"/>
    <w:rsid w:val="00610755"/>
    <w:rsid w:val="00610829"/>
    <w:rsid w:val="00610AD0"/>
    <w:rsid w:val="00610B07"/>
    <w:rsid w:val="00610BE4"/>
    <w:rsid w:val="00610CBF"/>
    <w:rsid w:val="00610E13"/>
    <w:rsid w:val="00610E1F"/>
    <w:rsid w:val="00610EF7"/>
    <w:rsid w:val="006110A6"/>
    <w:rsid w:val="00611211"/>
    <w:rsid w:val="0061139F"/>
    <w:rsid w:val="006113DD"/>
    <w:rsid w:val="00611643"/>
    <w:rsid w:val="0061177C"/>
    <w:rsid w:val="00611872"/>
    <w:rsid w:val="0061190F"/>
    <w:rsid w:val="00611B72"/>
    <w:rsid w:val="00611C6E"/>
    <w:rsid w:val="00611D98"/>
    <w:rsid w:val="00611F1F"/>
    <w:rsid w:val="006120FF"/>
    <w:rsid w:val="0061225F"/>
    <w:rsid w:val="00612295"/>
    <w:rsid w:val="006122C0"/>
    <w:rsid w:val="006124B8"/>
    <w:rsid w:val="006124DD"/>
    <w:rsid w:val="006124ED"/>
    <w:rsid w:val="00612555"/>
    <w:rsid w:val="006125CB"/>
    <w:rsid w:val="00612681"/>
    <w:rsid w:val="006128D7"/>
    <w:rsid w:val="006128E1"/>
    <w:rsid w:val="00612946"/>
    <w:rsid w:val="00612A6B"/>
    <w:rsid w:val="00612B1C"/>
    <w:rsid w:val="00612F2B"/>
    <w:rsid w:val="00612FED"/>
    <w:rsid w:val="0061310E"/>
    <w:rsid w:val="006137C8"/>
    <w:rsid w:val="006138CD"/>
    <w:rsid w:val="00613922"/>
    <w:rsid w:val="00613C10"/>
    <w:rsid w:val="00613D18"/>
    <w:rsid w:val="00613E92"/>
    <w:rsid w:val="00613EAC"/>
    <w:rsid w:val="00614094"/>
    <w:rsid w:val="006142A1"/>
    <w:rsid w:val="00614595"/>
    <w:rsid w:val="006146BF"/>
    <w:rsid w:val="00615043"/>
    <w:rsid w:val="00615058"/>
    <w:rsid w:val="00615262"/>
    <w:rsid w:val="00615424"/>
    <w:rsid w:val="0061549F"/>
    <w:rsid w:val="006154F9"/>
    <w:rsid w:val="006157D3"/>
    <w:rsid w:val="00615B76"/>
    <w:rsid w:val="00615C91"/>
    <w:rsid w:val="00615CB5"/>
    <w:rsid w:val="00615D34"/>
    <w:rsid w:val="00615E51"/>
    <w:rsid w:val="00616088"/>
    <w:rsid w:val="006160B1"/>
    <w:rsid w:val="00616157"/>
    <w:rsid w:val="006163D0"/>
    <w:rsid w:val="00616550"/>
    <w:rsid w:val="00616601"/>
    <w:rsid w:val="0061662D"/>
    <w:rsid w:val="006166C4"/>
    <w:rsid w:val="0061694A"/>
    <w:rsid w:val="00616C54"/>
    <w:rsid w:val="00616CDE"/>
    <w:rsid w:val="00617064"/>
    <w:rsid w:val="00617294"/>
    <w:rsid w:val="0061729D"/>
    <w:rsid w:val="006175C8"/>
    <w:rsid w:val="006175D8"/>
    <w:rsid w:val="00617606"/>
    <w:rsid w:val="00617968"/>
    <w:rsid w:val="00617A96"/>
    <w:rsid w:val="00617ACA"/>
    <w:rsid w:val="00617ACC"/>
    <w:rsid w:val="00617B7E"/>
    <w:rsid w:val="00617CFC"/>
    <w:rsid w:val="00617D40"/>
    <w:rsid w:val="0062009E"/>
    <w:rsid w:val="006201E3"/>
    <w:rsid w:val="006201F5"/>
    <w:rsid w:val="00620387"/>
    <w:rsid w:val="006204B3"/>
    <w:rsid w:val="006204DA"/>
    <w:rsid w:val="006209B9"/>
    <w:rsid w:val="00620BA9"/>
    <w:rsid w:val="00620C25"/>
    <w:rsid w:val="00620C8B"/>
    <w:rsid w:val="0062110F"/>
    <w:rsid w:val="00621257"/>
    <w:rsid w:val="00621422"/>
    <w:rsid w:val="0062173D"/>
    <w:rsid w:val="00621762"/>
    <w:rsid w:val="00621ADA"/>
    <w:rsid w:val="00621C48"/>
    <w:rsid w:val="00621D53"/>
    <w:rsid w:val="00621E16"/>
    <w:rsid w:val="00621EC3"/>
    <w:rsid w:val="00621F59"/>
    <w:rsid w:val="0062207A"/>
    <w:rsid w:val="0062224C"/>
    <w:rsid w:val="00622271"/>
    <w:rsid w:val="00622296"/>
    <w:rsid w:val="006222E2"/>
    <w:rsid w:val="00622367"/>
    <w:rsid w:val="00622576"/>
    <w:rsid w:val="00622772"/>
    <w:rsid w:val="006227E3"/>
    <w:rsid w:val="00622829"/>
    <w:rsid w:val="00622886"/>
    <w:rsid w:val="00622888"/>
    <w:rsid w:val="006229F1"/>
    <w:rsid w:val="00622A61"/>
    <w:rsid w:val="00622CFA"/>
    <w:rsid w:val="00622E20"/>
    <w:rsid w:val="00622E71"/>
    <w:rsid w:val="006231C1"/>
    <w:rsid w:val="00623240"/>
    <w:rsid w:val="006232DC"/>
    <w:rsid w:val="006232FC"/>
    <w:rsid w:val="00623347"/>
    <w:rsid w:val="00623391"/>
    <w:rsid w:val="00623739"/>
    <w:rsid w:val="006237B1"/>
    <w:rsid w:val="006238A6"/>
    <w:rsid w:val="0062393A"/>
    <w:rsid w:val="00623ACB"/>
    <w:rsid w:val="00623B77"/>
    <w:rsid w:val="00623E39"/>
    <w:rsid w:val="00623F14"/>
    <w:rsid w:val="00623F7F"/>
    <w:rsid w:val="00623F8A"/>
    <w:rsid w:val="00623FDC"/>
    <w:rsid w:val="00624057"/>
    <w:rsid w:val="006241DF"/>
    <w:rsid w:val="00624237"/>
    <w:rsid w:val="006244F3"/>
    <w:rsid w:val="00624635"/>
    <w:rsid w:val="0062471E"/>
    <w:rsid w:val="00624A06"/>
    <w:rsid w:val="00624ADB"/>
    <w:rsid w:val="00624C14"/>
    <w:rsid w:val="00624F5C"/>
    <w:rsid w:val="00625004"/>
    <w:rsid w:val="006251C9"/>
    <w:rsid w:val="00625319"/>
    <w:rsid w:val="006253B5"/>
    <w:rsid w:val="006253D4"/>
    <w:rsid w:val="0062558E"/>
    <w:rsid w:val="006255F5"/>
    <w:rsid w:val="006256D6"/>
    <w:rsid w:val="006257F9"/>
    <w:rsid w:val="00625899"/>
    <w:rsid w:val="00625BB8"/>
    <w:rsid w:val="00625BFB"/>
    <w:rsid w:val="00625D55"/>
    <w:rsid w:val="00625DE4"/>
    <w:rsid w:val="00626088"/>
    <w:rsid w:val="00626131"/>
    <w:rsid w:val="006263D1"/>
    <w:rsid w:val="00626471"/>
    <w:rsid w:val="00626576"/>
    <w:rsid w:val="006265C3"/>
    <w:rsid w:val="0062667E"/>
    <w:rsid w:val="006268F8"/>
    <w:rsid w:val="006269AF"/>
    <w:rsid w:val="006269DC"/>
    <w:rsid w:val="00626A2B"/>
    <w:rsid w:val="00626A8F"/>
    <w:rsid w:val="00626DC7"/>
    <w:rsid w:val="00626DF7"/>
    <w:rsid w:val="00626F05"/>
    <w:rsid w:val="00627175"/>
    <w:rsid w:val="006271E4"/>
    <w:rsid w:val="006272B6"/>
    <w:rsid w:val="0062739F"/>
    <w:rsid w:val="006275A0"/>
    <w:rsid w:val="00627892"/>
    <w:rsid w:val="006278B8"/>
    <w:rsid w:val="00627939"/>
    <w:rsid w:val="00627AB1"/>
    <w:rsid w:val="00627ACF"/>
    <w:rsid w:val="00627B4E"/>
    <w:rsid w:val="00627B80"/>
    <w:rsid w:val="00627BBE"/>
    <w:rsid w:val="00627C0C"/>
    <w:rsid w:val="00627DA3"/>
    <w:rsid w:val="00627DF6"/>
    <w:rsid w:val="00627E8B"/>
    <w:rsid w:val="00627EE2"/>
    <w:rsid w:val="00627F3E"/>
    <w:rsid w:val="00627F51"/>
    <w:rsid w:val="00627FEC"/>
    <w:rsid w:val="00630040"/>
    <w:rsid w:val="006303A1"/>
    <w:rsid w:val="006303DB"/>
    <w:rsid w:val="00630491"/>
    <w:rsid w:val="006305A7"/>
    <w:rsid w:val="006305B5"/>
    <w:rsid w:val="00630704"/>
    <w:rsid w:val="00630767"/>
    <w:rsid w:val="006307D8"/>
    <w:rsid w:val="00630895"/>
    <w:rsid w:val="006308E0"/>
    <w:rsid w:val="006309FF"/>
    <w:rsid w:val="00630BCB"/>
    <w:rsid w:val="00630BCD"/>
    <w:rsid w:val="00630DCD"/>
    <w:rsid w:val="00630E04"/>
    <w:rsid w:val="0063121A"/>
    <w:rsid w:val="00631249"/>
    <w:rsid w:val="00631280"/>
    <w:rsid w:val="0063139E"/>
    <w:rsid w:val="0063149B"/>
    <w:rsid w:val="006316FA"/>
    <w:rsid w:val="006316FC"/>
    <w:rsid w:val="0063174A"/>
    <w:rsid w:val="0063174B"/>
    <w:rsid w:val="00631793"/>
    <w:rsid w:val="006318F6"/>
    <w:rsid w:val="006318FE"/>
    <w:rsid w:val="0063196C"/>
    <w:rsid w:val="00631AB6"/>
    <w:rsid w:val="00631D49"/>
    <w:rsid w:val="00631E2A"/>
    <w:rsid w:val="00631E90"/>
    <w:rsid w:val="00631ECD"/>
    <w:rsid w:val="00631EFD"/>
    <w:rsid w:val="00632120"/>
    <w:rsid w:val="00632753"/>
    <w:rsid w:val="0063288E"/>
    <w:rsid w:val="006328A5"/>
    <w:rsid w:val="006328B3"/>
    <w:rsid w:val="006328C2"/>
    <w:rsid w:val="00632D44"/>
    <w:rsid w:val="00632E66"/>
    <w:rsid w:val="0063311E"/>
    <w:rsid w:val="0063318A"/>
    <w:rsid w:val="006331A9"/>
    <w:rsid w:val="0063325C"/>
    <w:rsid w:val="0063380C"/>
    <w:rsid w:val="0063388E"/>
    <w:rsid w:val="00633922"/>
    <w:rsid w:val="00633A02"/>
    <w:rsid w:val="00633A21"/>
    <w:rsid w:val="00633A96"/>
    <w:rsid w:val="00633B76"/>
    <w:rsid w:val="00633C6D"/>
    <w:rsid w:val="00633DC5"/>
    <w:rsid w:val="00633E0E"/>
    <w:rsid w:val="00633E3A"/>
    <w:rsid w:val="006341DD"/>
    <w:rsid w:val="00634202"/>
    <w:rsid w:val="0063435B"/>
    <w:rsid w:val="0063442B"/>
    <w:rsid w:val="00634448"/>
    <w:rsid w:val="006344F0"/>
    <w:rsid w:val="0063452E"/>
    <w:rsid w:val="006345AC"/>
    <w:rsid w:val="006345C5"/>
    <w:rsid w:val="00634689"/>
    <w:rsid w:val="00634AEC"/>
    <w:rsid w:val="00634B93"/>
    <w:rsid w:val="00634BD5"/>
    <w:rsid w:val="00634E1C"/>
    <w:rsid w:val="00634FF5"/>
    <w:rsid w:val="00635049"/>
    <w:rsid w:val="0063505E"/>
    <w:rsid w:val="006350A1"/>
    <w:rsid w:val="006351F5"/>
    <w:rsid w:val="0063524C"/>
    <w:rsid w:val="006353F3"/>
    <w:rsid w:val="0063540D"/>
    <w:rsid w:val="00635507"/>
    <w:rsid w:val="006357E5"/>
    <w:rsid w:val="006357FA"/>
    <w:rsid w:val="0063584D"/>
    <w:rsid w:val="00635857"/>
    <w:rsid w:val="006358A9"/>
    <w:rsid w:val="006359A6"/>
    <w:rsid w:val="00635A5A"/>
    <w:rsid w:val="00635A5C"/>
    <w:rsid w:val="00635AA1"/>
    <w:rsid w:val="00635BD4"/>
    <w:rsid w:val="00635C82"/>
    <w:rsid w:val="00635CDC"/>
    <w:rsid w:val="00635D32"/>
    <w:rsid w:val="00635EA4"/>
    <w:rsid w:val="00635F62"/>
    <w:rsid w:val="00635F78"/>
    <w:rsid w:val="00635FCD"/>
    <w:rsid w:val="00636442"/>
    <w:rsid w:val="006364DF"/>
    <w:rsid w:val="00636551"/>
    <w:rsid w:val="006366D9"/>
    <w:rsid w:val="00636805"/>
    <w:rsid w:val="00636AA0"/>
    <w:rsid w:val="00636B8D"/>
    <w:rsid w:val="00636BFD"/>
    <w:rsid w:val="00636C92"/>
    <w:rsid w:val="00636CB6"/>
    <w:rsid w:val="006370F0"/>
    <w:rsid w:val="00637134"/>
    <w:rsid w:val="0063729D"/>
    <w:rsid w:val="00637425"/>
    <w:rsid w:val="006376A5"/>
    <w:rsid w:val="0063770E"/>
    <w:rsid w:val="006377C0"/>
    <w:rsid w:val="0063780A"/>
    <w:rsid w:val="00637A05"/>
    <w:rsid w:val="00637A16"/>
    <w:rsid w:val="00637EBA"/>
    <w:rsid w:val="00637F41"/>
    <w:rsid w:val="00640082"/>
    <w:rsid w:val="0064037E"/>
    <w:rsid w:val="006403A1"/>
    <w:rsid w:val="00640D3C"/>
    <w:rsid w:val="00640DAB"/>
    <w:rsid w:val="00640DD2"/>
    <w:rsid w:val="00640E69"/>
    <w:rsid w:val="00640FAB"/>
    <w:rsid w:val="0064101F"/>
    <w:rsid w:val="0064118C"/>
    <w:rsid w:val="006411A3"/>
    <w:rsid w:val="0064135E"/>
    <w:rsid w:val="00641481"/>
    <w:rsid w:val="0064183F"/>
    <w:rsid w:val="00641A95"/>
    <w:rsid w:val="00641A9A"/>
    <w:rsid w:val="00641BA7"/>
    <w:rsid w:val="00641CCA"/>
    <w:rsid w:val="00641D24"/>
    <w:rsid w:val="006420BC"/>
    <w:rsid w:val="006420E2"/>
    <w:rsid w:val="006421C2"/>
    <w:rsid w:val="006421EB"/>
    <w:rsid w:val="006421F4"/>
    <w:rsid w:val="006423E7"/>
    <w:rsid w:val="006423F4"/>
    <w:rsid w:val="00642419"/>
    <w:rsid w:val="00642538"/>
    <w:rsid w:val="00642561"/>
    <w:rsid w:val="006425C9"/>
    <w:rsid w:val="00642670"/>
    <w:rsid w:val="006427AF"/>
    <w:rsid w:val="006427F5"/>
    <w:rsid w:val="00642B9C"/>
    <w:rsid w:val="00642BDD"/>
    <w:rsid w:val="00642C43"/>
    <w:rsid w:val="00642C8E"/>
    <w:rsid w:val="00642C9A"/>
    <w:rsid w:val="00642D58"/>
    <w:rsid w:val="00642E3D"/>
    <w:rsid w:val="00642EFE"/>
    <w:rsid w:val="00642F54"/>
    <w:rsid w:val="00642F98"/>
    <w:rsid w:val="00643176"/>
    <w:rsid w:val="006431E0"/>
    <w:rsid w:val="00643286"/>
    <w:rsid w:val="006432AB"/>
    <w:rsid w:val="00643425"/>
    <w:rsid w:val="006436A1"/>
    <w:rsid w:val="006438BA"/>
    <w:rsid w:val="0064393A"/>
    <w:rsid w:val="006439BA"/>
    <w:rsid w:val="00643A9F"/>
    <w:rsid w:val="00643B10"/>
    <w:rsid w:val="00643DDF"/>
    <w:rsid w:val="00643E46"/>
    <w:rsid w:val="00643E48"/>
    <w:rsid w:val="00643EFE"/>
    <w:rsid w:val="00643F5A"/>
    <w:rsid w:val="00643FEC"/>
    <w:rsid w:val="00644036"/>
    <w:rsid w:val="00644095"/>
    <w:rsid w:val="006441F4"/>
    <w:rsid w:val="00644251"/>
    <w:rsid w:val="0064431B"/>
    <w:rsid w:val="006444AB"/>
    <w:rsid w:val="00644685"/>
    <w:rsid w:val="006449C1"/>
    <w:rsid w:val="00644B66"/>
    <w:rsid w:val="00644B7C"/>
    <w:rsid w:val="00644CD6"/>
    <w:rsid w:val="00644D3E"/>
    <w:rsid w:val="00644E29"/>
    <w:rsid w:val="00644E48"/>
    <w:rsid w:val="00645352"/>
    <w:rsid w:val="006453B8"/>
    <w:rsid w:val="00645510"/>
    <w:rsid w:val="0064553E"/>
    <w:rsid w:val="0064576A"/>
    <w:rsid w:val="00645940"/>
    <w:rsid w:val="00645A47"/>
    <w:rsid w:val="00645B16"/>
    <w:rsid w:val="00645C35"/>
    <w:rsid w:val="00645F94"/>
    <w:rsid w:val="00645F9A"/>
    <w:rsid w:val="0064602B"/>
    <w:rsid w:val="0064612C"/>
    <w:rsid w:val="006463B9"/>
    <w:rsid w:val="00646742"/>
    <w:rsid w:val="00646AFC"/>
    <w:rsid w:val="00646BAF"/>
    <w:rsid w:val="00646CC3"/>
    <w:rsid w:val="00646E57"/>
    <w:rsid w:val="00646F1B"/>
    <w:rsid w:val="00646F88"/>
    <w:rsid w:val="006471A7"/>
    <w:rsid w:val="006472C4"/>
    <w:rsid w:val="006472D8"/>
    <w:rsid w:val="0064735C"/>
    <w:rsid w:val="006474A1"/>
    <w:rsid w:val="006474DC"/>
    <w:rsid w:val="0064753B"/>
    <w:rsid w:val="00647597"/>
    <w:rsid w:val="006476FE"/>
    <w:rsid w:val="00647919"/>
    <w:rsid w:val="0064796B"/>
    <w:rsid w:val="00647981"/>
    <w:rsid w:val="00647B4D"/>
    <w:rsid w:val="00647B5D"/>
    <w:rsid w:val="00647E45"/>
    <w:rsid w:val="00647E9C"/>
    <w:rsid w:val="00647F66"/>
    <w:rsid w:val="00647FF4"/>
    <w:rsid w:val="006500E6"/>
    <w:rsid w:val="0065018C"/>
    <w:rsid w:val="00650273"/>
    <w:rsid w:val="0065045E"/>
    <w:rsid w:val="006504E6"/>
    <w:rsid w:val="00650585"/>
    <w:rsid w:val="0065068D"/>
    <w:rsid w:val="006508C1"/>
    <w:rsid w:val="006508E6"/>
    <w:rsid w:val="00650B09"/>
    <w:rsid w:val="00650B93"/>
    <w:rsid w:val="00650BE8"/>
    <w:rsid w:val="00650CBB"/>
    <w:rsid w:val="00650D88"/>
    <w:rsid w:val="00650EEB"/>
    <w:rsid w:val="00650F5C"/>
    <w:rsid w:val="00650F80"/>
    <w:rsid w:val="00650FD8"/>
    <w:rsid w:val="0065107B"/>
    <w:rsid w:val="00651179"/>
    <w:rsid w:val="0065127D"/>
    <w:rsid w:val="006512E9"/>
    <w:rsid w:val="006513F8"/>
    <w:rsid w:val="0065142B"/>
    <w:rsid w:val="00651565"/>
    <w:rsid w:val="00651693"/>
    <w:rsid w:val="006516CA"/>
    <w:rsid w:val="006516F8"/>
    <w:rsid w:val="00651757"/>
    <w:rsid w:val="006518CC"/>
    <w:rsid w:val="00651BFD"/>
    <w:rsid w:val="00651CAC"/>
    <w:rsid w:val="00651D2B"/>
    <w:rsid w:val="00651DEC"/>
    <w:rsid w:val="00651F25"/>
    <w:rsid w:val="00651FA6"/>
    <w:rsid w:val="0065215D"/>
    <w:rsid w:val="00652264"/>
    <w:rsid w:val="006522D5"/>
    <w:rsid w:val="006526D6"/>
    <w:rsid w:val="00652A36"/>
    <w:rsid w:val="00652C71"/>
    <w:rsid w:val="00652D60"/>
    <w:rsid w:val="00652EF1"/>
    <w:rsid w:val="00652F0C"/>
    <w:rsid w:val="00652FCD"/>
    <w:rsid w:val="0065313E"/>
    <w:rsid w:val="006532B3"/>
    <w:rsid w:val="006532E6"/>
    <w:rsid w:val="00653425"/>
    <w:rsid w:val="0065345B"/>
    <w:rsid w:val="00653543"/>
    <w:rsid w:val="0065356D"/>
    <w:rsid w:val="006538C4"/>
    <w:rsid w:val="00653AB5"/>
    <w:rsid w:val="00653AEB"/>
    <w:rsid w:val="00653D0E"/>
    <w:rsid w:val="00653D67"/>
    <w:rsid w:val="00653FB4"/>
    <w:rsid w:val="00653FC5"/>
    <w:rsid w:val="006541D3"/>
    <w:rsid w:val="006541F4"/>
    <w:rsid w:val="00654464"/>
    <w:rsid w:val="0065454D"/>
    <w:rsid w:val="0065456D"/>
    <w:rsid w:val="00654865"/>
    <w:rsid w:val="00654AD7"/>
    <w:rsid w:val="00654AFC"/>
    <w:rsid w:val="00654CB8"/>
    <w:rsid w:val="00654D6F"/>
    <w:rsid w:val="00654F64"/>
    <w:rsid w:val="00654F76"/>
    <w:rsid w:val="00655045"/>
    <w:rsid w:val="0065507D"/>
    <w:rsid w:val="00655150"/>
    <w:rsid w:val="00655419"/>
    <w:rsid w:val="00655619"/>
    <w:rsid w:val="00655A48"/>
    <w:rsid w:val="00655AFD"/>
    <w:rsid w:val="00655B3A"/>
    <w:rsid w:val="00655BA8"/>
    <w:rsid w:val="00655CA0"/>
    <w:rsid w:val="00655D81"/>
    <w:rsid w:val="00655E22"/>
    <w:rsid w:val="006560FE"/>
    <w:rsid w:val="00656187"/>
    <w:rsid w:val="00656A2F"/>
    <w:rsid w:val="00656A5C"/>
    <w:rsid w:val="00656B6E"/>
    <w:rsid w:val="00656C1E"/>
    <w:rsid w:val="00656C9A"/>
    <w:rsid w:val="00656D12"/>
    <w:rsid w:val="00656EE4"/>
    <w:rsid w:val="006575CF"/>
    <w:rsid w:val="0065767E"/>
    <w:rsid w:val="006576AA"/>
    <w:rsid w:val="0065779E"/>
    <w:rsid w:val="006577F8"/>
    <w:rsid w:val="00657807"/>
    <w:rsid w:val="00657861"/>
    <w:rsid w:val="0065790E"/>
    <w:rsid w:val="00657B62"/>
    <w:rsid w:val="00657B66"/>
    <w:rsid w:val="00657B89"/>
    <w:rsid w:val="00657C2B"/>
    <w:rsid w:val="00657C7E"/>
    <w:rsid w:val="00657E86"/>
    <w:rsid w:val="00657EFF"/>
    <w:rsid w:val="006601C6"/>
    <w:rsid w:val="00660312"/>
    <w:rsid w:val="0066048C"/>
    <w:rsid w:val="006604FD"/>
    <w:rsid w:val="006607DA"/>
    <w:rsid w:val="006607E1"/>
    <w:rsid w:val="0066081E"/>
    <w:rsid w:val="00660BC4"/>
    <w:rsid w:val="00660BC7"/>
    <w:rsid w:val="00660C92"/>
    <w:rsid w:val="00660DC9"/>
    <w:rsid w:val="00660EB2"/>
    <w:rsid w:val="00660F14"/>
    <w:rsid w:val="00660F44"/>
    <w:rsid w:val="0066101E"/>
    <w:rsid w:val="0066106B"/>
    <w:rsid w:val="006612FC"/>
    <w:rsid w:val="00661451"/>
    <w:rsid w:val="00661486"/>
    <w:rsid w:val="0066161B"/>
    <w:rsid w:val="00661822"/>
    <w:rsid w:val="00661872"/>
    <w:rsid w:val="006618FA"/>
    <w:rsid w:val="0066199A"/>
    <w:rsid w:val="00661BB7"/>
    <w:rsid w:val="00662063"/>
    <w:rsid w:val="006620D6"/>
    <w:rsid w:val="0066219C"/>
    <w:rsid w:val="006621E3"/>
    <w:rsid w:val="00662401"/>
    <w:rsid w:val="006624A7"/>
    <w:rsid w:val="00662598"/>
    <w:rsid w:val="00662782"/>
    <w:rsid w:val="00662857"/>
    <w:rsid w:val="0066287E"/>
    <w:rsid w:val="006628A4"/>
    <w:rsid w:val="00662AC5"/>
    <w:rsid w:val="00662B37"/>
    <w:rsid w:val="00662C12"/>
    <w:rsid w:val="00662CED"/>
    <w:rsid w:val="00662E00"/>
    <w:rsid w:val="00662F8D"/>
    <w:rsid w:val="0066326D"/>
    <w:rsid w:val="006632A2"/>
    <w:rsid w:val="0066339D"/>
    <w:rsid w:val="0066351D"/>
    <w:rsid w:val="0066353D"/>
    <w:rsid w:val="006635EE"/>
    <w:rsid w:val="0066361E"/>
    <w:rsid w:val="0066367D"/>
    <w:rsid w:val="0066368F"/>
    <w:rsid w:val="00663787"/>
    <w:rsid w:val="0066378E"/>
    <w:rsid w:val="00663829"/>
    <w:rsid w:val="00663996"/>
    <w:rsid w:val="00663A4F"/>
    <w:rsid w:val="00663D2A"/>
    <w:rsid w:val="006640A9"/>
    <w:rsid w:val="006641BA"/>
    <w:rsid w:val="00664296"/>
    <w:rsid w:val="006644BA"/>
    <w:rsid w:val="0066467D"/>
    <w:rsid w:val="0066484D"/>
    <w:rsid w:val="006648D8"/>
    <w:rsid w:val="00664B50"/>
    <w:rsid w:val="00664D89"/>
    <w:rsid w:val="00664DB0"/>
    <w:rsid w:val="00664E8E"/>
    <w:rsid w:val="00664EFB"/>
    <w:rsid w:val="00664F2F"/>
    <w:rsid w:val="00664FE9"/>
    <w:rsid w:val="006651B6"/>
    <w:rsid w:val="006651F2"/>
    <w:rsid w:val="006652D8"/>
    <w:rsid w:val="00665375"/>
    <w:rsid w:val="0066537B"/>
    <w:rsid w:val="006657FE"/>
    <w:rsid w:val="006658E4"/>
    <w:rsid w:val="006659A5"/>
    <w:rsid w:val="00665A28"/>
    <w:rsid w:val="00665C3C"/>
    <w:rsid w:val="00665E69"/>
    <w:rsid w:val="00665EA0"/>
    <w:rsid w:val="00665F93"/>
    <w:rsid w:val="00666058"/>
    <w:rsid w:val="0066610C"/>
    <w:rsid w:val="00666292"/>
    <w:rsid w:val="00666308"/>
    <w:rsid w:val="00666366"/>
    <w:rsid w:val="00666376"/>
    <w:rsid w:val="00666382"/>
    <w:rsid w:val="00666389"/>
    <w:rsid w:val="00666422"/>
    <w:rsid w:val="0066652B"/>
    <w:rsid w:val="0066681B"/>
    <w:rsid w:val="006668CC"/>
    <w:rsid w:val="0066691B"/>
    <w:rsid w:val="00666974"/>
    <w:rsid w:val="00666AC8"/>
    <w:rsid w:val="00666B65"/>
    <w:rsid w:val="00666CC3"/>
    <w:rsid w:val="00666D0F"/>
    <w:rsid w:val="00666F95"/>
    <w:rsid w:val="00666FDD"/>
    <w:rsid w:val="006670AA"/>
    <w:rsid w:val="0066739D"/>
    <w:rsid w:val="006676F4"/>
    <w:rsid w:val="006677C7"/>
    <w:rsid w:val="00667A3C"/>
    <w:rsid w:val="00667AC7"/>
    <w:rsid w:val="00667AE6"/>
    <w:rsid w:val="00667B79"/>
    <w:rsid w:val="00667D01"/>
    <w:rsid w:val="00667D88"/>
    <w:rsid w:val="00667E32"/>
    <w:rsid w:val="00667EBC"/>
    <w:rsid w:val="00667F5A"/>
    <w:rsid w:val="00667FC7"/>
    <w:rsid w:val="00670000"/>
    <w:rsid w:val="006702C9"/>
    <w:rsid w:val="006705DE"/>
    <w:rsid w:val="006706EB"/>
    <w:rsid w:val="006707AB"/>
    <w:rsid w:val="006707E0"/>
    <w:rsid w:val="0067090A"/>
    <w:rsid w:val="0067095B"/>
    <w:rsid w:val="00670BD7"/>
    <w:rsid w:val="00670E23"/>
    <w:rsid w:val="00670EAD"/>
    <w:rsid w:val="00670F5B"/>
    <w:rsid w:val="0067108B"/>
    <w:rsid w:val="0067133D"/>
    <w:rsid w:val="006714FD"/>
    <w:rsid w:val="00671521"/>
    <w:rsid w:val="00671637"/>
    <w:rsid w:val="00671847"/>
    <w:rsid w:val="00671856"/>
    <w:rsid w:val="00671888"/>
    <w:rsid w:val="006718C7"/>
    <w:rsid w:val="00671A24"/>
    <w:rsid w:val="00671D43"/>
    <w:rsid w:val="00671D52"/>
    <w:rsid w:val="00671E12"/>
    <w:rsid w:val="00671FE3"/>
    <w:rsid w:val="0067202C"/>
    <w:rsid w:val="00672048"/>
    <w:rsid w:val="006720CC"/>
    <w:rsid w:val="0067213E"/>
    <w:rsid w:val="006721BB"/>
    <w:rsid w:val="00672567"/>
    <w:rsid w:val="0067272F"/>
    <w:rsid w:val="00672735"/>
    <w:rsid w:val="00672768"/>
    <w:rsid w:val="006727DF"/>
    <w:rsid w:val="006729D1"/>
    <w:rsid w:val="00672A3E"/>
    <w:rsid w:val="00672B39"/>
    <w:rsid w:val="00672E0C"/>
    <w:rsid w:val="00672F79"/>
    <w:rsid w:val="00673291"/>
    <w:rsid w:val="006732EC"/>
    <w:rsid w:val="0067346F"/>
    <w:rsid w:val="006735FB"/>
    <w:rsid w:val="006737BF"/>
    <w:rsid w:val="00673843"/>
    <w:rsid w:val="0067384B"/>
    <w:rsid w:val="00673913"/>
    <w:rsid w:val="006739B1"/>
    <w:rsid w:val="006739BD"/>
    <w:rsid w:val="00673B9A"/>
    <w:rsid w:val="00673C70"/>
    <w:rsid w:val="00673F96"/>
    <w:rsid w:val="00673FAC"/>
    <w:rsid w:val="00674237"/>
    <w:rsid w:val="00674273"/>
    <w:rsid w:val="0067455D"/>
    <w:rsid w:val="00674754"/>
    <w:rsid w:val="006749BA"/>
    <w:rsid w:val="00674CC2"/>
    <w:rsid w:val="00674D63"/>
    <w:rsid w:val="00674D84"/>
    <w:rsid w:val="00675092"/>
    <w:rsid w:val="0067517F"/>
    <w:rsid w:val="00675563"/>
    <w:rsid w:val="00675607"/>
    <w:rsid w:val="00675676"/>
    <w:rsid w:val="006756A2"/>
    <w:rsid w:val="0067588B"/>
    <w:rsid w:val="00675924"/>
    <w:rsid w:val="00675947"/>
    <w:rsid w:val="00675B3D"/>
    <w:rsid w:val="00675D62"/>
    <w:rsid w:val="0067602F"/>
    <w:rsid w:val="00676218"/>
    <w:rsid w:val="006763AD"/>
    <w:rsid w:val="00676545"/>
    <w:rsid w:val="00676718"/>
    <w:rsid w:val="006768D6"/>
    <w:rsid w:val="00676A83"/>
    <w:rsid w:val="00676BE2"/>
    <w:rsid w:val="00676C6B"/>
    <w:rsid w:val="00676D19"/>
    <w:rsid w:val="00676D1F"/>
    <w:rsid w:val="00676EAC"/>
    <w:rsid w:val="00676EF4"/>
    <w:rsid w:val="00676F07"/>
    <w:rsid w:val="0067705F"/>
    <w:rsid w:val="006771C9"/>
    <w:rsid w:val="00677312"/>
    <w:rsid w:val="00677536"/>
    <w:rsid w:val="00677575"/>
    <w:rsid w:val="006775F1"/>
    <w:rsid w:val="006776A9"/>
    <w:rsid w:val="0067780D"/>
    <w:rsid w:val="006778E4"/>
    <w:rsid w:val="00677A46"/>
    <w:rsid w:val="00677AA7"/>
    <w:rsid w:val="00677B05"/>
    <w:rsid w:val="00677C28"/>
    <w:rsid w:val="00677C3B"/>
    <w:rsid w:val="00677C56"/>
    <w:rsid w:val="00677CF5"/>
    <w:rsid w:val="00677CF9"/>
    <w:rsid w:val="00680074"/>
    <w:rsid w:val="0068044C"/>
    <w:rsid w:val="006805C8"/>
    <w:rsid w:val="006805F5"/>
    <w:rsid w:val="0068066C"/>
    <w:rsid w:val="0068079D"/>
    <w:rsid w:val="006807CE"/>
    <w:rsid w:val="006809F7"/>
    <w:rsid w:val="00680A93"/>
    <w:rsid w:val="00680C61"/>
    <w:rsid w:val="00680D2C"/>
    <w:rsid w:val="00680D8A"/>
    <w:rsid w:val="00680EE3"/>
    <w:rsid w:val="00680F2C"/>
    <w:rsid w:val="00680FE7"/>
    <w:rsid w:val="00681026"/>
    <w:rsid w:val="006810B4"/>
    <w:rsid w:val="0068126F"/>
    <w:rsid w:val="0068155E"/>
    <w:rsid w:val="006816A8"/>
    <w:rsid w:val="0068181D"/>
    <w:rsid w:val="0068184E"/>
    <w:rsid w:val="0068195C"/>
    <w:rsid w:val="00681B40"/>
    <w:rsid w:val="00681C7B"/>
    <w:rsid w:val="00681C83"/>
    <w:rsid w:val="00681D25"/>
    <w:rsid w:val="00681EA2"/>
    <w:rsid w:val="00682245"/>
    <w:rsid w:val="00682307"/>
    <w:rsid w:val="00682330"/>
    <w:rsid w:val="00682381"/>
    <w:rsid w:val="006823C4"/>
    <w:rsid w:val="00682457"/>
    <w:rsid w:val="00682487"/>
    <w:rsid w:val="006824EA"/>
    <w:rsid w:val="0068253C"/>
    <w:rsid w:val="00682666"/>
    <w:rsid w:val="0068266E"/>
    <w:rsid w:val="00682775"/>
    <w:rsid w:val="00682AEA"/>
    <w:rsid w:val="00682C7F"/>
    <w:rsid w:val="00682DD4"/>
    <w:rsid w:val="00682E3C"/>
    <w:rsid w:val="00682EC3"/>
    <w:rsid w:val="00682F91"/>
    <w:rsid w:val="00682FC4"/>
    <w:rsid w:val="00683210"/>
    <w:rsid w:val="00683244"/>
    <w:rsid w:val="00683444"/>
    <w:rsid w:val="006834AD"/>
    <w:rsid w:val="006834AF"/>
    <w:rsid w:val="006834E3"/>
    <w:rsid w:val="006834E4"/>
    <w:rsid w:val="006834F1"/>
    <w:rsid w:val="0068352B"/>
    <w:rsid w:val="0068359C"/>
    <w:rsid w:val="00683608"/>
    <w:rsid w:val="00683666"/>
    <w:rsid w:val="0068372A"/>
    <w:rsid w:val="0068375E"/>
    <w:rsid w:val="006837A5"/>
    <w:rsid w:val="00683842"/>
    <w:rsid w:val="0068391F"/>
    <w:rsid w:val="00683CE9"/>
    <w:rsid w:val="00683F31"/>
    <w:rsid w:val="00684139"/>
    <w:rsid w:val="00684340"/>
    <w:rsid w:val="006843E1"/>
    <w:rsid w:val="006844D0"/>
    <w:rsid w:val="0068468A"/>
    <w:rsid w:val="00684749"/>
    <w:rsid w:val="00684A02"/>
    <w:rsid w:val="00684A99"/>
    <w:rsid w:val="00684ABC"/>
    <w:rsid w:val="00684CFA"/>
    <w:rsid w:val="00684D15"/>
    <w:rsid w:val="00684E45"/>
    <w:rsid w:val="00684F26"/>
    <w:rsid w:val="00684F6C"/>
    <w:rsid w:val="0068506E"/>
    <w:rsid w:val="0068514E"/>
    <w:rsid w:val="00685563"/>
    <w:rsid w:val="006855AE"/>
    <w:rsid w:val="006855E0"/>
    <w:rsid w:val="006857D9"/>
    <w:rsid w:val="0068584B"/>
    <w:rsid w:val="00685A03"/>
    <w:rsid w:val="00685A47"/>
    <w:rsid w:val="00685A6D"/>
    <w:rsid w:val="00685B7D"/>
    <w:rsid w:val="00685C6A"/>
    <w:rsid w:val="00685C9E"/>
    <w:rsid w:val="00685D4F"/>
    <w:rsid w:val="00685DF7"/>
    <w:rsid w:val="00685FD7"/>
    <w:rsid w:val="00685FE6"/>
    <w:rsid w:val="006860A5"/>
    <w:rsid w:val="00686354"/>
    <w:rsid w:val="00686381"/>
    <w:rsid w:val="006864B7"/>
    <w:rsid w:val="0068663B"/>
    <w:rsid w:val="00686731"/>
    <w:rsid w:val="00686A8C"/>
    <w:rsid w:val="00686AB5"/>
    <w:rsid w:val="00686DB8"/>
    <w:rsid w:val="00686F96"/>
    <w:rsid w:val="006871FF"/>
    <w:rsid w:val="0068760F"/>
    <w:rsid w:val="006877FD"/>
    <w:rsid w:val="006879D7"/>
    <w:rsid w:val="00687C77"/>
    <w:rsid w:val="00687DB9"/>
    <w:rsid w:val="00687F15"/>
    <w:rsid w:val="00690019"/>
    <w:rsid w:val="0069022E"/>
    <w:rsid w:val="0069025D"/>
    <w:rsid w:val="006905C2"/>
    <w:rsid w:val="006905C7"/>
    <w:rsid w:val="00690732"/>
    <w:rsid w:val="006908D1"/>
    <w:rsid w:val="00690921"/>
    <w:rsid w:val="00690954"/>
    <w:rsid w:val="00690B41"/>
    <w:rsid w:val="00690B6C"/>
    <w:rsid w:val="00690E24"/>
    <w:rsid w:val="006910EC"/>
    <w:rsid w:val="006911E6"/>
    <w:rsid w:val="00691202"/>
    <w:rsid w:val="00691361"/>
    <w:rsid w:val="00691362"/>
    <w:rsid w:val="0069145F"/>
    <w:rsid w:val="00691637"/>
    <w:rsid w:val="00691722"/>
    <w:rsid w:val="00691A3B"/>
    <w:rsid w:val="00691B60"/>
    <w:rsid w:val="00691C4E"/>
    <w:rsid w:val="00691D14"/>
    <w:rsid w:val="00691D54"/>
    <w:rsid w:val="00691DB0"/>
    <w:rsid w:val="00691E91"/>
    <w:rsid w:val="00691ED3"/>
    <w:rsid w:val="00692046"/>
    <w:rsid w:val="00692065"/>
    <w:rsid w:val="00692092"/>
    <w:rsid w:val="006920E4"/>
    <w:rsid w:val="006923AD"/>
    <w:rsid w:val="006923CA"/>
    <w:rsid w:val="00692409"/>
    <w:rsid w:val="006927B9"/>
    <w:rsid w:val="00692ABB"/>
    <w:rsid w:val="00692AC3"/>
    <w:rsid w:val="00692B49"/>
    <w:rsid w:val="00692D1A"/>
    <w:rsid w:val="00692D73"/>
    <w:rsid w:val="00692DCE"/>
    <w:rsid w:val="00692DDE"/>
    <w:rsid w:val="00693015"/>
    <w:rsid w:val="00693046"/>
    <w:rsid w:val="0069318D"/>
    <w:rsid w:val="00693234"/>
    <w:rsid w:val="0069347B"/>
    <w:rsid w:val="006934A6"/>
    <w:rsid w:val="00693596"/>
    <w:rsid w:val="006935EC"/>
    <w:rsid w:val="0069361F"/>
    <w:rsid w:val="00693620"/>
    <w:rsid w:val="00693A11"/>
    <w:rsid w:val="00693A65"/>
    <w:rsid w:val="00693B8E"/>
    <w:rsid w:val="00693F56"/>
    <w:rsid w:val="00693FAD"/>
    <w:rsid w:val="006940D2"/>
    <w:rsid w:val="00694292"/>
    <w:rsid w:val="00694456"/>
    <w:rsid w:val="006944D8"/>
    <w:rsid w:val="006944EF"/>
    <w:rsid w:val="006946D3"/>
    <w:rsid w:val="00694764"/>
    <w:rsid w:val="00694792"/>
    <w:rsid w:val="00694805"/>
    <w:rsid w:val="00694966"/>
    <w:rsid w:val="0069499C"/>
    <w:rsid w:val="00694A2E"/>
    <w:rsid w:val="00694A9C"/>
    <w:rsid w:val="00694C0B"/>
    <w:rsid w:val="00694E51"/>
    <w:rsid w:val="0069502F"/>
    <w:rsid w:val="00695060"/>
    <w:rsid w:val="006954FA"/>
    <w:rsid w:val="006955AF"/>
    <w:rsid w:val="0069560D"/>
    <w:rsid w:val="00695754"/>
    <w:rsid w:val="006958DE"/>
    <w:rsid w:val="006959B1"/>
    <w:rsid w:val="00695B90"/>
    <w:rsid w:val="00695C56"/>
    <w:rsid w:val="00695F72"/>
    <w:rsid w:val="006960AC"/>
    <w:rsid w:val="006960C6"/>
    <w:rsid w:val="006960CA"/>
    <w:rsid w:val="006960E3"/>
    <w:rsid w:val="006961BA"/>
    <w:rsid w:val="006962A2"/>
    <w:rsid w:val="006962B0"/>
    <w:rsid w:val="00696308"/>
    <w:rsid w:val="0069654B"/>
    <w:rsid w:val="0069664A"/>
    <w:rsid w:val="0069665C"/>
    <w:rsid w:val="006966A4"/>
    <w:rsid w:val="0069672A"/>
    <w:rsid w:val="006968EA"/>
    <w:rsid w:val="00696A7C"/>
    <w:rsid w:val="00696AFB"/>
    <w:rsid w:val="00696FDC"/>
    <w:rsid w:val="0069704E"/>
    <w:rsid w:val="00697080"/>
    <w:rsid w:val="006971CC"/>
    <w:rsid w:val="0069729D"/>
    <w:rsid w:val="006972CF"/>
    <w:rsid w:val="0069769A"/>
    <w:rsid w:val="006977FC"/>
    <w:rsid w:val="006978BA"/>
    <w:rsid w:val="006979E7"/>
    <w:rsid w:val="00697AD0"/>
    <w:rsid w:val="00697B74"/>
    <w:rsid w:val="00697C4A"/>
    <w:rsid w:val="00697DC0"/>
    <w:rsid w:val="006A0234"/>
    <w:rsid w:val="006A02B2"/>
    <w:rsid w:val="006A038F"/>
    <w:rsid w:val="006A04EB"/>
    <w:rsid w:val="006A0606"/>
    <w:rsid w:val="006A074D"/>
    <w:rsid w:val="006A0AF5"/>
    <w:rsid w:val="006A0B41"/>
    <w:rsid w:val="006A0DE5"/>
    <w:rsid w:val="006A0DF1"/>
    <w:rsid w:val="006A0FB9"/>
    <w:rsid w:val="006A0FD2"/>
    <w:rsid w:val="006A106C"/>
    <w:rsid w:val="006A1070"/>
    <w:rsid w:val="006A10D3"/>
    <w:rsid w:val="006A113E"/>
    <w:rsid w:val="006A119D"/>
    <w:rsid w:val="006A122D"/>
    <w:rsid w:val="006A12AD"/>
    <w:rsid w:val="006A1408"/>
    <w:rsid w:val="006A146E"/>
    <w:rsid w:val="006A1557"/>
    <w:rsid w:val="006A15B8"/>
    <w:rsid w:val="006A15F1"/>
    <w:rsid w:val="006A1607"/>
    <w:rsid w:val="006A17C6"/>
    <w:rsid w:val="006A1849"/>
    <w:rsid w:val="006A19B1"/>
    <w:rsid w:val="006A1AA7"/>
    <w:rsid w:val="006A1ACF"/>
    <w:rsid w:val="006A1BA8"/>
    <w:rsid w:val="006A1C23"/>
    <w:rsid w:val="006A1C9D"/>
    <w:rsid w:val="006A1EA6"/>
    <w:rsid w:val="006A203B"/>
    <w:rsid w:val="006A22C0"/>
    <w:rsid w:val="006A2460"/>
    <w:rsid w:val="006A249A"/>
    <w:rsid w:val="006A2564"/>
    <w:rsid w:val="006A269C"/>
    <w:rsid w:val="006A2774"/>
    <w:rsid w:val="006A2D89"/>
    <w:rsid w:val="006A2DC7"/>
    <w:rsid w:val="006A2EE9"/>
    <w:rsid w:val="006A356A"/>
    <w:rsid w:val="006A36CF"/>
    <w:rsid w:val="006A37F1"/>
    <w:rsid w:val="006A389D"/>
    <w:rsid w:val="006A3920"/>
    <w:rsid w:val="006A3A8C"/>
    <w:rsid w:val="006A3CD0"/>
    <w:rsid w:val="006A3E5F"/>
    <w:rsid w:val="006A421F"/>
    <w:rsid w:val="006A43E1"/>
    <w:rsid w:val="006A4503"/>
    <w:rsid w:val="006A462D"/>
    <w:rsid w:val="006A470F"/>
    <w:rsid w:val="006A473A"/>
    <w:rsid w:val="006A47C1"/>
    <w:rsid w:val="006A47F8"/>
    <w:rsid w:val="006A4875"/>
    <w:rsid w:val="006A4C7E"/>
    <w:rsid w:val="006A4DA3"/>
    <w:rsid w:val="006A4E20"/>
    <w:rsid w:val="006A510C"/>
    <w:rsid w:val="006A5142"/>
    <w:rsid w:val="006A5210"/>
    <w:rsid w:val="006A522B"/>
    <w:rsid w:val="006A53B4"/>
    <w:rsid w:val="006A53E0"/>
    <w:rsid w:val="006A54A4"/>
    <w:rsid w:val="006A54C2"/>
    <w:rsid w:val="006A55A1"/>
    <w:rsid w:val="006A55F8"/>
    <w:rsid w:val="006A564B"/>
    <w:rsid w:val="006A5ABC"/>
    <w:rsid w:val="006A5B7F"/>
    <w:rsid w:val="006A5BFA"/>
    <w:rsid w:val="006A5C11"/>
    <w:rsid w:val="006A61CF"/>
    <w:rsid w:val="006A61E2"/>
    <w:rsid w:val="006A6448"/>
    <w:rsid w:val="006A65CB"/>
    <w:rsid w:val="006A67FC"/>
    <w:rsid w:val="006A682D"/>
    <w:rsid w:val="006A69DB"/>
    <w:rsid w:val="006A6A46"/>
    <w:rsid w:val="006A6BC8"/>
    <w:rsid w:val="006A6C64"/>
    <w:rsid w:val="006A6C70"/>
    <w:rsid w:val="006A6E92"/>
    <w:rsid w:val="006A6F4D"/>
    <w:rsid w:val="006A6FB7"/>
    <w:rsid w:val="006A701C"/>
    <w:rsid w:val="006A7039"/>
    <w:rsid w:val="006A7110"/>
    <w:rsid w:val="006A7155"/>
    <w:rsid w:val="006A7259"/>
    <w:rsid w:val="006A72A9"/>
    <w:rsid w:val="006A739E"/>
    <w:rsid w:val="006A73AF"/>
    <w:rsid w:val="006A73D4"/>
    <w:rsid w:val="006A75D0"/>
    <w:rsid w:val="006A7628"/>
    <w:rsid w:val="006A7639"/>
    <w:rsid w:val="006A7672"/>
    <w:rsid w:val="006A774E"/>
    <w:rsid w:val="006A78C0"/>
    <w:rsid w:val="006A7D02"/>
    <w:rsid w:val="006B0648"/>
    <w:rsid w:val="006B0765"/>
    <w:rsid w:val="006B097B"/>
    <w:rsid w:val="006B09E9"/>
    <w:rsid w:val="006B0B1A"/>
    <w:rsid w:val="006B0C3F"/>
    <w:rsid w:val="006B0D5A"/>
    <w:rsid w:val="006B0D70"/>
    <w:rsid w:val="006B0E85"/>
    <w:rsid w:val="006B0F4F"/>
    <w:rsid w:val="006B0F66"/>
    <w:rsid w:val="006B0F87"/>
    <w:rsid w:val="006B1098"/>
    <w:rsid w:val="006B1102"/>
    <w:rsid w:val="006B11CD"/>
    <w:rsid w:val="006B136E"/>
    <w:rsid w:val="006B13DE"/>
    <w:rsid w:val="006B1570"/>
    <w:rsid w:val="006B16AC"/>
    <w:rsid w:val="006B1865"/>
    <w:rsid w:val="006B18CD"/>
    <w:rsid w:val="006B198A"/>
    <w:rsid w:val="006B1A3D"/>
    <w:rsid w:val="006B1B6A"/>
    <w:rsid w:val="006B1CAB"/>
    <w:rsid w:val="006B1CFC"/>
    <w:rsid w:val="006B1FB3"/>
    <w:rsid w:val="006B2036"/>
    <w:rsid w:val="006B220C"/>
    <w:rsid w:val="006B2438"/>
    <w:rsid w:val="006B24DA"/>
    <w:rsid w:val="006B26C3"/>
    <w:rsid w:val="006B26D6"/>
    <w:rsid w:val="006B2871"/>
    <w:rsid w:val="006B29CE"/>
    <w:rsid w:val="006B2B4D"/>
    <w:rsid w:val="006B2DC0"/>
    <w:rsid w:val="006B2DC2"/>
    <w:rsid w:val="006B2F18"/>
    <w:rsid w:val="006B2F84"/>
    <w:rsid w:val="006B3214"/>
    <w:rsid w:val="006B345A"/>
    <w:rsid w:val="006B35CC"/>
    <w:rsid w:val="006B35EB"/>
    <w:rsid w:val="006B35F9"/>
    <w:rsid w:val="006B367A"/>
    <w:rsid w:val="006B38BD"/>
    <w:rsid w:val="006B38DB"/>
    <w:rsid w:val="006B3995"/>
    <w:rsid w:val="006B3A1E"/>
    <w:rsid w:val="006B3C02"/>
    <w:rsid w:val="006B3DA0"/>
    <w:rsid w:val="006B3E30"/>
    <w:rsid w:val="006B3E83"/>
    <w:rsid w:val="006B3EB4"/>
    <w:rsid w:val="006B3EFC"/>
    <w:rsid w:val="006B41ED"/>
    <w:rsid w:val="006B4311"/>
    <w:rsid w:val="006B4330"/>
    <w:rsid w:val="006B4587"/>
    <w:rsid w:val="006B459B"/>
    <w:rsid w:val="006B460F"/>
    <w:rsid w:val="006B462E"/>
    <w:rsid w:val="006B464E"/>
    <w:rsid w:val="006B467E"/>
    <w:rsid w:val="006B48FE"/>
    <w:rsid w:val="006B4964"/>
    <w:rsid w:val="006B4A29"/>
    <w:rsid w:val="006B4A3D"/>
    <w:rsid w:val="006B4B3D"/>
    <w:rsid w:val="006B4D61"/>
    <w:rsid w:val="006B4D84"/>
    <w:rsid w:val="006B4FDA"/>
    <w:rsid w:val="006B516E"/>
    <w:rsid w:val="006B52F0"/>
    <w:rsid w:val="006B55D5"/>
    <w:rsid w:val="006B560C"/>
    <w:rsid w:val="006B57B1"/>
    <w:rsid w:val="006B57B3"/>
    <w:rsid w:val="006B5BA9"/>
    <w:rsid w:val="006B5C1C"/>
    <w:rsid w:val="006B5D6F"/>
    <w:rsid w:val="006B5E8A"/>
    <w:rsid w:val="006B6069"/>
    <w:rsid w:val="006B6240"/>
    <w:rsid w:val="006B62A4"/>
    <w:rsid w:val="006B636F"/>
    <w:rsid w:val="006B659D"/>
    <w:rsid w:val="006B66A1"/>
    <w:rsid w:val="006B66CC"/>
    <w:rsid w:val="006B66D5"/>
    <w:rsid w:val="006B6720"/>
    <w:rsid w:val="006B6802"/>
    <w:rsid w:val="006B68AE"/>
    <w:rsid w:val="006B6A70"/>
    <w:rsid w:val="006B6B71"/>
    <w:rsid w:val="006B6B87"/>
    <w:rsid w:val="006B6C91"/>
    <w:rsid w:val="006B6CF5"/>
    <w:rsid w:val="006B6D02"/>
    <w:rsid w:val="006B6D37"/>
    <w:rsid w:val="006B6D6A"/>
    <w:rsid w:val="006B6EF9"/>
    <w:rsid w:val="006B6F6A"/>
    <w:rsid w:val="006B700E"/>
    <w:rsid w:val="006B7067"/>
    <w:rsid w:val="006B714E"/>
    <w:rsid w:val="006B71B7"/>
    <w:rsid w:val="006B72FA"/>
    <w:rsid w:val="006B746B"/>
    <w:rsid w:val="006B7925"/>
    <w:rsid w:val="006B79C0"/>
    <w:rsid w:val="006B7DBB"/>
    <w:rsid w:val="006B7E0C"/>
    <w:rsid w:val="006B7E17"/>
    <w:rsid w:val="006B7EC1"/>
    <w:rsid w:val="006C0009"/>
    <w:rsid w:val="006C0084"/>
    <w:rsid w:val="006C0093"/>
    <w:rsid w:val="006C0145"/>
    <w:rsid w:val="006C029D"/>
    <w:rsid w:val="006C032A"/>
    <w:rsid w:val="006C05AF"/>
    <w:rsid w:val="006C064C"/>
    <w:rsid w:val="006C082C"/>
    <w:rsid w:val="006C08A1"/>
    <w:rsid w:val="006C08F6"/>
    <w:rsid w:val="006C09FF"/>
    <w:rsid w:val="006C0AFC"/>
    <w:rsid w:val="006C0CC9"/>
    <w:rsid w:val="006C0CF2"/>
    <w:rsid w:val="006C0D22"/>
    <w:rsid w:val="006C0EBF"/>
    <w:rsid w:val="006C109C"/>
    <w:rsid w:val="006C11B0"/>
    <w:rsid w:val="006C126F"/>
    <w:rsid w:val="006C12CD"/>
    <w:rsid w:val="006C1374"/>
    <w:rsid w:val="006C168E"/>
    <w:rsid w:val="006C1756"/>
    <w:rsid w:val="006C1DC2"/>
    <w:rsid w:val="006C1E29"/>
    <w:rsid w:val="006C1EE3"/>
    <w:rsid w:val="006C2161"/>
    <w:rsid w:val="006C21EA"/>
    <w:rsid w:val="006C2241"/>
    <w:rsid w:val="006C231A"/>
    <w:rsid w:val="006C245A"/>
    <w:rsid w:val="006C247D"/>
    <w:rsid w:val="006C249F"/>
    <w:rsid w:val="006C28CB"/>
    <w:rsid w:val="006C2A85"/>
    <w:rsid w:val="006C2B2C"/>
    <w:rsid w:val="006C2C5D"/>
    <w:rsid w:val="006C2D73"/>
    <w:rsid w:val="006C2F6C"/>
    <w:rsid w:val="006C31A9"/>
    <w:rsid w:val="006C33BE"/>
    <w:rsid w:val="006C34F0"/>
    <w:rsid w:val="006C3651"/>
    <w:rsid w:val="006C3769"/>
    <w:rsid w:val="006C37D2"/>
    <w:rsid w:val="006C38DD"/>
    <w:rsid w:val="006C3C1B"/>
    <w:rsid w:val="006C3CCC"/>
    <w:rsid w:val="006C3D9B"/>
    <w:rsid w:val="006C3E18"/>
    <w:rsid w:val="006C3F78"/>
    <w:rsid w:val="006C404C"/>
    <w:rsid w:val="006C4123"/>
    <w:rsid w:val="006C413D"/>
    <w:rsid w:val="006C41FC"/>
    <w:rsid w:val="006C42B9"/>
    <w:rsid w:val="006C42DB"/>
    <w:rsid w:val="006C47C3"/>
    <w:rsid w:val="006C48DD"/>
    <w:rsid w:val="006C4CDC"/>
    <w:rsid w:val="006C4D5A"/>
    <w:rsid w:val="006C4F8C"/>
    <w:rsid w:val="006C508E"/>
    <w:rsid w:val="006C51B5"/>
    <w:rsid w:val="006C526D"/>
    <w:rsid w:val="006C53F1"/>
    <w:rsid w:val="006C54B3"/>
    <w:rsid w:val="006C58DD"/>
    <w:rsid w:val="006C5E33"/>
    <w:rsid w:val="006C5E62"/>
    <w:rsid w:val="006C5F39"/>
    <w:rsid w:val="006C600C"/>
    <w:rsid w:val="006C60E9"/>
    <w:rsid w:val="006C6363"/>
    <w:rsid w:val="006C644F"/>
    <w:rsid w:val="006C65A4"/>
    <w:rsid w:val="006C65C0"/>
    <w:rsid w:val="006C667D"/>
    <w:rsid w:val="006C6711"/>
    <w:rsid w:val="006C67AC"/>
    <w:rsid w:val="006C67BA"/>
    <w:rsid w:val="006C67F8"/>
    <w:rsid w:val="006C6924"/>
    <w:rsid w:val="006C6950"/>
    <w:rsid w:val="006C6A44"/>
    <w:rsid w:val="006C6ABC"/>
    <w:rsid w:val="006C6D9D"/>
    <w:rsid w:val="006C6DDB"/>
    <w:rsid w:val="006C6DDC"/>
    <w:rsid w:val="006C6F39"/>
    <w:rsid w:val="006C6F68"/>
    <w:rsid w:val="006C6FB0"/>
    <w:rsid w:val="006C7004"/>
    <w:rsid w:val="006C70AA"/>
    <w:rsid w:val="006C77C8"/>
    <w:rsid w:val="006C7821"/>
    <w:rsid w:val="006C7B1B"/>
    <w:rsid w:val="006C7D38"/>
    <w:rsid w:val="006C7DBA"/>
    <w:rsid w:val="006C7E9B"/>
    <w:rsid w:val="006C7F45"/>
    <w:rsid w:val="006D0114"/>
    <w:rsid w:val="006D0245"/>
    <w:rsid w:val="006D043F"/>
    <w:rsid w:val="006D09A1"/>
    <w:rsid w:val="006D0AA7"/>
    <w:rsid w:val="006D0CC8"/>
    <w:rsid w:val="006D0CEB"/>
    <w:rsid w:val="006D0E40"/>
    <w:rsid w:val="006D0E5C"/>
    <w:rsid w:val="006D0E6A"/>
    <w:rsid w:val="006D0EF9"/>
    <w:rsid w:val="006D11F9"/>
    <w:rsid w:val="006D1213"/>
    <w:rsid w:val="006D1371"/>
    <w:rsid w:val="006D13C8"/>
    <w:rsid w:val="006D1443"/>
    <w:rsid w:val="006D1520"/>
    <w:rsid w:val="006D17E2"/>
    <w:rsid w:val="006D1B5A"/>
    <w:rsid w:val="006D1C4C"/>
    <w:rsid w:val="006D1EA0"/>
    <w:rsid w:val="006D22EF"/>
    <w:rsid w:val="006D2326"/>
    <w:rsid w:val="006D24FC"/>
    <w:rsid w:val="006D2524"/>
    <w:rsid w:val="006D2541"/>
    <w:rsid w:val="006D263C"/>
    <w:rsid w:val="006D26E1"/>
    <w:rsid w:val="006D2703"/>
    <w:rsid w:val="006D2A23"/>
    <w:rsid w:val="006D2AC8"/>
    <w:rsid w:val="006D2CA5"/>
    <w:rsid w:val="006D2EA1"/>
    <w:rsid w:val="006D2F8B"/>
    <w:rsid w:val="006D30A4"/>
    <w:rsid w:val="006D30D5"/>
    <w:rsid w:val="006D3113"/>
    <w:rsid w:val="006D3563"/>
    <w:rsid w:val="006D3D0E"/>
    <w:rsid w:val="006D3D46"/>
    <w:rsid w:val="006D3D54"/>
    <w:rsid w:val="006D4173"/>
    <w:rsid w:val="006D41D0"/>
    <w:rsid w:val="006D422D"/>
    <w:rsid w:val="006D427E"/>
    <w:rsid w:val="006D42D1"/>
    <w:rsid w:val="006D43F7"/>
    <w:rsid w:val="006D457D"/>
    <w:rsid w:val="006D46D7"/>
    <w:rsid w:val="006D48D5"/>
    <w:rsid w:val="006D4977"/>
    <w:rsid w:val="006D49F6"/>
    <w:rsid w:val="006D49FE"/>
    <w:rsid w:val="006D4BFC"/>
    <w:rsid w:val="006D4C5B"/>
    <w:rsid w:val="006D4CA9"/>
    <w:rsid w:val="006D4CAF"/>
    <w:rsid w:val="006D4CB2"/>
    <w:rsid w:val="006D4DAD"/>
    <w:rsid w:val="006D5106"/>
    <w:rsid w:val="006D52B9"/>
    <w:rsid w:val="006D5389"/>
    <w:rsid w:val="006D53BD"/>
    <w:rsid w:val="006D53C2"/>
    <w:rsid w:val="006D53D4"/>
    <w:rsid w:val="006D5A0D"/>
    <w:rsid w:val="006D5A12"/>
    <w:rsid w:val="006D5A22"/>
    <w:rsid w:val="006D5ABE"/>
    <w:rsid w:val="006D5BB0"/>
    <w:rsid w:val="006D5CB4"/>
    <w:rsid w:val="006D5D75"/>
    <w:rsid w:val="006D5D84"/>
    <w:rsid w:val="006D5DD1"/>
    <w:rsid w:val="006D5F38"/>
    <w:rsid w:val="006D5F8C"/>
    <w:rsid w:val="006D602F"/>
    <w:rsid w:val="006D6090"/>
    <w:rsid w:val="006D6298"/>
    <w:rsid w:val="006D637A"/>
    <w:rsid w:val="006D65DF"/>
    <w:rsid w:val="006D66B8"/>
    <w:rsid w:val="006D679E"/>
    <w:rsid w:val="006D6970"/>
    <w:rsid w:val="006D6A1D"/>
    <w:rsid w:val="006D6D14"/>
    <w:rsid w:val="006D6D66"/>
    <w:rsid w:val="006D6FA3"/>
    <w:rsid w:val="006D71DF"/>
    <w:rsid w:val="006D7212"/>
    <w:rsid w:val="006D7328"/>
    <w:rsid w:val="006D766C"/>
    <w:rsid w:val="006D775E"/>
    <w:rsid w:val="006D783A"/>
    <w:rsid w:val="006D78F8"/>
    <w:rsid w:val="006D7957"/>
    <w:rsid w:val="006D7B4F"/>
    <w:rsid w:val="006D7BD4"/>
    <w:rsid w:val="006D7BD5"/>
    <w:rsid w:val="006D7C13"/>
    <w:rsid w:val="006D7C67"/>
    <w:rsid w:val="006D7E65"/>
    <w:rsid w:val="006D7EC2"/>
    <w:rsid w:val="006D7F42"/>
    <w:rsid w:val="006D7FCB"/>
    <w:rsid w:val="006D7FF4"/>
    <w:rsid w:val="006E00BF"/>
    <w:rsid w:val="006E0135"/>
    <w:rsid w:val="006E016B"/>
    <w:rsid w:val="006E0663"/>
    <w:rsid w:val="006E06A5"/>
    <w:rsid w:val="006E06C7"/>
    <w:rsid w:val="006E071E"/>
    <w:rsid w:val="006E08C2"/>
    <w:rsid w:val="006E0976"/>
    <w:rsid w:val="006E0B31"/>
    <w:rsid w:val="006E0BE0"/>
    <w:rsid w:val="006E0BF6"/>
    <w:rsid w:val="006E0EF1"/>
    <w:rsid w:val="006E0FE3"/>
    <w:rsid w:val="006E10DE"/>
    <w:rsid w:val="006E11D9"/>
    <w:rsid w:val="006E14DF"/>
    <w:rsid w:val="006E1899"/>
    <w:rsid w:val="006E1D49"/>
    <w:rsid w:val="006E206C"/>
    <w:rsid w:val="006E254C"/>
    <w:rsid w:val="006E2569"/>
    <w:rsid w:val="006E2586"/>
    <w:rsid w:val="006E25AA"/>
    <w:rsid w:val="006E2709"/>
    <w:rsid w:val="006E285A"/>
    <w:rsid w:val="006E2D60"/>
    <w:rsid w:val="006E2D80"/>
    <w:rsid w:val="006E3083"/>
    <w:rsid w:val="006E30EB"/>
    <w:rsid w:val="006E3114"/>
    <w:rsid w:val="006E3228"/>
    <w:rsid w:val="006E3351"/>
    <w:rsid w:val="006E34B0"/>
    <w:rsid w:val="006E35C2"/>
    <w:rsid w:val="006E3743"/>
    <w:rsid w:val="006E38F7"/>
    <w:rsid w:val="006E39EE"/>
    <w:rsid w:val="006E3AA1"/>
    <w:rsid w:val="006E3AB0"/>
    <w:rsid w:val="006E3BC3"/>
    <w:rsid w:val="006E3C44"/>
    <w:rsid w:val="006E3C5B"/>
    <w:rsid w:val="006E4021"/>
    <w:rsid w:val="006E403E"/>
    <w:rsid w:val="006E42B8"/>
    <w:rsid w:val="006E43EC"/>
    <w:rsid w:val="006E4417"/>
    <w:rsid w:val="006E4525"/>
    <w:rsid w:val="006E45EC"/>
    <w:rsid w:val="006E48E8"/>
    <w:rsid w:val="006E49BC"/>
    <w:rsid w:val="006E4A41"/>
    <w:rsid w:val="006E4B5D"/>
    <w:rsid w:val="006E4C0A"/>
    <w:rsid w:val="006E4DE4"/>
    <w:rsid w:val="006E4EC3"/>
    <w:rsid w:val="006E4F67"/>
    <w:rsid w:val="006E508E"/>
    <w:rsid w:val="006E52F9"/>
    <w:rsid w:val="006E5334"/>
    <w:rsid w:val="006E542C"/>
    <w:rsid w:val="006E5B94"/>
    <w:rsid w:val="006E5DA9"/>
    <w:rsid w:val="006E5DE6"/>
    <w:rsid w:val="006E5E2B"/>
    <w:rsid w:val="006E5E35"/>
    <w:rsid w:val="006E5ED2"/>
    <w:rsid w:val="006E5F6B"/>
    <w:rsid w:val="006E601B"/>
    <w:rsid w:val="006E624F"/>
    <w:rsid w:val="006E6385"/>
    <w:rsid w:val="006E63F5"/>
    <w:rsid w:val="006E6420"/>
    <w:rsid w:val="006E646B"/>
    <w:rsid w:val="006E656A"/>
    <w:rsid w:val="006E6713"/>
    <w:rsid w:val="006E6B3A"/>
    <w:rsid w:val="006E6E45"/>
    <w:rsid w:val="006E6F2A"/>
    <w:rsid w:val="006E6F7C"/>
    <w:rsid w:val="006E7059"/>
    <w:rsid w:val="006E71B0"/>
    <w:rsid w:val="006E7373"/>
    <w:rsid w:val="006E73C1"/>
    <w:rsid w:val="006E7446"/>
    <w:rsid w:val="006E75E0"/>
    <w:rsid w:val="006E7658"/>
    <w:rsid w:val="006E77A0"/>
    <w:rsid w:val="006E791D"/>
    <w:rsid w:val="006E7BDF"/>
    <w:rsid w:val="006E7C9F"/>
    <w:rsid w:val="006E7DFD"/>
    <w:rsid w:val="006E7EA1"/>
    <w:rsid w:val="006E7ECC"/>
    <w:rsid w:val="006E7F53"/>
    <w:rsid w:val="006F003B"/>
    <w:rsid w:val="006F0063"/>
    <w:rsid w:val="006F00FE"/>
    <w:rsid w:val="006F0124"/>
    <w:rsid w:val="006F0508"/>
    <w:rsid w:val="006F05A8"/>
    <w:rsid w:val="006F062E"/>
    <w:rsid w:val="006F0646"/>
    <w:rsid w:val="006F07C1"/>
    <w:rsid w:val="006F0AE6"/>
    <w:rsid w:val="006F0B6D"/>
    <w:rsid w:val="006F0C3A"/>
    <w:rsid w:val="006F0E5E"/>
    <w:rsid w:val="006F104A"/>
    <w:rsid w:val="006F105E"/>
    <w:rsid w:val="006F1066"/>
    <w:rsid w:val="006F11B5"/>
    <w:rsid w:val="006F11F2"/>
    <w:rsid w:val="006F1291"/>
    <w:rsid w:val="006F1692"/>
    <w:rsid w:val="006F1698"/>
    <w:rsid w:val="006F179D"/>
    <w:rsid w:val="006F18BC"/>
    <w:rsid w:val="006F1978"/>
    <w:rsid w:val="006F1B9C"/>
    <w:rsid w:val="006F1CAB"/>
    <w:rsid w:val="006F1D71"/>
    <w:rsid w:val="006F1E8E"/>
    <w:rsid w:val="006F1EA8"/>
    <w:rsid w:val="006F1F3B"/>
    <w:rsid w:val="006F1FC3"/>
    <w:rsid w:val="006F2049"/>
    <w:rsid w:val="006F20EF"/>
    <w:rsid w:val="006F212B"/>
    <w:rsid w:val="006F21A3"/>
    <w:rsid w:val="006F2258"/>
    <w:rsid w:val="006F23C1"/>
    <w:rsid w:val="006F2403"/>
    <w:rsid w:val="006F2504"/>
    <w:rsid w:val="006F2656"/>
    <w:rsid w:val="006F29BE"/>
    <w:rsid w:val="006F2B09"/>
    <w:rsid w:val="006F2BE8"/>
    <w:rsid w:val="006F2D90"/>
    <w:rsid w:val="006F2DAD"/>
    <w:rsid w:val="006F2DBC"/>
    <w:rsid w:val="006F2DCE"/>
    <w:rsid w:val="006F2F6A"/>
    <w:rsid w:val="006F2F94"/>
    <w:rsid w:val="006F2F96"/>
    <w:rsid w:val="006F2FBD"/>
    <w:rsid w:val="006F319E"/>
    <w:rsid w:val="006F31A5"/>
    <w:rsid w:val="006F32D1"/>
    <w:rsid w:val="006F340F"/>
    <w:rsid w:val="006F3558"/>
    <w:rsid w:val="006F3651"/>
    <w:rsid w:val="006F3797"/>
    <w:rsid w:val="006F389E"/>
    <w:rsid w:val="006F3AB7"/>
    <w:rsid w:val="006F3CB4"/>
    <w:rsid w:val="006F3D47"/>
    <w:rsid w:val="006F3E49"/>
    <w:rsid w:val="006F41B4"/>
    <w:rsid w:val="006F41EC"/>
    <w:rsid w:val="006F42D0"/>
    <w:rsid w:val="006F4303"/>
    <w:rsid w:val="006F4343"/>
    <w:rsid w:val="006F43BE"/>
    <w:rsid w:val="006F4479"/>
    <w:rsid w:val="006F448B"/>
    <w:rsid w:val="006F44FD"/>
    <w:rsid w:val="006F4683"/>
    <w:rsid w:val="006F4697"/>
    <w:rsid w:val="006F46A4"/>
    <w:rsid w:val="006F4729"/>
    <w:rsid w:val="006F477F"/>
    <w:rsid w:val="006F4974"/>
    <w:rsid w:val="006F49CC"/>
    <w:rsid w:val="006F49D4"/>
    <w:rsid w:val="006F4A42"/>
    <w:rsid w:val="006F4B02"/>
    <w:rsid w:val="006F4B2D"/>
    <w:rsid w:val="006F4BE9"/>
    <w:rsid w:val="006F4E37"/>
    <w:rsid w:val="006F4E4F"/>
    <w:rsid w:val="006F4EF8"/>
    <w:rsid w:val="006F4FCA"/>
    <w:rsid w:val="006F5033"/>
    <w:rsid w:val="006F505A"/>
    <w:rsid w:val="006F50E0"/>
    <w:rsid w:val="006F51C0"/>
    <w:rsid w:val="006F5258"/>
    <w:rsid w:val="006F5599"/>
    <w:rsid w:val="006F559C"/>
    <w:rsid w:val="006F568F"/>
    <w:rsid w:val="006F56B9"/>
    <w:rsid w:val="006F5BF1"/>
    <w:rsid w:val="006F5C08"/>
    <w:rsid w:val="006F5C43"/>
    <w:rsid w:val="006F5D6C"/>
    <w:rsid w:val="006F5E76"/>
    <w:rsid w:val="006F6146"/>
    <w:rsid w:val="006F61F0"/>
    <w:rsid w:val="006F6207"/>
    <w:rsid w:val="006F64BD"/>
    <w:rsid w:val="006F651C"/>
    <w:rsid w:val="006F654F"/>
    <w:rsid w:val="006F65FC"/>
    <w:rsid w:val="006F690B"/>
    <w:rsid w:val="006F69B9"/>
    <w:rsid w:val="006F6ABE"/>
    <w:rsid w:val="006F6B78"/>
    <w:rsid w:val="006F6C8E"/>
    <w:rsid w:val="006F6DF2"/>
    <w:rsid w:val="006F71A7"/>
    <w:rsid w:val="006F76A5"/>
    <w:rsid w:val="006F7AE3"/>
    <w:rsid w:val="006F7C22"/>
    <w:rsid w:val="006F7C4B"/>
    <w:rsid w:val="006F7C8F"/>
    <w:rsid w:val="007000D9"/>
    <w:rsid w:val="0070025B"/>
    <w:rsid w:val="0070039A"/>
    <w:rsid w:val="00700442"/>
    <w:rsid w:val="00700444"/>
    <w:rsid w:val="00700477"/>
    <w:rsid w:val="007005F2"/>
    <w:rsid w:val="007005FE"/>
    <w:rsid w:val="0070081D"/>
    <w:rsid w:val="007009D0"/>
    <w:rsid w:val="007009EB"/>
    <w:rsid w:val="00700A1F"/>
    <w:rsid w:val="00700A23"/>
    <w:rsid w:val="00700BBE"/>
    <w:rsid w:val="00700D0A"/>
    <w:rsid w:val="00700DE9"/>
    <w:rsid w:val="00700FD4"/>
    <w:rsid w:val="00700FE5"/>
    <w:rsid w:val="00701063"/>
    <w:rsid w:val="00701116"/>
    <w:rsid w:val="007011EC"/>
    <w:rsid w:val="00701791"/>
    <w:rsid w:val="007017F0"/>
    <w:rsid w:val="00701A01"/>
    <w:rsid w:val="00701A12"/>
    <w:rsid w:val="00701AC8"/>
    <w:rsid w:val="00701E70"/>
    <w:rsid w:val="00701F05"/>
    <w:rsid w:val="007021A9"/>
    <w:rsid w:val="00702332"/>
    <w:rsid w:val="007023B4"/>
    <w:rsid w:val="00702478"/>
    <w:rsid w:val="00702528"/>
    <w:rsid w:val="0070263C"/>
    <w:rsid w:val="00702653"/>
    <w:rsid w:val="00702709"/>
    <w:rsid w:val="0070279E"/>
    <w:rsid w:val="00702887"/>
    <w:rsid w:val="00702AE6"/>
    <w:rsid w:val="00702B08"/>
    <w:rsid w:val="00702B62"/>
    <w:rsid w:val="00702DBB"/>
    <w:rsid w:val="00702F2D"/>
    <w:rsid w:val="00702F4E"/>
    <w:rsid w:val="00703125"/>
    <w:rsid w:val="00703368"/>
    <w:rsid w:val="00703427"/>
    <w:rsid w:val="00703430"/>
    <w:rsid w:val="00703516"/>
    <w:rsid w:val="007036D6"/>
    <w:rsid w:val="007036DC"/>
    <w:rsid w:val="00703A24"/>
    <w:rsid w:val="00703AD2"/>
    <w:rsid w:val="00703AF6"/>
    <w:rsid w:val="00703B67"/>
    <w:rsid w:val="00703BB3"/>
    <w:rsid w:val="00703C05"/>
    <w:rsid w:val="00703FA2"/>
    <w:rsid w:val="00704066"/>
    <w:rsid w:val="007041A9"/>
    <w:rsid w:val="00704222"/>
    <w:rsid w:val="007044C5"/>
    <w:rsid w:val="0070457B"/>
    <w:rsid w:val="007048D2"/>
    <w:rsid w:val="00704934"/>
    <w:rsid w:val="00704967"/>
    <w:rsid w:val="00704A10"/>
    <w:rsid w:val="00704A1A"/>
    <w:rsid w:val="00704C92"/>
    <w:rsid w:val="00704CE1"/>
    <w:rsid w:val="00704DAC"/>
    <w:rsid w:val="00704F4E"/>
    <w:rsid w:val="00704FF7"/>
    <w:rsid w:val="00705055"/>
    <w:rsid w:val="007050FF"/>
    <w:rsid w:val="00705193"/>
    <w:rsid w:val="00705262"/>
    <w:rsid w:val="00705577"/>
    <w:rsid w:val="007057C5"/>
    <w:rsid w:val="00705879"/>
    <w:rsid w:val="0070588E"/>
    <w:rsid w:val="007058BA"/>
    <w:rsid w:val="00705975"/>
    <w:rsid w:val="00705B3A"/>
    <w:rsid w:val="00705F64"/>
    <w:rsid w:val="00706003"/>
    <w:rsid w:val="00706040"/>
    <w:rsid w:val="0070613F"/>
    <w:rsid w:val="0070617C"/>
    <w:rsid w:val="00706299"/>
    <w:rsid w:val="00706510"/>
    <w:rsid w:val="007067E6"/>
    <w:rsid w:val="00706933"/>
    <w:rsid w:val="00706B89"/>
    <w:rsid w:val="00706C10"/>
    <w:rsid w:val="00706D0B"/>
    <w:rsid w:val="00706D32"/>
    <w:rsid w:val="00706E99"/>
    <w:rsid w:val="00706F75"/>
    <w:rsid w:val="0070701F"/>
    <w:rsid w:val="0070708F"/>
    <w:rsid w:val="00707110"/>
    <w:rsid w:val="00707161"/>
    <w:rsid w:val="00707169"/>
    <w:rsid w:val="007071C7"/>
    <w:rsid w:val="007071EE"/>
    <w:rsid w:val="0070730E"/>
    <w:rsid w:val="00707467"/>
    <w:rsid w:val="00707487"/>
    <w:rsid w:val="00707492"/>
    <w:rsid w:val="007074A6"/>
    <w:rsid w:val="00707536"/>
    <w:rsid w:val="00707561"/>
    <w:rsid w:val="0070767F"/>
    <w:rsid w:val="007078B4"/>
    <w:rsid w:val="00707A92"/>
    <w:rsid w:val="00707A96"/>
    <w:rsid w:val="00707AED"/>
    <w:rsid w:val="00707BAD"/>
    <w:rsid w:val="00707BEF"/>
    <w:rsid w:val="00707C9B"/>
    <w:rsid w:val="00710158"/>
    <w:rsid w:val="007101B0"/>
    <w:rsid w:val="007103B5"/>
    <w:rsid w:val="00710500"/>
    <w:rsid w:val="007105BA"/>
    <w:rsid w:val="00710736"/>
    <w:rsid w:val="00710798"/>
    <w:rsid w:val="007107CE"/>
    <w:rsid w:val="00710862"/>
    <w:rsid w:val="0071096F"/>
    <w:rsid w:val="007109D0"/>
    <w:rsid w:val="00710A9A"/>
    <w:rsid w:val="00710AAC"/>
    <w:rsid w:val="00710E14"/>
    <w:rsid w:val="00710EB7"/>
    <w:rsid w:val="00710F07"/>
    <w:rsid w:val="007110B7"/>
    <w:rsid w:val="007110C1"/>
    <w:rsid w:val="00711139"/>
    <w:rsid w:val="007112A3"/>
    <w:rsid w:val="007112BF"/>
    <w:rsid w:val="007112C8"/>
    <w:rsid w:val="007114A1"/>
    <w:rsid w:val="007114A4"/>
    <w:rsid w:val="00711688"/>
    <w:rsid w:val="007116E9"/>
    <w:rsid w:val="00711978"/>
    <w:rsid w:val="00711A08"/>
    <w:rsid w:val="00711C2A"/>
    <w:rsid w:val="00711DD1"/>
    <w:rsid w:val="00711E6B"/>
    <w:rsid w:val="00711EA9"/>
    <w:rsid w:val="00711F36"/>
    <w:rsid w:val="00711FAD"/>
    <w:rsid w:val="007124F9"/>
    <w:rsid w:val="0071253A"/>
    <w:rsid w:val="0071267D"/>
    <w:rsid w:val="007128C4"/>
    <w:rsid w:val="007128F5"/>
    <w:rsid w:val="00712954"/>
    <w:rsid w:val="007129B3"/>
    <w:rsid w:val="00712C42"/>
    <w:rsid w:val="00713012"/>
    <w:rsid w:val="007130DD"/>
    <w:rsid w:val="007130E5"/>
    <w:rsid w:val="00713264"/>
    <w:rsid w:val="00713385"/>
    <w:rsid w:val="00713388"/>
    <w:rsid w:val="007133AC"/>
    <w:rsid w:val="00713412"/>
    <w:rsid w:val="00713710"/>
    <w:rsid w:val="0071383C"/>
    <w:rsid w:val="00713BE8"/>
    <w:rsid w:val="00713C44"/>
    <w:rsid w:val="00713CD1"/>
    <w:rsid w:val="00713F7F"/>
    <w:rsid w:val="00713F91"/>
    <w:rsid w:val="00714357"/>
    <w:rsid w:val="00714379"/>
    <w:rsid w:val="0071446F"/>
    <w:rsid w:val="0071453F"/>
    <w:rsid w:val="00714805"/>
    <w:rsid w:val="0071485C"/>
    <w:rsid w:val="00714A01"/>
    <w:rsid w:val="00714D56"/>
    <w:rsid w:val="00714DD4"/>
    <w:rsid w:val="00714F38"/>
    <w:rsid w:val="0071518B"/>
    <w:rsid w:val="007152C5"/>
    <w:rsid w:val="007153AE"/>
    <w:rsid w:val="00715549"/>
    <w:rsid w:val="00715A4F"/>
    <w:rsid w:val="00715AE5"/>
    <w:rsid w:val="00715B05"/>
    <w:rsid w:val="00715C53"/>
    <w:rsid w:val="00715D64"/>
    <w:rsid w:val="00715D9D"/>
    <w:rsid w:val="00715EA4"/>
    <w:rsid w:val="00715F4B"/>
    <w:rsid w:val="00715FDB"/>
    <w:rsid w:val="0071607A"/>
    <w:rsid w:val="0071608A"/>
    <w:rsid w:val="007161DA"/>
    <w:rsid w:val="007161EB"/>
    <w:rsid w:val="0071668D"/>
    <w:rsid w:val="00716883"/>
    <w:rsid w:val="007169D6"/>
    <w:rsid w:val="00716C0D"/>
    <w:rsid w:val="00717049"/>
    <w:rsid w:val="007176AB"/>
    <w:rsid w:val="007176F9"/>
    <w:rsid w:val="00717760"/>
    <w:rsid w:val="0071776C"/>
    <w:rsid w:val="007177A9"/>
    <w:rsid w:val="007177EB"/>
    <w:rsid w:val="00717811"/>
    <w:rsid w:val="0071784F"/>
    <w:rsid w:val="00717A36"/>
    <w:rsid w:val="00717A74"/>
    <w:rsid w:val="00717AEE"/>
    <w:rsid w:val="00717AF5"/>
    <w:rsid w:val="00717AFB"/>
    <w:rsid w:val="00717B11"/>
    <w:rsid w:val="00717BC4"/>
    <w:rsid w:val="00717D58"/>
    <w:rsid w:val="00717D9B"/>
    <w:rsid w:val="00717DDC"/>
    <w:rsid w:val="00717F49"/>
    <w:rsid w:val="00717F82"/>
    <w:rsid w:val="00717FB3"/>
    <w:rsid w:val="007202A8"/>
    <w:rsid w:val="007202BF"/>
    <w:rsid w:val="007202EE"/>
    <w:rsid w:val="0072036F"/>
    <w:rsid w:val="007205E9"/>
    <w:rsid w:val="00720621"/>
    <w:rsid w:val="00720707"/>
    <w:rsid w:val="007209DD"/>
    <w:rsid w:val="00720ABD"/>
    <w:rsid w:val="00720B37"/>
    <w:rsid w:val="00720BE8"/>
    <w:rsid w:val="00720C93"/>
    <w:rsid w:val="00720CF6"/>
    <w:rsid w:val="00720D26"/>
    <w:rsid w:val="00720E11"/>
    <w:rsid w:val="00720E9F"/>
    <w:rsid w:val="00720FB3"/>
    <w:rsid w:val="00721197"/>
    <w:rsid w:val="00721209"/>
    <w:rsid w:val="00721398"/>
    <w:rsid w:val="00721427"/>
    <w:rsid w:val="007215CE"/>
    <w:rsid w:val="00721608"/>
    <w:rsid w:val="007217D4"/>
    <w:rsid w:val="00721A36"/>
    <w:rsid w:val="00721A87"/>
    <w:rsid w:val="00721E32"/>
    <w:rsid w:val="00721F61"/>
    <w:rsid w:val="00721FAE"/>
    <w:rsid w:val="00722003"/>
    <w:rsid w:val="007220EC"/>
    <w:rsid w:val="00722128"/>
    <w:rsid w:val="00722341"/>
    <w:rsid w:val="00722396"/>
    <w:rsid w:val="0072264D"/>
    <w:rsid w:val="00722657"/>
    <w:rsid w:val="00722847"/>
    <w:rsid w:val="0072296E"/>
    <w:rsid w:val="007229A2"/>
    <w:rsid w:val="00722A5D"/>
    <w:rsid w:val="00722CE3"/>
    <w:rsid w:val="00722CE8"/>
    <w:rsid w:val="00722DD8"/>
    <w:rsid w:val="00722EBD"/>
    <w:rsid w:val="00722F2A"/>
    <w:rsid w:val="00722F4D"/>
    <w:rsid w:val="00722FE3"/>
    <w:rsid w:val="00723033"/>
    <w:rsid w:val="0072308B"/>
    <w:rsid w:val="007231B0"/>
    <w:rsid w:val="007231E2"/>
    <w:rsid w:val="00723205"/>
    <w:rsid w:val="00723213"/>
    <w:rsid w:val="0072325E"/>
    <w:rsid w:val="00723692"/>
    <w:rsid w:val="00723804"/>
    <w:rsid w:val="00723AD7"/>
    <w:rsid w:val="00723B65"/>
    <w:rsid w:val="00723DC8"/>
    <w:rsid w:val="00723E11"/>
    <w:rsid w:val="00723EDE"/>
    <w:rsid w:val="00723FB4"/>
    <w:rsid w:val="00723FE8"/>
    <w:rsid w:val="007243B5"/>
    <w:rsid w:val="00724508"/>
    <w:rsid w:val="007245FA"/>
    <w:rsid w:val="0072493E"/>
    <w:rsid w:val="00724B06"/>
    <w:rsid w:val="00724BC3"/>
    <w:rsid w:val="00724C3B"/>
    <w:rsid w:val="00724D31"/>
    <w:rsid w:val="00724DAD"/>
    <w:rsid w:val="00724F77"/>
    <w:rsid w:val="00725043"/>
    <w:rsid w:val="007250B8"/>
    <w:rsid w:val="0072511D"/>
    <w:rsid w:val="007251E4"/>
    <w:rsid w:val="0072532A"/>
    <w:rsid w:val="00725497"/>
    <w:rsid w:val="0072553B"/>
    <w:rsid w:val="00725642"/>
    <w:rsid w:val="00725792"/>
    <w:rsid w:val="007257A9"/>
    <w:rsid w:val="00725806"/>
    <w:rsid w:val="0072581A"/>
    <w:rsid w:val="00725859"/>
    <w:rsid w:val="007258AA"/>
    <w:rsid w:val="00725CC9"/>
    <w:rsid w:val="00725EA5"/>
    <w:rsid w:val="00726330"/>
    <w:rsid w:val="00726377"/>
    <w:rsid w:val="007263FC"/>
    <w:rsid w:val="0072654F"/>
    <w:rsid w:val="007265AF"/>
    <w:rsid w:val="007265DD"/>
    <w:rsid w:val="007265F2"/>
    <w:rsid w:val="00726629"/>
    <w:rsid w:val="00726630"/>
    <w:rsid w:val="00726916"/>
    <w:rsid w:val="0072693C"/>
    <w:rsid w:val="00726A84"/>
    <w:rsid w:val="00726B70"/>
    <w:rsid w:val="00726C57"/>
    <w:rsid w:val="00726C66"/>
    <w:rsid w:val="00726DAF"/>
    <w:rsid w:val="00726DE4"/>
    <w:rsid w:val="00726DEF"/>
    <w:rsid w:val="00726DFA"/>
    <w:rsid w:val="00726E7C"/>
    <w:rsid w:val="00726FD7"/>
    <w:rsid w:val="0072763F"/>
    <w:rsid w:val="007278C2"/>
    <w:rsid w:val="00727BBC"/>
    <w:rsid w:val="00727C19"/>
    <w:rsid w:val="0073007D"/>
    <w:rsid w:val="007301E7"/>
    <w:rsid w:val="007302E8"/>
    <w:rsid w:val="0073030D"/>
    <w:rsid w:val="007305DB"/>
    <w:rsid w:val="0073089C"/>
    <w:rsid w:val="00730CD2"/>
    <w:rsid w:val="00730F09"/>
    <w:rsid w:val="00730F69"/>
    <w:rsid w:val="00731440"/>
    <w:rsid w:val="00731468"/>
    <w:rsid w:val="007315D7"/>
    <w:rsid w:val="007315DE"/>
    <w:rsid w:val="0073163B"/>
    <w:rsid w:val="00731676"/>
    <w:rsid w:val="007316AE"/>
    <w:rsid w:val="00731A12"/>
    <w:rsid w:val="00731A60"/>
    <w:rsid w:val="00731BAA"/>
    <w:rsid w:val="00731BD2"/>
    <w:rsid w:val="00731C19"/>
    <w:rsid w:val="00731D87"/>
    <w:rsid w:val="00731E93"/>
    <w:rsid w:val="00732025"/>
    <w:rsid w:val="007323A3"/>
    <w:rsid w:val="007324B3"/>
    <w:rsid w:val="007324DE"/>
    <w:rsid w:val="00732552"/>
    <w:rsid w:val="00732645"/>
    <w:rsid w:val="007328D7"/>
    <w:rsid w:val="00732949"/>
    <w:rsid w:val="00732B0F"/>
    <w:rsid w:val="00732C30"/>
    <w:rsid w:val="00732DC0"/>
    <w:rsid w:val="00732F4B"/>
    <w:rsid w:val="00732FE0"/>
    <w:rsid w:val="0073309C"/>
    <w:rsid w:val="007330B0"/>
    <w:rsid w:val="00733145"/>
    <w:rsid w:val="0073326F"/>
    <w:rsid w:val="0073331B"/>
    <w:rsid w:val="0073332A"/>
    <w:rsid w:val="007335D7"/>
    <w:rsid w:val="0073375E"/>
    <w:rsid w:val="007338FA"/>
    <w:rsid w:val="0073399F"/>
    <w:rsid w:val="00733A4F"/>
    <w:rsid w:val="00733B93"/>
    <w:rsid w:val="00733FB6"/>
    <w:rsid w:val="00733FBF"/>
    <w:rsid w:val="0073401F"/>
    <w:rsid w:val="0073407D"/>
    <w:rsid w:val="00734302"/>
    <w:rsid w:val="00734572"/>
    <w:rsid w:val="007346A7"/>
    <w:rsid w:val="0073486F"/>
    <w:rsid w:val="0073490B"/>
    <w:rsid w:val="00734B7C"/>
    <w:rsid w:val="00734BCE"/>
    <w:rsid w:val="00734CF5"/>
    <w:rsid w:val="00734D13"/>
    <w:rsid w:val="00734E17"/>
    <w:rsid w:val="00734F00"/>
    <w:rsid w:val="00735040"/>
    <w:rsid w:val="00735120"/>
    <w:rsid w:val="0073542E"/>
    <w:rsid w:val="007354CB"/>
    <w:rsid w:val="00735659"/>
    <w:rsid w:val="007356B1"/>
    <w:rsid w:val="007356B4"/>
    <w:rsid w:val="007356F9"/>
    <w:rsid w:val="007358A1"/>
    <w:rsid w:val="00735977"/>
    <w:rsid w:val="007359A4"/>
    <w:rsid w:val="00735B75"/>
    <w:rsid w:val="00735CB2"/>
    <w:rsid w:val="00735ED1"/>
    <w:rsid w:val="00736024"/>
    <w:rsid w:val="0073605D"/>
    <w:rsid w:val="007360BB"/>
    <w:rsid w:val="007361A1"/>
    <w:rsid w:val="0073621B"/>
    <w:rsid w:val="007362E9"/>
    <w:rsid w:val="0073661E"/>
    <w:rsid w:val="007368F1"/>
    <w:rsid w:val="00736A05"/>
    <w:rsid w:val="00736A24"/>
    <w:rsid w:val="00736DBF"/>
    <w:rsid w:val="00736E20"/>
    <w:rsid w:val="00736EB6"/>
    <w:rsid w:val="00737016"/>
    <w:rsid w:val="00737023"/>
    <w:rsid w:val="0073702F"/>
    <w:rsid w:val="00737075"/>
    <w:rsid w:val="007370C6"/>
    <w:rsid w:val="0073714F"/>
    <w:rsid w:val="00737272"/>
    <w:rsid w:val="007372F3"/>
    <w:rsid w:val="00737330"/>
    <w:rsid w:val="007373E3"/>
    <w:rsid w:val="0073745B"/>
    <w:rsid w:val="0073746F"/>
    <w:rsid w:val="00737473"/>
    <w:rsid w:val="0073755A"/>
    <w:rsid w:val="007375CB"/>
    <w:rsid w:val="0073772C"/>
    <w:rsid w:val="0073784E"/>
    <w:rsid w:val="00737A57"/>
    <w:rsid w:val="00737B51"/>
    <w:rsid w:val="00737B92"/>
    <w:rsid w:val="00737C6F"/>
    <w:rsid w:val="00737C90"/>
    <w:rsid w:val="00737D33"/>
    <w:rsid w:val="00737F24"/>
    <w:rsid w:val="0074024D"/>
    <w:rsid w:val="00740379"/>
    <w:rsid w:val="00740392"/>
    <w:rsid w:val="007403AA"/>
    <w:rsid w:val="0074053E"/>
    <w:rsid w:val="00740734"/>
    <w:rsid w:val="0074073B"/>
    <w:rsid w:val="007407D5"/>
    <w:rsid w:val="00740867"/>
    <w:rsid w:val="00740890"/>
    <w:rsid w:val="0074098D"/>
    <w:rsid w:val="007409F7"/>
    <w:rsid w:val="00740AAE"/>
    <w:rsid w:val="00740AB6"/>
    <w:rsid w:val="00740AC1"/>
    <w:rsid w:val="00740C71"/>
    <w:rsid w:val="00740F27"/>
    <w:rsid w:val="00740F38"/>
    <w:rsid w:val="00740F7E"/>
    <w:rsid w:val="007410E7"/>
    <w:rsid w:val="00741178"/>
    <w:rsid w:val="007413F5"/>
    <w:rsid w:val="0074178F"/>
    <w:rsid w:val="0074191A"/>
    <w:rsid w:val="00741C11"/>
    <w:rsid w:val="00741C54"/>
    <w:rsid w:val="00741F90"/>
    <w:rsid w:val="00742297"/>
    <w:rsid w:val="0074234F"/>
    <w:rsid w:val="0074249B"/>
    <w:rsid w:val="007424F3"/>
    <w:rsid w:val="007425D4"/>
    <w:rsid w:val="00742BD2"/>
    <w:rsid w:val="00742CCD"/>
    <w:rsid w:val="00742CF7"/>
    <w:rsid w:val="00742CF9"/>
    <w:rsid w:val="00742D20"/>
    <w:rsid w:val="00742F21"/>
    <w:rsid w:val="00743062"/>
    <w:rsid w:val="00743124"/>
    <w:rsid w:val="007431A2"/>
    <w:rsid w:val="00743310"/>
    <w:rsid w:val="0074365B"/>
    <w:rsid w:val="007436C3"/>
    <w:rsid w:val="00743709"/>
    <w:rsid w:val="007438C1"/>
    <w:rsid w:val="00743939"/>
    <w:rsid w:val="00743A17"/>
    <w:rsid w:val="00743BED"/>
    <w:rsid w:val="007441F5"/>
    <w:rsid w:val="00744205"/>
    <w:rsid w:val="0074442A"/>
    <w:rsid w:val="007445D4"/>
    <w:rsid w:val="00744723"/>
    <w:rsid w:val="00744752"/>
    <w:rsid w:val="00744C44"/>
    <w:rsid w:val="00744CD1"/>
    <w:rsid w:val="007451A0"/>
    <w:rsid w:val="00745241"/>
    <w:rsid w:val="00745445"/>
    <w:rsid w:val="007454C2"/>
    <w:rsid w:val="007454D8"/>
    <w:rsid w:val="007454EC"/>
    <w:rsid w:val="00745528"/>
    <w:rsid w:val="0074564D"/>
    <w:rsid w:val="00745810"/>
    <w:rsid w:val="00745A58"/>
    <w:rsid w:val="00745CF5"/>
    <w:rsid w:val="00745E3C"/>
    <w:rsid w:val="00745EFF"/>
    <w:rsid w:val="00746187"/>
    <w:rsid w:val="00746243"/>
    <w:rsid w:val="007465AC"/>
    <w:rsid w:val="0074664B"/>
    <w:rsid w:val="007466F8"/>
    <w:rsid w:val="007467C0"/>
    <w:rsid w:val="007467E7"/>
    <w:rsid w:val="007468A8"/>
    <w:rsid w:val="0074692D"/>
    <w:rsid w:val="00746971"/>
    <w:rsid w:val="007469BF"/>
    <w:rsid w:val="00746B11"/>
    <w:rsid w:val="00746BD1"/>
    <w:rsid w:val="00746D0B"/>
    <w:rsid w:val="0074700F"/>
    <w:rsid w:val="00747372"/>
    <w:rsid w:val="007473F3"/>
    <w:rsid w:val="0074743D"/>
    <w:rsid w:val="00747738"/>
    <w:rsid w:val="00747775"/>
    <w:rsid w:val="00747ACC"/>
    <w:rsid w:val="00747E10"/>
    <w:rsid w:val="00747E1E"/>
    <w:rsid w:val="00747EEC"/>
    <w:rsid w:val="007500CC"/>
    <w:rsid w:val="0075016C"/>
    <w:rsid w:val="00750275"/>
    <w:rsid w:val="007502EB"/>
    <w:rsid w:val="007502EF"/>
    <w:rsid w:val="00750542"/>
    <w:rsid w:val="007505E5"/>
    <w:rsid w:val="007505FE"/>
    <w:rsid w:val="007507B2"/>
    <w:rsid w:val="00750951"/>
    <w:rsid w:val="00750B58"/>
    <w:rsid w:val="00750B95"/>
    <w:rsid w:val="00750CD8"/>
    <w:rsid w:val="0075174D"/>
    <w:rsid w:val="00751A54"/>
    <w:rsid w:val="00751ADB"/>
    <w:rsid w:val="00751B36"/>
    <w:rsid w:val="00751CC5"/>
    <w:rsid w:val="00751D27"/>
    <w:rsid w:val="00751ECD"/>
    <w:rsid w:val="00752048"/>
    <w:rsid w:val="0075228F"/>
    <w:rsid w:val="00752317"/>
    <w:rsid w:val="00752411"/>
    <w:rsid w:val="00752486"/>
    <w:rsid w:val="0075294D"/>
    <w:rsid w:val="00752A9F"/>
    <w:rsid w:val="00752B6E"/>
    <w:rsid w:val="00752B8A"/>
    <w:rsid w:val="00752ECF"/>
    <w:rsid w:val="00753036"/>
    <w:rsid w:val="00753065"/>
    <w:rsid w:val="0075335C"/>
    <w:rsid w:val="0075351F"/>
    <w:rsid w:val="0075362A"/>
    <w:rsid w:val="0075370C"/>
    <w:rsid w:val="007537F3"/>
    <w:rsid w:val="00753913"/>
    <w:rsid w:val="007539AC"/>
    <w:rsid w:val="00753A21"/>
    <w:rsid w:val="00753ABD"/>
    <w:rsid w:val="00753AE0"/>
    <w:rsid w:val="00753C9B"/>
    <w:rsid w:val="00753D02"/>
    <w:rsid w:val="00753DAF"/>
    <w:rsid w:val="0075404B"/>
    <w:rsid w:val="00754161"/>
    <w:rsid w:val="007541F0"/>
    <w:rsid w:val="00754359"/>
    <w:rsid w:val="0075437B"/>
    <w:rsid w:val="0075459B"/>
    <w:rsid w:val="00754807"/>
    <w:rsid w:val="00754843"/>
    <w:rsid w:val="00754A7D"/>
    <w:rsid w:val="00754AC7"/>
    <w:rsid w:val="00754BB5"/>
    <w:rsid w:val="00754C36"/>
    <w:rsid w:val="00754D01"/>
    <w:rsid w:val="00754D44"/>
    <w:rsid w:val="00754E27"/>
    <w:rsid w:val="00754E2B"/>
    <w:rsid w:val="00754E95"/>
    <w:rsid w:val="00754EAB"/>
    <w:rsid w:val="00754EB0"/>
    <w:rsid w:val="0075508B"/>
    <w:rsid w:val="007550D4"/>
    <w:rsid w:val="00755378"/>
    <w:rsid w:val="007555A9"/>
    <w:rsid w:val="007555C9"/>
    <w:rsid w:val="007556C6"/>
    <w:rsid w:val="007559B9"/>
    <w:rsid w:val="00755AF5"/>
    <w:rsid w:val="00755B71"/>
    <w:rsid w:val="00755B86"/>
    <w:rsid w:val="00755C34"/>
    <w:rsid w:val="00755D52"/>
    <w:rsid w:val="00755DF4"/>
    <w:rsid w:val="00755F38"/>
    <w:rsid w:val="00755F52"/>
    <w:rsid w:val="00755F53"/>
    <w:rsid w:val="00756123"/>
    <w:rsid w:val="007567C3"/>
    <w:rsid w:val="007567E4"/>
    <w:rsid w:val="00756891"/>
    <w:rsid w:val="00756A7C"/>
    <w:rsid w:val="00756ADD"/>
    <w:rsid w:val="00756CDE"/>
    <w:rsid w:val="00756CFB"/>
    <w:rsid w:val="00756D6B"/>
    <w:rsid w:val="00756E22"/>
    <w:rsid w:val="007573B2"/>
    <w:rsid w:val="0075743B"/>
    <w:rsid w:val="0075748F"/>
    <w:rsid w:val="00757673"/>
    <w:rsid w:val="0075777F"/>
    <w:rsid w:val="00757795"/>
    <w:rsid w:val="007577CE"/>
    <w:rsid w:val="00757849"/>
    <w:rsid w:val="00757B53"/>
    <w:rsid w:val="00757C20"/>
    <w:rsid w:val="00757C72"/>
    <w:rsid w:val="00757CF1"/>
    <w:rsid w:val="00757DC0"/>
    <w:rsid w:val="00757EBA"/>
    <w:rsid w:val="00757ECB"/>
    <w:rsid w:val="00760056"/>
    <w:rsid w:val="0076007B"/>
    <w:rsid w:val="007600F5"/>
    <w:rsid w:val="007601E3"/>
    <w:rsid w:val="0076038A"/>
    <w:rsid w:val="007603D2"/>
    <w:rsid w:val="007605DC"/>
    <w:rsid w:val="0076062F"/>
    <w:rsid w:val="007606B4"/>
    <w:rsid w:val="00760738"/>
    <w:rsid w:val="007607AD"/>
    <w:rsid w:val="00760856"/>
    <w:rsid w:val="00760F3F"/>
    <w:rsid w:val="00760F85"/>
    <w:rsid w:val="00761135"/>
    <w:rsid w:val="00761358"/>
    <w:rsid w:val="00761406"/>
    <w:rsid w:val="0076159C"/>
    <w:rsid w:val="00761660"/>
    <w:rsid w:val="007617BF"/>
    <w:rsid w:val="00761982"/>
    <w:rsid w:val="00761D73"/>
    <w:rsid w:val="00761E71"/>
    <w:rsid w:val="00761F65"/>
    <w:rsid w:val="0076225B"/>
    <w:rsid w:val="00762389"/>
    <w:rsid w:val="00762459"/>
    <w:rsid w:val="00762664"/>
    <w:rsid w:val="007626A4"/>
    <w:rsid w:val="007626B7"/>
    <w:rsid w:val="007626DA"/>
    <w:rsid w:val="0076271E"/>
    <w:rsid w:val="007627B2"/>
    <w:rsid w:val="007627B9"/>
    <w:rsid w:val="00762822"/>
    <w:rsid w:val="007628D9"/>
    <w:rsid w:val="00762921"/>
    <w:rsid w:val="00762A92"/>
    <w:rsid w:val="00762B0F"/>
    <w:rsid w:val="00762B10"/>
    <w:rsid w:val="00762C66"/>
    <w:rsid w:val="00762D71"/>
    <w:rsid w:val="00762E82"/>
    <w:rsid w:val="00762F12"/>
    <w:rsid w:val="00762FBC"/>
    <w:rsid w:val="007631A6"/>
    <w:rsid w:val="007633F7"/>
    <w:rsid w:val="00763484"/>
    <w:rsid w:val="0076351A"/>
    <w:rsid w:val="0076355D"/>
    <w:rsid w:val="00763652"/>
    <w:rsid w:val="00763683"/>
    <w:rsid w:val="007636CD"/>
    <w:rsid w:val="00763724"/>
    <w:rsid w:val="00763752"/>
    <w:rsid w:val="0076375E"/>
    <w:rsid w:val="007637B3"/>
    <w:rsid w:val="00763888"/>
    <w:rsid w:val="007638B4"/>
    <w:rsid w:val="00763AD7"/>
    <w:rsid w:val="00763F9E"/>
    <w:rsid w:val="0076404A"/>
    <w:rsid w:val="00764051"/>
    <w:rsid w:val="007640F8"/>
    <w:rsid w:val="00764135"/>
    <w:rsid w:val="0076415C"/>
    <w:rsid w:val="00764234"/>
    <w:rsid w:val="007642EA"/>
    <w:rsid w:val="007645FB"/>
    <w:rsid w:val="00764826"/>
    <w:rsid w:val="0076482C"/>
    <w:rsid w:val="0076498C"/>
    <w:rsid w:val="00764AA1"/>
    <w:rsid w:val="00764BD9"/>
    <w:rsid w:val="00764D8F"/>
    <w:rsid w:val="00765061"/>
    <w:rsid w:val="00765108"/>
    <w:rsid w:val="00765298"/>
    <w:rsid w:val="0076541E"/>
    <w:rsid w:val="00765443"/>
    <w:rsid w:val="00765709"/>
    <w:rsid w:val="007659FB"/>
    <w:rsid w:val="00765A19"/>
    <w:rsid w:val="00765A58"/>
    <w:rsid w:val="00765B15"/>
    <w:rsid w:val="00765D0F"/>
    <w:rsid w:val="0076602B"/>
    <w:rsid w:val="00766066"/>
    <w:rsid w:val="0076638B"/>
    <w:rsid w:val="007663FF"/>
    <w:rsid w:val="00766558"/>
    <w:rsid w:val="007665B6"/>
    <w:rsid w:val="0076663F"/>
    <w:rsid w:val="007666A6"/>
    <w:rsid w:val="0076673C"/>
    <w:rsid w:val="00766919"/>
    <w:rsid w:val="0076695D"/>
    <w:rsid w:val="00766A00"/>
    <w:rsid w:val="00766A33"/>
    <w:rsid w:val="00766B71"/>
    <w:rsid w:val="00766C16"/>
    <w:rsid w:val="00766D0E"/>
    <w:rsid w:val="00766D13"/>
    <w:rsid w:val="00767173"/>
    <w:rsid w:val="00767377"/>
    <w:rsid w:val="00767484"/>
    <w:rsid w:val="007674B6"/>
    <w:rsid w:val="00767751"/>
    <w:rsid w:val="007677ED"/>
    <w:rsid w:val="0076784F"/>
    <w:rsid w:val="00767A70"/>
    <w:rsid w:val="00767AE0"/>
    <w:rsid w:val="00767C47"/>
    <w:rsid w:val="00767C49"/>
    <w:rsid w:val="00767D30"/>
    <w:rsid w:val="00767E69"/>
    <w:rsid w:val="00767F48"/>
    <w:rsid w:val="00770139"/>
    <w:rsid w:val="00770199"/>
    <w:rsid w:val="0077019B"/>
    <w:rsid w:val="007701F3"/>
    <w:rsid w:val="007702C8"/>
    <w:rsid w:val="00770339"/>
    <w:rsid w:val="007704A9"/>
    <w:rsid w:val="0077073D"/>
    <w:rsid w:val="00770936"/>
    <w:rsid w:val="0077095F"/>
    <w:rsid w:val="00770A8C"/>
    <w:rsid w:val="00770B5B"/>
    <w:rsid w:val="00770CA0"/>
    <w:rsid w:val="00770CA4"/>
    <w:rsid w:val="00770CE8"/>
    <w:rsid w:val="00770D7F"/>
    <w:rsid w:val="00770D95"/>
    <w:rsid w:val="0077128B"/>
    <w:rsid w:val="007714CA"/>
    <w:rsid w:val="007715A6"/>
    <w:rsid w:val="0077169B"/>
    <w:rsid w:val="007718A1"/>
    <w:rsid w:val="007719B7"/>
    <w:rsid w:val="007719F8"/>
    <w:rsid w:val="007719FE"/>
    <w:rsid w:val="00771AAA"/>
    <w:rsid w:val="00771DB7"/>
    <w:rsid w:val="00771E4B"/>
    <w:rsid w:val="00771F5E"/>
    <w:rsid w:val="00772284"/>
    <w:rsid w:val="00772300"/>
    <w:rsid w:val="0077249D"/>
    <w:rsid w:val="007725C2"/>
    <w:rsid w:val="007725F4"/>
    <w:rsid w:val="00772711"/>
    <w:rsid w:val="007727A2"/>
    <w:rsid w:val="007728B6"/>
    <w:rsid w:val="007729E2"/>
    <w:rsid w:val="00772B67"/>
    <w:rsid w:val="00772C7B"/>
    <w:rsid w:val="00772DE3"/>
    <w:rsid w:val="00772EA5"/>
    <w:rsid w:val="00772F1F"/>
    <w:rsid w:val="00772F29"/>
    <w:rsid w:val="00772F5A"/>
    <w:rsid w:val="00772FE2"/>
    <w:rsid w:val="00773096"/>
    <w:rsid w:val="00773764"/>
    <w:rsid w:val="00773865"/>
    <w:rsid w:val="007739D3"/>
    <w:rsid w:val="00773C97"/>
    <w:rsid w:val="00773CB5"/>
    <w:rsid w:val="00773EC8"/>
    <w:rsid w:val="00773FD7"/>
    <w:rsid w:val="0077404B"/>
    <w:rsid w:val="0077417A"/>
    <w:rsid w:val="0077428B"/>
    <w:rsid w:val="007742F6"/>
    <w:rsid w:val="00774648"/>
    <w:rsid w:val="007747B1"/>
    <w:rsid w:val="00774897"/>
    <w:rsid w:val="0077490B"/>
    <w:rsid w:val="00774A1C"/>
    <w:rsid w:val="00774A83"/>
    <w:rsid w:val="00774AC8"/>
    <w:rsid w:val="00774B10"/>
    <w:rsid w:val="00774D88"/>
    <w:rsid w:val="00774F3A"/>
    <w:rsid w:val="00775042"/>
    <w:rsid w:val="00775127"/>
    <w:rsid w:val="00775128"/>
    <w:rsid w:val="00775133"/>
    <w:rsid w:val="007751D6"/>
    <w:rsid w:val="00775286"/>
    <w:rsid w:val="0077553A"/>
    <w:rsid w:val="0077559C"/>
    <w:rsid w:val="007755DD"/>
    <w:rsid w:val="00775613"/>
    <w:rsid w:val="00775723"/>
    <w:rsid w:val="00775964"/>
    <w:rsid w:val="00775966"/>
    <w:rsid w:val="00775E05"/>
    <w:rsid w:val="00775EDA"/>
    <w:rsid w:val="00775F21"/>
    <w:rsid w:val="00776145"/>
    <w:rsid w:val="007763AB"/>
    <w:rsid w:val="00776488"/>
    <w:rsid w:val="0077654C"/>
    <w:rsid w:val="007766E1"/>
    <w:rsid w:val="0077679C"/>
    <w:rsid w:val="00776844"/>
    <w:rsid w:val="0077685E"/>
    <w:rsid w:val="007768EA"/>
    <w:rsid w:val="007769B2"/>
    <w:rsid w:val="00776B80"/>
    <w:rsid w:val="00776C66"/>
    <w:rsid w:val="00776D20"/>
    <w:rsid w:val="00776E26"/>
    <w:rsid w:val="00776EDF"/>
    <w:rsid w:val="00776FC0"/>
    <w:rsid w:val="00777173"/>
    <w:rsid w:val="00777371"/>
    <w:rsid w:val="007773C0"/>
    <w:rsid w:val="0077759D"/>
    <w:rsid w:val="007776FD"/>
    <w:rsid w:val="0077771D"/>
    <w:rsid w:val="0077773C"/>
    <w:rsid w:val="0077785F"/>
    <w:rsid w:val="00777A1A"/>
    <w:rsid w:val="00777A77"/>
    <w:rsid w:val="00777ACC"/>
    <w:rsid w:val="00777AF8"/>
    <w:rsid w:val="00777C00"/>
    <w:rsid w:val="00777E31"/>
    <w:rsid w:val="00777E9A"/>
    <w:rsid w:val="00780082"/>
    <w:rsid w:val="00780151"/>
    <w:rsid w:val="007801E7"/>
    <w:rsid w:val="0078024C"/>
    <w:rsid w:val="0078026E"/>
    <w:rsid w:val="0078043A"/>
    <w:rsid w:val="007804E1"/>
    <w:rsid w:val="007805C1"/>
    <w:rsid w:val="007805EF"/>
    <w:rsid w:val="00780668"/>
    <w:rsid w:val="0078066D"/>
    <w:rsid w:val="00780826"/>
    <w:rsid w:val="00780840"/>
    <w:rsid w:val="0078094D"/>
    <w:rsid w:val="00780956"/>
    <w:rsid w:val="00780991"/>
    <w:rsid w:val="007809D6"/>
    <w:rsid w:val="007809DB"/>
    <w:rsid w:val="007809E8"/>
    <w:rsid w:val="00780B3E"/>
    <w:rsid w:val="00780B81"/>
    <w:rsid w:val="00780BBF"/>
    <w:rsid w:val="00780CE0"/>
    <w:rsid w:val="00780F42"/>
    <w:rsid w:val="00780FF6"/>
    <w:rsid w:val="0078111A"/>
    <w:rsid w:val="00781179"/>
    <w:rsid w:val="007811FF"/>
    <w:rsid w:val="007812C3"/>
    <w:rsid w:val="00781313"/>
    <w:rsid w:val="00781322"/>
    <w:rsid w:val="00781396"/>
    <w:rsid w:val="007814ED"/>
    <w:rsid w:val="00781597"/>
    <w:rsid w:val="00781778"/>
    <w:rsid w:val="0078188D"/>
    <w:rsid w:val="00781969"/>
    <w:rsid w:val="00781AAB"/>
    <w:rsid w:val="00781B1C"/>
    <w:rsid w:val="00781C16"/>
    <w:rsid w:val="00781C21"/>
    <w:rsid w:val="00781D0E"/>
    <w:rsid w:val="00781D3B"/>
    <w:rsid w:val="00781F74"/>
    <w:rsid w:val="0078229B"/>
    <w:rsid w:val="007822AD"/>
    <w:rsid w:val="00782389"/>
    <w:rsid w:val="0078239B"/>
    <w:rsid w:val="007823B9"/>
    <w:rsid w:val="007825B5"/>
    <w:rsid w:val="007827C7"/>
    <w:rsid w:val="00782930"/>
    <w:rsid w:val="00782A39"/>
    <w:rsid w:val="00782A9F"/>
    <w:rsid w:val="00782D78"/>
    <w:rsid w:val="00782DBE"/>
    <w:rsid w:val="00782EE8"/>
    <w:rsid w:val="00782FAF"/>
    <w:rsid w:val="00783090"/>
    <w:rsid w:val="00783098"/>
    <w:rsid w:val="007831B3"/>
    <w:rsid w:val="0078349B"/>
    <w:rsid w:val="007834AF"/>
    <w:rsid w:val="007834C5"/>
    <w:rsid w:val="007835D0"/>
    <w:rsid w:val="00783636"/>
    <w:rsid w:val="0078372F"/>
    <w:rsid w:val="007837E5"/>
    <w:rsid w:val="007837FC"/>
    <w:rsid w:val="0078380C"/>
    <w:rsid w:val="00783DA4"/>
    <w:rsid w:val="00783FB7"/>
    <w:rsid w:val="007840B0"/>
    <w:rsid w:val="007840F5"/>
    <w:rsid w:val="00784143"/>
    <w:rsid w:val="00784166"/>
    <w:rsid w:val="00784171"/>
    <w:rsid w:val="00784306"/>
    <w:rsid w:val="00784456"/>
    <w:rsid w:val="007845ED"/>
    <w:rsid w:val="007847BB"/>
    <w:rsid w:val="00784C41"/>
    <w:rsid w:val="00784C4C"/>
    <w:rsid w:val="00784E20"/>
    <w:rsid w:val="00784E62"/>
    <w:rsid w:val="00784F71"/>
    <w:rsid w:val="007851FB"/>
    <w:rsid w:val="007853DD"/>
    <w:rsid w:val="00785575"/>
    <w:rsid w:val="007858FC"/>
    <w:rsid w:val="00785AFE"/>
    <w:rsid w:val="00785C14"/>
    <w:rsid w:val="00785DC6"/>
    <w:rsid w:val="00785E4A"/>
    <w:rsid w:val="00785F2F"/>
    <w:rsid w:val="00785F56"/>
    <w:rsid w:val="007862F3"/>
    <w:rsid w:val="007863B1"/>
    <w:rsid w:val="007863D7"/>
    <w:rsid w:val="007865CD"/>
    <w:rsid w:val="00786608"/>
    <w:rsid w:val="007866B7"/>
    <w:rsid w:val="00786745"/>
    <w:rsid w:val="00786909"/>
    <w:rsid w:val="00786CBB"/>
    <w:rsid w:val="00786F50"/>
    <w:rsid w:val="00786FD7"/>
    <w:rsid w:val="00787123"/>
    <w:rsid w:val="00787166"/>
    <w:rsid w:val="0078721E"/>
    <w:rsid w:val="0078726E"/>
    <w:rsid w:val="00787316"/>
    <w:rsid w:val="00787321"/>
    <w:rsid w:val="007878AF"/>
    <w:rsid w:val="007878E3"/>
    <w:rsid w:val="00787956"/>
    <w:rsid w:val="00787AA6"/>
    <w:rsid w:val="00787B62"/>
    <w:rsid w:val="00787B93"/>
    <w:rsid w:val="00787BA4"/>
    <w:rsid w:val="00787CC3"/>
    <w:rsid w:val="00787E7C"/>
    <w:rsid w:val="007900F2"/>
    <w:rsid w:val="00790395"/>
    <w:rsid w:val="007904CE"/>
    <w:rsid w:val="007904E8"/>
    <w:rsid w:val="007905C5"/>
    <w:rsid w:val="00790612"/>
    <w:rsid w:val="00790876"/>
    <w:rsid w:val="00790937"/>
    <w:rsid w:val="007909C6"/>
    <w:rsid w:val="007909C8"/>
    <w:rsid w:val="00790A6F"/>
    <w:rsid w:val="00790FD2"/>
    <w:rsid w:val="00791066"/>
    <w:rsid w:val="00791091"/>
    <w:rsid w:val="0079119C"/>
    <w:rsid w:val="007912DC"/>
    <w:rsid w:val="007912E4"/>
    <w:rsid w:val="00791451"/>
    <w:rsid w:val="0079156B"/>
    <w:rsid w:val="00791638"/>
    <w:rsid w:val="007916DB"/>
    <w:rsid w:val="00791CF3"/>
    <w:rsid w:val="00791F9E"/>
    <w:rsid w:val="00792261"/>
    <w:rsid w:val="0079234D"/>
    <w:rsid w:val="0079257A"/>
    <w:rsid w:val="0079258D"/>
    <w:rsid w:val="0079261E"/>
    <w:rsid w:val="00792659"/>
    <w:rsid w:val="00792688"/>
    <w:rsid w:val="007929AE"/>
    <w:rsid w:val="007929EE"/>
    <w:rsid w:val="00792A41"/>
    <w:rsid w:val="00792C6B"/>
    <w:rsid w:val="00792C92"/>
    <w:rsid w:val="00792F66"/>
    <w:rsid w:val="00792FFA"/>
    <w:rsid w:val="00793111"/>
    <w:rsid w:val="007931CF"/>
    <w:rsid w:val="00793226"/>
    <w:rsid w:val="0079335A"/>
    <w:rsid w:val="0079346F"/>
    <w:rsid w:val="007934DC"/>
    <w:rsid w:val="0079361D"/>
    <w:rsid w:val="007936C1"/>
    <w:rsid w:val="00793779"/>
    <w:rsid w:val="007938D0"/>
    <w:rsid w:val="007938E2"/>
    <w:rsid w:val="007938EA"/>
    <w:rsid w:val="00793AEE"/>
    <w:rsid w:val="00793DAE"/>
    <w:rsid w:val="00793DFD"/>
    <w:rsid w:val="00793E31"/>
    <w:rsid w:val="00794152"/>
    <w:rsid w:val="007942FB"/>
    <w:rsid w:val="0079430B"/>
    <w:rsid w:val="007944E8"/>
    <w:rsid w:val="007945FA"/>
    <w:rsid w:val="00794692"/>
    <w:rsid w:val="0079475D"/>
    <w:rsid w:val="00794825"/>
    <w:rsid w:val="00794B7A"/>
    <w:rsid w:val="00794C49"/>
    <w:rsid w:val="00794C51"/>
    <w:rsid w:val="00794EE0"/>
    <w:rsid w:val="00794EFC"/>
    <w:rsid w:val="00795037"/>
    <w:rsid w:val="00795186"/>
    <w:rsid w:val="007951BA"/>
    <w:rsid w:val="007952F7"/>
    <w:rsid w:val="00795328"/>
    <w:rsid w:val="007954AC"/>
    <w:rsid w:val="0079563C"/>
    <w:rsid w:val="007956BC"/>
    <w:rsid w:val="00795836"/>
    <w:rsid w:val="007959FE"/>
    <w:rsid w:val="00795B11"/>
    <w:rsid w:val="00795B45"/>
    <w:rsid w:val="00795B6E"/>
    <w:rsid w:val="00795D09"/>
    <w:rsid w:val="00795F21"/>
    <w:rsid w:val="007960D7"/>
    <w:rsid w:val="0079610C"/>
    <w:rsid w:val="0079613C"/>
    <w:rsid w:val="007961EA"/>
    <w:rsid w:val="00796281"/>
    <w:rsid w:val="00796313"/>
    <w:rsid w:val="00796552"/>
    <w:rsid w:val="0079664D"/>
    <w:rsid w:val="00796753"/>
    <w:rsid w:val="0079682B"/>
    <w:rsid w:val="00796940"/>
    <w:rsid w:val="0079699D"/>
    <w:rsid w:val="00796D9B"/>
    <w:rsid w:val="00796EE7"/>
    <w:rsid w:val="00796F64"/>
    <w:rsid w:val="00796FA7"/>
    <w:rsid w:val="00797002"/>
    <w:rsid w:val="00797053"/>
    <w:rsid w:val="007970A6"/>
    <w:rsid w:val="007970F4"/>
    <w:rsid w:val="00797156"/>
    <w:rsid w:val="0079721B"/>
    <w:rsid w:val="007972D1"/>
    <w:rsid w:val="007973E8"/>
    <w:rsid w:val="00797588"/>
    <w:rsid w:val="0079761C"/>
    <w:rsid w:val="0079770B"/>
    <w:rsid w:val="00797742"/>
    <w:rsid w:val="007978B9"/>
    <w:rsid w:val="0079793D"/>
    <w:rsid w:val="00797AB4"/>
    <w:rsid w:val="00797B9B"/>
    <w:rsid w:val="00797CBC"/>
    <w:rsid w:val="00797D48"/>
    <w:rsid w:val="00797EE4"/>
    <w:rsid w:val="007A0036"/>
    <w:rsid w:val="007A011E"/>
    <w:rsid w:val="007A013E"/>
    <w:rsid w:val="007A0170"/>
    <w:rsid w:val="007A06DE"/>
    <w:rsid w:val="007A08D4"/>
    <w:rsid w:val="007A0902"/>
    <w:rsid w:val="007A0AFE"/>
    <w:rsid w:val="007A0B88"/>
    <w:rsid w:val="007A0D05"/>
    <w:rsid w:val="007A0D4D"/>
    <w:rsid w:val="007A0E68"/>
    <w:rsid w:val="007A1018"/>
    <w:rsid w:val="007A119D"/>
    <w:rsid w:val="007A13A4"/>
    <w:rsid w:val="007A14CD"/>
    <w:rsid w:val="007A17FA"/>
    <w:rsid w:val="007A1926"/>
    <w:rsid w:val="007A19F9"/>
    <w:rsid w:val="007A1C83"/>
    <w:rsid w:val="007A1D25"/>
    <w:rsid w:val="007A1D59"/>
    <w:rsid w:val="007A1D5A"/>
    <w:rsid w:val="007A1D6D"/>
    <w:rsid w:val="007A1F96"/>
    <w:rsid w:val="007A205D"/>
    <w:rsid w:val="007A206D"/>
    <w:rsid w:val="007A265C"/>
    <w:rsid w:val="007A271B"/>
    <w:rsid w:val="007A28E9"/>
    <w:rsid w:val="007A2907"/>
    <w:rsid w:val="007A2B8A"/>
    <w:rsid w:val="007A2D33"/>
    <w:rsid w:val="007A2D85"/>
    <w:rsid w:val="007A2DF8"/>
    <w:rsid w:val="007A2E47"/>
    <w:rsid w:val="007A2EDD"/>
    <w:rsid w:val="007A2FD4"/>
    <w:rsid w:val="007A3015"/>
    <w:rsid w:val="007A30D9"/>
    <w:rsid w:val="007A31EF"/>
    <w:rsid w:val="007A32F6"/>
    <w:rsid w:val="007A35E2"/>
    <w:rsid w:val="007A3688"/>
    <w:rsid w:val="007A372C"/>
    <w:rsid w:val="007A4111"/>
    <w:rsid w:val="007A418E"/>
    <w:rsid w:val="007A436A"/>
    <w:rsid w:val="007A43D9"/>
    <w:rsid w:val="007A4427"/>
    <w:rsid w:val="007A4449"/>
    <w:rsid w:val="007A4648"/>
    <w:rsid w:val="007A4D6B"/>
    <w:rsid w:val="007A4D72"/>
    <w:rsid w:val="007A527D"/>
    <w:rsid w:val="007A5310"/>
    <w:rsid w:val="007A5366"/>
    <w:rsid w:val="007A53ED"/>
    <w:rsid w:val="007A5650"/>
    <w:rsid w:val="007A57F1"/>
    <w:rsid w:val="007A5932"/>
    <w:rsid w:val="007A59EB"/>
    <w:rsid w:val="007A5B99"/>
    <w:rsid w:val="007A5BFF"/>
    <w:rsid w:val="007A5C3F"/>
    <w:rsid w:val="007A5C82"/>
    <w:rsid w:val="007A60CB"/>
    <w:rsid w:val="007A63BC"/>
    <w:rsid w:val="007A63DC"/>
    <w:rsid w:val="007A6585"/>
    <w:rsid w:val="007A65F0"/>
    <w:rsid w:val="007A6626"/>
    <w:rsid w:val="007A6674"/>
    <w:rsid w:val="007A66B3"/>
    <w:rsid w:val="007A68DE"/>
    <w:rsid w:val="007A69F2"/>
    <w:rsid w:val="007A6AE7"/>
    <w:rsid w:val="007A6B67"/>
    <w:rsid w:val="007A6D71"/>
    <w:rsid w:val="007A6D74"/>
    <w:rsid w:val="007A6DC4"/>
    <w:rsid w:val="007A6E54"/>
    <w:rsid w:val="007A708C"/>
    <w:rsid w:val="007A708F"/>
    <w:rsid w:val="007A70B5"/>
    <w:rsid w:val="007A737B"/>
    <w:rsid w:val="007A749E"/>
    <w:rsid w:val="007A7560"/>
    <w:rsid w:val="007A7657"/>
    <w:rsid w:val="007A76E6"/>
    <w:rsid w:val="007A77A9"/>
    <w:rsid w:val="007A77DE"/>
    <w:rsid w:val="007A77EB"/>
    <w:rsid w:val="007A79B6"/>
    <w:rsid w:val="007A7A4F"/>
    <w:rsid w:val="007A7A63"/>
    <w:rsid w:val="007A7BE8"/>
    <w:rsid w:val="007A7C1E"/>
    <w:rsid w:val="007A7D3B"/>
    <w:rsid w:val="007A7DC5"/>
    <w:rsid w:val="007A7E15"/>
    <w:rsid w:val="007B01F0"/>
    <w:rsid w:val="007B031A"/>
    <w:rsid w:val="007B051A"/>
    <w:rsid w:val="007B0671"/>
    <w:rsid w:val="007B086F"/>
    <w:rsid w:val="007B08BC"/>
    <w:rsid w:val="007B0970"/>
    <w:rsid w:val="007B0A00"/>
    <w:rsid w:val="007B0A81"/>
    <w:rsid w:val="007B0A92"/>
    <w:rsid w:val="007B0C2D"/>
    <w:rsid w:val="007B0E7D"/>
    <w:rsid w:val="007B0EE8"/>
    <w:rsid w:val="007B1103"/>
    <w:rsid w:val="007B127D"/>
    <w:rsid w:val="007B13C3"/>
    <w:rsid w:val="007B13DB"/>
    <w:rsid w:val="007B1448"/>
    <w:rsid w:val="007B14B1"/>
    <w:rsid w:val="007B1510"/>
    <w:rsid w:val="007B1567"/>
    <w:rsid w:val="007B15E7"/>
    <w:rsid w:val="007B161A"/>
    <w:rsid w:val="007B1659"/>
    <w:rsid w:val="007B170C"/>
    <w:rsid w:val="007B1789"/>
    <w:rsid w:val="007B17BE"/>
    <w:rsid w:val="007B1858"/>
    <w:rsid w:val="007B18D4"/>
    <w:rsid w:val="007B1C22"/>
    <w:rsid w:val="007B1CDF"/>
    <w:rsid w:val="007B1E06"/>
    <w:rsid w:val="007B1F0A"/>
    <w:rsid w:val="007B1FDB"/>
    <w:rsid w:val="007B1FFC"/>
    <w:rsid w:val="007B2248"/>
    <w:rsid w:val="007B24E7"/>
    <w:rsid w:val="007B251A"/>
    <w:rsid w:val="007B26EF"/>
    <w:rsid w:val="007B270B"/>
    <w:rsid w:val="007B2716"/>
    <w:rsid w:val="007B27EF"/>
    <w:rsid w:val="007B297A"/>
    <w:rsid w:val="007B2CD5"/>
    <w:rsid w:val="007B2D00"/>
    <w:rsid w:val="007B2EC1"/>
    <w:rsid w:val="007B30B7"/>
    <w:rsid w:val="007B30FF"/>
    <w:rsid w:val="007B314D"/>
    <w:rsid w:val="007B3242"/>
    <w:rsid w:val="007B32FD"/>
    <w:rsid w:val="007B3321"/>
    <w:rsid w:val="007B341B"/>
    <w:rsid w:val="007B3608"/>
    <w:rsid w:val="007B3686"/>
    <w:rsid w:val="007B36AE"/>
    <w:rsid w:val="007B3848"/>
    <w:rsid w:val="007B3A39"/>
    <w:rsid w:val="007B3B58"/>
    <w:rsid w:val="007B3BC0"/>
    <w:rsid w:val="007B3F0C"/>
    <w:rsid w:val="007B3FC8"/>
    <w:rsid w:val="007B40A2"/>
    <w:rsid w:val="007B4200"/>
    <w:rsid w:val="007B4201"/>
    <w:rsid w:val="007B4419"/>
    <w:rsid w:val="007B444F"/>
    <w:rsid w:val="007B449F"/>
    <w:rsid w:val="007B4582"/>
    <w:rsid w:val="007B4585"/>
    <w:rsid w:val="007B47D2"/>
    <w:rsid w:val="007B4B8A"/>
    <w:rsid w:val="007B4B91"/>
    <w:rsid w:val="007B4BCD"/>
    <w:rsid w:val="007B4D48"/>
    <w:rsid w:val="007B4D50"/>
    <w:rsid w:val="007B4D92"/>
    <w:rsid w:val="007B4D97"/>
    <w:rsid w:val="007B511E"/>
    <w:rsid w:val="007B5169"/>
    <w:rsid w:val="007B53E3"/>
    <w:rsid w:val="007B5623"/>
    <w:rsid w:val="007B58E6"/>
    <w:rsid w:val="007B5969"/>
    <w:rsid w:val="007B5999"/>
    <w:rsid w:val="007B5B14"/>
    <w:rsid w:val="007B5B48"/>
    <w:rsid w:val="007B5B71"/>
    <w:rsid w:val="007B5DBD"/>
    <w:rsid w:val="007B5DC8"/>
    <w:rsid w:val="007B5E42"/>
    <w:rsid w:val="007B5EE5"/>
    <w:rsid w:val="007B60A9"/>
    <w:rsid w:val="007B6308"/>
    <w:rsid w:val="007B6390"/>
    <w:rsid w:val="007B6391"/>
    <w:rsid w:val="007B63CE"/>
    <w:rsid w:val="007B6478"/>
    <w:rsid w:val="007B649D"/>
    <w:rsid w:val="007B64FB"/>
    <w:rsid w:val="007B67E7"/>
    <w:rsid w:val="007B685A"/>
    <w:rsid w:val="007B68D2"/>
    <w:rsid w:val="007B6A90"/>
    <w:rsid w:val="007B6ABA"/>
    <w:rsid w:val="007B6B12"/>
    <w:rsid w:val="007B6B2D"/>
    <w:rsid w:val="007B6B3A"/>
    <w:rsid w:val="007B6B48"/>
    <w:rsid w:val="007B6E2D"/>
    <w:rsid w:val="007B6ECB"/>
    <w:rsid w:val="007B70E5"/>
    <w:rsid w:val="007B74DC"/>
    <w:rsid w:val="007B75D2"/>
    <w:rsid w:val="007B7786"/>
    <w:rsid w:val="007B7801"/>
    <w:rsid w:val="007B78E7"/>
    <w:rsid w:val="007B7972"/>
    <w:rsid w:val="007B7B94"/>
    <w:rsid w:val="007B7BB9"/>
    <w:rsid w:val="007B7BC6"/>
    <w:rsid w:val="007B7C63"/>
    <w:rsid w:val="007B7CB7"/>
    <w:rsid w:val="007B7D82"/>
    <w:rsid w:val="007B7DBD"/>
    <w:rsid w:val="007B7E6E"/>
    <w:rsid w:val="007B7E87"/>
    <w:rsid w:val="007B7F8B"/>
    <w:rsid w:val="007B7F94"/>
    <w:rsid w:val="007C01A0"/>
    <w:rsid w:val="007C0432"/>
    <w:rsid w:val="007C0764"/>
    <w:rsid w:val="007C0871"/>
    <w:rsid w:val="007C08E6"/>
    <w:rsid w:val="007C0950"/>
    <w:rsid w:val="007C09FD"/>
    <w:rsid w:val="007C0A37"/>
    <w:rsid w:val="007C0A9C"/>
    <w:rsid w:val="007C0D3E"/>
    <w:rsid w:val="007C0E36"/>
    <w:rsid w:val="007C0E73"/>
    <w:rsid w:val="007C1175"/>
    <w:rsid w:val="007C132A"/>
    <w:rsid w:val="007C13C2"/>
    <w:rsid w:val="007C1624"/>
    <w:rsid w:val="007C1857"/>
    <w:rsid w:val="007C1947"/>
    <w:rsid w:val="007C194B"/>
    <w:rsid w:val="007C1968"/>
    <w:rsid w:val="007C1ADF"/>
    <w:rsid w:val="007C1AEA"/>
    <w:rsid w:val="007C1B29"/>
    <w:rsid w:val="007C1C68"/>
    <w:rsid w:val="007C1CB3"/>
    <w:rsid w:val="007C1CD9"/>
    <w:rsid w:val="007C1E75"/>
    <w:rsid w:val="007C1F2B"/>
    <w:rsid w:val="007C1F92"/>
    <w:rsid w:val="007C223A"/>
    <w:rsid w:val="007C22A8"/>
    <w:rsid w:val="007C2482"/>
    <w:rsid w:val="007C24AD"/>
    <w:rsid w:val="007C259D"/>
    <w:rsid w:val="007C25B8"/>
    <w:rsid w:val="007C25EC"/>
    <w:rsid w:val="007C27BC"/>
    <w:rsid w:val="007C27C0"/>
    <w:rsid w:val="007C27E2"/>
    <w:rsid w:val="007C2905"/>
    <w:rsid w:val="007C29B8"/>
    <w:rsid w:val="007C2A21"/>
    <w:rsid w:val="007C2AEB"/>
    <w:rsid w:val="007C2E2E"/>
    <w:rsid w:val="007C2E89"/>
    <w:rsid w:val="007C2E98"/>
    <w:rsid w:val="007C2F5A"/>
    <w:rsid w:val="007C3094"/>
    <w:rsid w:val="007C33FE"/>
    <w:rsid w:val="007C3434"/>
    <w:rsid w:val="007C3497"/>
    <w:rsid w:val="007C34CD"/>
    <w:rsid w:val="007C35F8"/>
    <w:rsid w:val="007C3610"/>
    <w:rsid w:val="007C3661"/>
    <w:rsid w:val="007C3894"/>
    <w:rsid w:val="007C39DA"/>
    <w:rsid w:val="007C3BEB"/>
    <w:rsid w:val="007C3C1A"/>
    <w:rsid w:val="007C3D0F"/>
    <w:rsid w:val="007C3E23"/>
    <w:rsid w:val="007C41DA"/>
    <w:rsid w:val="007C41FF"/>
    <w:rsid w:val="007C4262"/>
    <w:rsid w:val="007C4419"/>
    <w:rsid w:val="007C44AA"/>
    <w:rsid w:val="007C45F9"/>
    <w:rsid w:val="007C480D"/>
    <w:rsid w:val="007C4812"/>
    <w:rsid w:val="007C4962"/>
    <w:rsid w:val="007C4AB8"/>
    <w:rsid w:val="007C4DD9"/>
    <w:rsid w:val="007C4DE1"/>
    <w:rsid w:val="007C4E04"/>
    <w:rsid w:val="007C4E60"/>
    <w:rsid w:val="007C4F1F"/>
    <w:rsid w:val="007C5032"/>
    <w:rsid w:val="007C509F"/>
    <w:rsid w:val="007C51F7"/>
    <w:rsid w:val="007C52F9"/>
    <w:rsid w:val="007C53BF"/>
    <w:rsid w:val="007C5532"/>
    <w:rsid w:val="007C560A"/>
    <w:rsid w:val="007C5693"/>
    <w:rsid w:val="007C5894"/>
    <w:rsid w:val="007C595C"/>
    <w:rsid w:val="007C5A8B"/>
    <w:rsid w:val="007C5B36"/>
    <w:rsid w:val="007C5DF8"/>
    <w:rsid w:val="007C5E22"/>
    <w:rsid w:val="007C5E3A"/>
    <w:rsid w:val="007C5EFB"/>
    <w:rsid w:val="007C602D"/>
    <w:rsid w:val="007C6182"/>
    <w:rsid w:val="007C629B"/>
    <w:rsid w:val="007C649C"/>
    <w:rsid w:val="007C663B"/>
    <w:rsid w:val="007C679D"/>
    <w:rsid w:val="007C6835"/>
    <w:rsid w:val="007C6990"/>
    <w:rsid w:val="007C6AD0"/>
    <w:rsid w:val="007C6AFA"/>
    <w:rsid w:val="007C6C52"/>
    <w:rsid w:val="007C6E8F"/>
    <w:rsid w:val="007C7105"/>
    <w:rsid w:val="007C73C0"/>
    <w:rsid w:val="007C74BA"/>
    <w:rsid w:val="007C751D"/>
    <w:rsid w:val="007C7652"/>
    <w:rsid w:val="007C771F"/>
    <w:rsid w:val="007C777B"/>
    <w:rsid w:val="007C7B12"/>
    <w:rsid w:val="007C7C50"/>
    <w:rsid w:val="007C7D02"/>
    <w:rsid w:val="007C7FCE"/>
    <w:rsid w:val="007D0040"/>
    <w:rsid w:val="007D0203"/>
    <w:rsid w:val="007D0324"/>
    <w:rsid w:val="007D0433"/>
    <w:rsid w:val="007D0854"/>
    <w:rsid w:val="007D088E"/>
    <w:rsid w:val="007D0891"/>
    <w:rsid w:val="007D0947"/>
    <w:rsid w:val="007D095A"/>
    <w:rsid w:val="007D0A03"/>
    <w:rsid w:val="007D0AFB"/>
    <w:rsid w:val="007D0B5E"/>
    <w:rsid w:val="007D0ECF"/>
    <w:rsid w:val="007D104F"/>
    <w:rsid w:val="007D1192"/>
    <w:rsid w:val="007D120E"/>
    <w:rsid w:val="007D1330"/>
    <w:rsid w:val="007D1364"/>
    <w:rsid w:val="007D140F"/>
    <w:rsid w:val="007D1415"/>
    <w:rsid w:val="007D14A1"/>
    <w:rsid w:val="007D1556"/>
    <w:rsid w:val="007D16CF"/>
    <w:rsid w:val="007D1792"/>
    <w:rsid w:val="007D1859"/>
    <w:rsid w:val="007D18B0"/>
    <w:rsid w:val="007D1A8D"/>
    <w:rsid w:val="007D1CE3"/>
    <w:rsid w:val="007D1D02"/>
    <w:rsid w:val="007D1E3F"/>
    <w:rsid w:val="007D1EEB"/>
    <w:rsid w:val="007D1FE3"/>
    <w:rsid w:val="007D1FE4"/>
    <w:rsid w:val="007D2261"/>
    <w:rsid w:val="007D22C5"/>
    <w:rsid w:val="007D2336"/>
    <w:rsid w:val="007D234D"/>
    <w:rsid w:val="007D2507"/>
    <w:rsid w:val="007D2544"/>
    <w:rsid w:val="007D25EA"/>
    <w:rsid w:val="007D27A1"/>
    <w:rsid w:val="007D27C1"/>
    <w:rsid w:val="007D2846"/>
    <w:rsid w:val="007D297F"/>
    <w:rsid w:val="007D2980"/>
    <w:rsid w:val="007D2988"/>
    <w:rsid w:val="007D29BC"/>
    <w:rsid w:val="007D2A20"/>
    <w:rsid w:val="007D2B1D"/>
    <w:rsid w:val="007D2B65"/>
    <w:rsid w:val="007D2CE2"/>
    <w:rsid w:val="007D2ECF"/>
    <w:rsid w:val="007D3073"/>
    <w:rsid w:val="007D33CC"/>
    <w:rsid w:val="007D3683"/>
    <w:rsid w:val="007D36B2"/>
    <w:rsid w:val="007D38DE"/>
    <w:rsid w:val="007D3A3A"/>
    <w:rsid w:val="007D3AA5"/>
    <w:rsid w:val="007D3B7D"/>
    <w:rsid w:val="007D3BED"/>
    <w:rsid w:val="007D3CE8"/>
    <w:rsid w:val="007D3EA3"/>
    <w:rsid w:val="007D3ED8"/>
    <w:rsid w:val="007D3F2B"/>
    <w:rsid w:val="007D3F3A"/>
    <w:rsid w:val="007D4126"/>
    <w:rsid w:val="007D4148"/>
    <w:rsid w:val="007D41C8"/>
    <w:rsid w:val="007D432A"/>
    <w:rsid w:val="007D4609"/>
    <w:rsid w:val="007D461A"/>
    <w:rsid w:val="007D4721"/>
    <w:rsid w:val="007D4729"/>
    <w:rsid w:val="007D4969"/>
    <w:rsid w:val="007D4A5D"/>
    <w:rsid w:val="007D4A84"/>
    <w:rsid w:val="007D4BD6"/>
    <w:rsid w:val="007D4C38"/>
    <w:rsid w:val="007D4C4B"/>
    <w:rsid w:val="007D4C63"/>
    <w:rsid w:val="007D4D6E"/>
    <w:rsid w:val="007D4F3E"/>
    <w:rsid w:val="007D4FAB"/>
    <w:rsid w:val="007D4FB3"/>
    <w:rsid w:val="007D4FC2"/>
    <w:rsid w:val="007D51D8"/>
    <w:rsid w:val="007D53CF"/>
    <w:rsid w:val="007D53F7"/>
    <w:rsid w:val="007D545A"/>
    <w:rsid w:val="007D56CE"/>
    <w:rsid w:val="007D5754"/>
    <w:rsid w:val="007D58D2"/>
    <w:rsid w:val="007D590B"/>
    <w:rsid w:val="007D595D"/>
    <w:rsid w:val="007D5A5B"/>
    <w:rsid w:val="007D5AFC"/>
    <w:rsid w:val="007D5BDD"/>
    <w:rsid w:val="007D5E09"/>
    <w:rsid w:val="007D5E35"/>
    <w:rsid w:val="007D5FA9"/>
    <w:rsid w:val="007D5FB3"/>
    <w:rsid w:val="007D6092"/>
    <w:rsid w:val="007D61BD"/>
    <w:rsid w:val="007D6336"/>
    <w:rsid w:val="007D6492"/>
    <w:rsid w:val="007D6589"/>
    <w:rsid w:val="007D65C5"/>
    <w:rsid w:val="007D6699"/>
    <w:rsid w:val="007D66CA"/>
    <w:rsid w:val="007D6872"/>
    <w:rsid w:val="007D699E"/>
    <w:rsid w:val="007D69E0"/>
    <w:rsid w:val="007D6A8A"/>
    <w:rsid w:val="007D6C87"/>
    <w:rsid w:val="007D6E9A"/>
    <w:rsid w:val="007D6F02"/>
    <w:rsid w:val="007D6FFB"/>
    <w:rsid w:val="007D703E"/>
    <w:rsid w:val="007D7223"/>
    <w:rsid w:val="007D742E"/>
    <w:rsid w:val="007D7497"/>
    <w:rsid w:val="007D755C"/>
    <w:rsid w:val="007D755E"/>
    <w:rsid w:val="007D76C1"/>
    <w:rsid w:val="007D76FB"/>
    <w:rsid w:val="007D783F"/>
    <w:rsid w:val="007D78B2"/>
    <w:rsid w:val="007D7A88"/>
    <w:rsid w:val="007D7C05"/>
    <w:rsid w:val="007D7D2F"/>
    <w:rsid w:val="007D7DDB"/>
    <w:rsid w:val="007D7DE3"/>
    <w:rsid w:val="007D7E60"/>
    <w:rsid w:val="007E0086"/>
    <w:rsid w:val="007E0142"/>
    <w:rsid w:val="007E01AB"/>
    <w:rsid w:val="007E0371"/>
    <w:rsid w:val="007E055F"/>
    <w:rsid w:val="007E058D"/>
    <w:rsid w:val="007E0647"/>
    <w:rsid w:val="007E0676"/>
    <w:rsid w:val="007E069D"/>
    <w:rsid w:val="007E0867"/>
    <w:rsid w:val="007E08B7"/>
    <w:rsid w:val="007E0F00"/>
    <w:rsid w:val="007E1085"/>
    <w:rsid w:val="007E10AE"/>
    <w:rsid w:val="007E1125"/>
    <w:rsid w:val="007E1181"/>
    <w:rsid w:val="007E1293"/>
    <w:rsid w:val="007E1302"/>
    <w:rsid w:val="007E15D4"/>
    <w:rsid w:val="007E15F0"/>
    <w:rsid w:val="007E167F"/>
    <w:rsid w:val="007E1719"/>
    <w:rsid w:val="007E1922"/>
    <w:rsid w:val="007E198E"/>
    <w:rsid w:val="007E1A7F"/>
    <w:rsid w:val="007E1BCA"/>
    <w:rsid w:val="007E1D15"/>
    <w:rsid w:val="007E1D6B"/>
    <w:rsid w:val="007E1E56"/>
    <w:rsid w:val="007E21C3"/>
    <w:rsid w:val="007E2716"/>
    <w:rsid w:val="007E27EF"/>
    <w:rsid w:val="007E27F7"/>
    <w:rsid w:val="007E2809"/>
    <w:rsid w:val="007E280A"/>
    <w:rsid w:val="007E2899"/>
    <w:rsid w:val="007E2968"/>
    <w:rsid w:val="007E298F"/>
    <w:rsid w:val="007E29C3"/>
    <w:rsid w:val="007E2C0D"/>
    <w:rsid w:val="007E2E00"/>
    <w:rsid w:val="007E2E59"/>
    <w:rsid w:val="007E2F47"/>
    <w:rsid w:val="007E3099"/>
    <w:rsid w:val="007E3161"/>
    <w:rsid w:val="007E31EC"/>
    <w:rsid w:val="007E3259"/>
    <w:rsid w:val="007E33BB"/>
    <w:rsid w:val="007E3585"/>
    <w:rsid w:val="007E3595"/>
    <w:rsid w:val="007E360B"/>
    <w:rsid w:val="007E3723"/>
    <w:rsid w:val="007E3766"/>
    <w:rsid w:val="007E37CE"/>
    <w:rsid w:val="007E3994"/>
    <w:rsid w:val="007E3A7A"/>
    <w:rsid w:val="007E3AC8"/>
    <w:rsid w:val="007E3B0D"/>
    <w:rsid w:val="007E3F77"/>
    <w:rsid w:val="007E3FCA"/>
    <w:rsid w:val="007E400C"/>
    <w:rsid w:val="007E40C4"/>
    <w:rsid w:val="007E4190"/>
    <w:rsid w:val="007E4229"/>
    <w:rsid w:val="007E42C0"/>
    <w:rsid w:val="007E43D6"/>
    <w:rsid w:val="007E43DA"/>
    <w:rsid w:val="007E4537"/>
    <w:rsid w:val="007E4622"/>
    <w:rsid w:val="007E466F"/>
    <w:rsid w:val="007E4772"/>
    <w:rsid w:val="007E4810"/>
    <w:rsid w:val="007E481D"/>
    <w:rsid w:val="007E4840"/>
    <w:rsid w:val="007E490E"/>
    <w:rsid w:val="007E4BE7"/>
    <w:rsid w:val="007E4D08"/>
    <w:rsid w:val="007E4E23"/>
    <w:rsid w:val="007E4EEA"/>
    <w:rsid w:val="007E4F05"/>
    <w:rsid w:val="007E4F20"/>
    <w:rsid w:val="007E5097"/>
    <w:rsid w:val="007E5128"/>
    <w:rsid w:val="007E53A8"/>
    <w:rsid w:val="007E53FC"/>
    <w:rsid w:val="007E55A2"/>
    <w:rsid w:val="007E56A8"/>
    <w:rsid w:val="007E56BD"/>
    <w:rsid w:val="007E59A9"/>
    <w:rsid w:val="007E5B08"/>
    <w:rsid w:val="007E5BD4"/>
    <w:rsid w:val="007E5D48"/>
    <w:rsid w:val="007E5DC9"/>
    <w:rsid w:val="007E5F4A"/>
    <w:rsid w:val="007E62B7"/>
    <w:rsid w:val="007E646F"/>
    <w:rsid w:val="007E648B"/>
    <w:rsid w:val="007E65AD"/>
    <w:rsid w:val="007E66DA"/>
    <w:rsid w:val="007E6802"/>
    <w:rsid w:val="007E6811"/>
    <w:rsid w:val="007E6855"/>
    <w:rsid w:val="007E6860"/>
    <w:rsid w:val="007E6A64"/>
    <w:rsid w:val="007E6B18"/>
    <w:rsid w:val="007E6B60"/>
    <w:rsid w:val="007E6C35"/>
    <w:rsid w:val="007E6E9B"/>
    <w:rsid w:val="007E6FAA"/>
    <w:rsid w:val="007E7058"/>
    <w:rsid w:val="007E7157"/>
    <w:rsid w:val="007E71DB"/>
    <w:rsid w:val="007E738A"/>
    <w:rsid w:val="007E7468"/>
    <w:rsid w:val="007E7520"/>
    <w:rsid w:val="007E75DB"/>
    <w:rsid w:val="007E78E8"/>
    <w:rsid w:val="007E7916"/>
    <w:rsid w:val="007E7A81"/>
    <w:rsid w:val="007E7AB9"/>
    <w:rsid w:val="007E7B07"/>
    <w:rsid w:val="007E7BF0"/>
    <w:rsid w:val="007E7CEE"/>
    <w:rsid w:val="007E7DB4"/>
    <w:rsid w:val="007F0014"/>
    <w:rsid w:val="007F001F"/>
    <w:rsid w:val="007F0179"/>
    <w:rsid w:val="007F01E0"/>
    <w:rsid w:val="007F03DD"/>
    <w:rsid w:val="007F03FA"/>
    <w:rsid w:val="007F061D"/>
    <w:rsid w:val="007F0706"/>
    <w:rsid w:val="007F0861"/>
    <w:rsid w:val="007F0862"/>
    <w:rsid w:val="007F0A15"/>
    <w:rsid w:val="007F0A91"/>
    <w:rsid w:val="007F0B3F"/>
    <w:rsid w:val="007F0DB3"/>
    <w:rsid w:val="007F0FE1"/>
    <w:rsid w:val="007F101E"/>
    <w:rsid w:val="007F1078"/>
    <w:rsid w:val="007F115F"/>
    <w:rsid w:val="007F1298"/>
    <w:rsid w:val="007F12FE"/>
    <w:rsid w:val="007F1305"/>
    <w:rsid w:val="007F1379"/>
    <w:rsid w:val="007F13CE"/>
    <w:rsid w:val="007F1434"/>
    <w:rsid w:val="007F1564"/>
    <w:rsid w:val="007F18EC"/>
    <w:rsid w:val="007F1993"/>
    <w:rsid w:val="007F1A7A"/>
    <w:rsid w:val="007F1B4E"/>
    <w:rsid w:val="007F1BEC"/>
    <w:rsid w:val="007F1C0D"/>
    <w:rsid w:val="007F1D0F"/>
    <w:rsid w:val="007F1E6E"/>
    <w:rsid w:val="007F20CF"/>
    <w:rsid w:val="007F20EF"/>
    <w:rsid w:val="007F242B"/>
    <w:rsid w:val="007F2442"/>
    <w:rsid w:val="007F24E5"/>
    <w:rsid w:val="007F2905"/>
    <w:rsid w:val="007F2A13"/>
    <w:rsid w:val="007F2D1D"/>
    <w:rsid w:val="007F2D32"/>
    <w:rsid w:val="007F2DE1"/>
    <w:rsid w:val="007F2E47"/>
    <w:rsid w:val="007F3186"/>
    <w:rsid w:val="007F3362"/>
    <w:rsid w:val="007F337B"/>
    <w:rsid w:val="007F3380"/>
    <w:rsid w:val="007F341D"/>
    <w:rsid w:val="007F34B8"/>
    <w:rsid w:val="007F34D5"/>
    <w:rsid w:val="007F354C"/>
    <w:rsid w:val="007F35BF"/>
    <w:rsid w:val="007F366B"/>
    <w:rsid w:val="007F38D0"/>
    <w:rsid w:val="007F3A85"/>
    <w:rsid w:val="007F3B8D"/>
    <w:rsid w:val="007F3C64"/>
    <w:rsid w:val="007F3E2F"/>
    <w:rsid w:val="007F3E65"/>
    <w:rsid w:val="007F3F6D"/>
    <w:rsid w:val="007F4080"/>
    <w:rsid w:val="007F40A9"/>
    <w:rsid w:val="007F42EB"/>
    <w:rsid w:val="007F44A8"/>
    <w:rsid w:val="007F44BA"/>
    <w:rsid w:val="007F46B6"/>
    <w:rsid w:val="007F46C0"/>
    <w:rsid w:val="007F46E9"/>
    <w:rsid w:val="007F4842"/>
    <w:rsid w:val="007F4872"/>
    <w:rsid w:val="007F4924"/>
    <w:rsid w:val="007F4B23"/>
    <w:rsid w:val="007F4C89"/>
    <w:rsid w:val="007F4CEC"/>
    <w:rsid w:val="007F4DFC"/>
    <w:rsid w:val="007F4F49"/>
    <w:rsid w:val="007F5296"/>
    <w:rsid w:val="007F52CA"/>
    <w:rsid w:val="007F54F3"/>
    <w:rsid w:val="007F550A"/>
    <w:rsid w:val="007F557F"/>
    <w:rsid w:val="007F59DB"/>
    <w:rsid w:val="007F5F1F"/>
    <w:rsid w:val="007F5F63"/>
    <w:rsid w:val="007F5F96"/>
    <w:rsid w:val="007F5F9F"/>
    <w:rsid w:val="007F6113"/>
    <w:rsid w:val="007F62CA"/>
    <w:rsid w:val="007F63AA"/>
    <w:rsid w:val="007F6436"/>
    <w:rsid w:val="007F650F"/>
    <w:rsid w:val="007F6543"/>
    <w:rsid w:val="007F65D3"/>
    <w:rsid w:val="007F69CC"/>
    <w:rsid w:val="007F6AD1"/>
    <w:rsid w:val="007F6B32"/>
    <w:rsid w:val="007F6B8A"/>
    <w:rsid w:val="007F6C13"/>
    <w:rsid w:val="007F6CF1"/>
    <w:rsid w:val="007F6D89"/>
    <w:rsid w:val="007F6DC3"/>
    <w:rsid w:val="007F6EAD"/>
    <w:rsid w:val="007F7064"/>
    <w:rsid w:val="007F70C0"/>
    <w:rsid w:val="007F71B5"/>
    <w:rsid w:val="007F7484"/>
    <w:rsid w:val="007F76B7"/>
    <w:rsid w:val="007F7761"/>
    <w:rsid w:val="007F77D9"/>
    <w:rsid w:val="007F78C5"/>
    <w:rsid w:val="007F7B44"/>
    <w:rsid w:val="007F7BFA"/>
    <w:rsid w:val="007F7D3A"/>
    <w:rsid w:val="007F7F32"/>
    <w:rsid w:val="00800079"/>
    <w:rsid w:val="008000FC"/>
    <w:rsid w:val="008001FB"/>
    <w:rsid w:val="00800408"/>
    <w:rsid w:val="00800490"/>
    <w:rsid w:val="008004B2"/>
    <w:rsid w:val="008005CE"/>
    <w:rsid w:val="008007EB"/>
    <w:rsid w:val="00800870"/>
    <w:rsid w:val="00800977"/>
    <w:rsid w:val="008009F0"/>
    <w:rsid w:val="00800A2B"/>
    <w:rsid w:val="00800C58"/>
    <w:rsid w:val="00800DF6"/>
    <w:rsid w:val="00800E27"/>
    <w:rsid w:val="00800E9C"/>
    <w:rsid w:val="00801016"/>
    <w:rsid w:val="008010F4"/>
    <w:rsid w:val="00801113"/>
    <w:rsid w:val="008012B7"/>
    <w:rsid w:val="008012C6"/>
    <w:rsid w:val="00801379"/>
    <w:rsid w:val="00801504"/>
    <w:rsid w:val="00801508"/>
    <w:rsid w:val="00801692"/>
    <w:rsid w:val="008016B4"/>
    <w:rsid w:val="008017E9"/>
    <w:rsid w:val="0080187E"/>
    <w:rsid w:val="008019FB"/>
    <w:rsid w:val="00801A9D"/>
    <w:rsid w:val="00801CA8"/>
    <w:rsid w:val="00801EA5"/>
    <w:rsid w:val="00801F10"/>
    <w:rsid w:val="00802050"/>
    <w:rsid w:val="00802140"/>
    <w:rsid w:val="008022E1"/>
    <w:rsid w:val="00802449"/>
    <w:rsid w:val="008024BB"/>
    <w:rsid w:val="008025E8"/>
    <w:rsid w:val="00802627"/>
    <w:rsid w:val="008028DE"/>
    <w:rsid w:val="008028E7"/>
    <w:rsid w:val="00802BDE"/>
    <w:rsid w:val="00802E2E"/>
    <w:rsid w:val="00802E78"/>
    <w:rsid w:val="0080312C"/>
    <w:rsid w:val="00803192"/>
    <w:rsid w:val="008032D9"/>
    <w:rsid w:val="00803593"/>
    <w:rsid w:val="008035D2"/>
    <w:rsid w:val="00803696"/>
    <w:rsid w:val="008036BF"/>
    <w:rsid w:val="00803708"/>
    <w:rsid w:val="00803712"/>
    <w:rsid w:val="00803899"/>
    <w:rsid w:val="00803B17"/>
    <w:rsid w:val="00803CFF"/>
    <w:rsid w:val="00803FB8"/>
    <w:rsid w:val="00803FB9"/>
    <w:rsid w:val="00804071"/>
    <w:rsid w:val="0080415E"/>
    <w:rsid w:val="0080446F"/>
    <w:rsid w:val="008044A7"/>
    <w:rsid w:val="008044B5"/>
    <w:rsid w:val="008045BF"/>
    <w:rsid w:val="008048B0"/>
    <w:rsid w:val="00804933"/>
    <w:rsid w:val="008049F5"/>
    <w:rsid w:val="00804A09"/>
    <w:rsid w:val="00804AE1"/>
    <w:rsid w:val="00804D94"/>
    <w:rsid w:val="00805162"/>
    <w:rsid w:val="0080523F"/>
    <w:rsid w:val="008053F2"/>
    <w:rsid w:val="00805AD1"/>
    <w:rsid w:val="00805D8E"/>
    <w:rsid w:val="00805DAB"/>
    <w:rsid w:val="00805E6A"/>
    <w:rsid w:val="00805F76"/>
    <w:rsid w:val="00806364"/>
    <w:rsid w:val="00806393"/>
    <w:rsid w:val="008064F1"/>
    <w:rsid w:val="0080650B"/>
    <w:rsid w:val="00806668"/>
    <w:rsid w:val="0080671C"/>
    <w:rsid w:val="00806773"/>
    <w:rsid w:val="008068C2"/>
    <w:rsid w:val="00806CB3"/>
    <w:rsid w:val="00806CB7"/>
    <w:rsid w:val="00806CC5"/>
    <w:rsid w:val="00806EAB"/>
    <w:rsid w:val="00807083"/>
    <w:rsid w:val="008070CA"/>
    <w:rsid w:val="0080710C"/>
    <w:rsid w:val="00807253"/>
    <w:rsid w:val="008072AB"/>
    <w:rsid w:val="008072D6"/>
    <w:rsid w:val="0080756A"/>
    <w:rsid w:val="0080765B"/>
    <w:rsid w:val="008076F7"/>
    <w:rsid w:val="00807786"/>
    <w:rsid w:val="00807A41"/>
    <w:rsid w:val="00807B73"/>
    <w:rsid w:val="00807C1F"/>
    <w:rsid w:val="00807C6D"/>
    <w:rsid w:val="00807F19"/>
    <w:rsid w:val="00807F70"/>
    <w:rsid w:val="00807FB2"/>
    <w:rsid w:val="008103A9"/>
    <w:rsid w:val="008103C3"/>
    <w:rsid w:val="00810400"/>
    <w:rsid w:val="008107B3"/>
    <w:rsid w:val="008107EB"/>
    <w:rsid w:val="008108DA"/>
    <w:rsid w:val="00810932"/>
    <w:rsid w:val="00810D3B"/>
    <w:rsid w:val="00810D79"/>
    <w:rsid w:val="00810DE7"/>
    <w:rsid w:val="00810E15"/>
    <w:rsid w:val="00810E1E"/>
    <w:rsid w:val="00810FEB"/>
    <w:rsid w:val="00811274"/>
    <w:rsid w:val="008112CE"/>
    <w:rsid w:val="008112E8"/>
    <w:rsid w:val="00811489"/>
    <w:rsid w:val="0081164E"/>
    <w:rsid w:val="0081199F"/>
    <w:rsid w:val="008119A9"/>
    <w:rsid w:val="00811A94"/>
    <w:rsid w:val="00811ABF"/>
    <w:rsid w:val="00811BAF"/>
    <w:rsid w:val="00811D84"/>
    <w:rsid w:val="00811DA2"/>
    <w:rsid w:val="00811FCE"/>
    <w:rsid w:val="00812112"/>
    <w:rsid w:val="008121B3"/>
    <w:rsid w:val="00812406"/>
    <w:rsid w:val="00812CD7"/>
    <w:rsid w:val="00812D89"/>
    <w:rsid w:val="00812FBF"/>
    <w:rsid w:val="00813024"/>
    <w:rsid w:val="008131EC"/>
    <w:rsid w:val="0081320D"/>
    <w:rsid w:val="0081344D"/>
    <w:rsid w:val="00813491"/>
    <w:rsid w:val="00813496"/>
    <w:rsid w:val="008135A6"/>
    <w:rsid w:val="00813696"/>
    <w:rsid w:val="008137D6"/>
    <w:rsid w:val="00813A02"/>
    <w:rsid w:val="00813B03"/>
    <w:rsid w:val="00813CC8"/>
    <w:rsid w:val="00813FE5"/>
    <w:rsid w:val="00814045"/>
    <w:rsid w:val="00814092"/>
    <w:rsid w:val="008142F0"/>
    <w:rsid w:val="008143E4"/>
    <w:rsid w:val="0081479E"/>
    <w:rsid w:val="00814BA7"/>
    <w:rsid w:val="00814BD2"/>
    <w:rsid w:val="00814CCE"/>
    <w:rsid w:val="00814D0F"/>
    <w:rsid w:val="00814D51"/>
    <w:rsid w:val="00814D62"/>
    <w:rsid w:val="00814DAA"/>
    <w:rsid w:val="00814F0A"/>
    <w:rsid w:val="00814F15"/>
    <w:rsid w:val="00814F26"/>
    <w:rsid w:val="00815121"/>
    <w:rsid w:val="00815149"/>
    <w:rsid w:val="00815281"/>
    <w:rsid w:val="0081565C"/>
    <w:rsid w:val="00815670"/>
    <w:rsid w:val="0081588E"/>
    <w:rsid w:val="00815B41"/>
    <w:rsid w:val="00815BE2"/>
    <w:rsid w:val="00815F3C"/>
    <w:rsid w:val="00816034"/>
    <w:rsid w:val="00816054"/>
    <w:rsid w:val="008160BC"/>
    <w:rsid w:val="0081612A"/>
    <w:rsid w:val="0081616B"/>
    <w:rsid w:val="008162EE"/>
    <w:rsid w:val="008162FE"/>
    <w:rsid w:val="008163B3"/>
    <w:rsid w:val="00816542"/>
    <w:rsid w:val="0081684D"/>
    <w:rsid w:val="008169D7"/>
    <w:rsid w:val="00816B55"/>
    <w:rsid w:val="00816E65"/>
    <w:rsid w:val="00816FDB"/>
    <w:rsid w:val="00817079"/>
    <w:rsid w:val="00817127"/>
    <w:rsid w:val="00817246"/>
    <w:rsid w:val="008172DF"/>
    <w:rsid w:val="008173C3"/>
    <w:rsid w:val="008174BB"/>
    <w:rsid w:val="008175C3"/>
    <w:rsid w:val="00817A07"/>
    <w:rsid w:val="00817AF7"/>
    <w:rsid w:val="00817B68"/>
    <w:rsid w:val="00817C4C"/>
    <w:rsid w:val="00817DFC"/>
    <w:rsid w:val="00817E8A"/>
    <w:rsid w:val="00817F1B"/>
    <w:rsid w:val="00820045"/>
    <w:rsid w:val="00820303"/>
    <w:rsid w:val="008203FB"/>
    <w:rsid w:val="008206BD"/>
    <w:rsid w:val="00820945"/>
    <w:rsid w:val="008209C0"/>
    <w:rsid w:val="00820B7A"/>
    <w:rsid w:val="00820C04"/>
    <w:rsid w:val="00820C9D"/>
    <w:rsid w:val="00820DD6"/>
    <w:rsid w:val="00821035"/>
    <w:rsid w:val="008210BF"/>
    <w:rsid w:val="0082125F"/>
    <w:rsid w:val="008212FF"/>
    <w:rsid w:val="0082139F"/>
    <w:rsid w:val="008214D7"/>
    <w:rsid w:val="00821621"/>
    <w:rsid w:val="008219A5"/>
    <w:rsid w:val="00821CB1"/>
    <w:rsid w:val="00821D84"/>
    <w:rsid w:val="00821E67"/>
    <w:rsid w:val="00821F69"/>
    <w:rsid w:val="00822149"/>
    <w:rsid w:val="0082218B"/>
    <w:rsid w:val="00822293"/>
    <w:rsid w:val="008223DA"/>
    <w:rsid w:val="0082245E"/>
    <w:rsid w:val="008224FD"/>
    <w:rsid w:val="00822535"/>
    <w:rsid w:val="00822634"/>
    <w:rsid w:val="00822914"/>
    <w:rsid w:val="00822A99"/>
    <w:rsid w:val="00822CD6"/>
    <w:rsid w:val="00822D3A"/>
    <w:rsid w:val="00822D79"/>
    <w:rsid w:val="00822DBA"/>
    <w:rsid w:val="00822E25"/>
    <w:rsid w:val="00822FD0"/>
    <w:rsid w:val="008231BB"/>
    <w:rsid w:val="00823434"/>
    <w:rsid w:val="008234CB"/>
    <w:rsid w:val="008235B7"/>
    <w:rsid w:val="008235DB"/>
    <w:rsid w:val="008236C5"/>
    <w:rsid w:val="0082379E"/>
    <w:rsid w:val="00823974"/>
    <w:rsid w:val="00823A31"/>
    <w:rsid w:val="00823AB0"/>
    <w:rsid w:val="00823AF8"/>
    <w:rsid w:val="00823B14"/>
    <w:rsid w:val="00823B7A"/>
    <w:rsid w:val="00823DBB"/>
    <w:rsid w:val="00823F0C"/>
    <w:rsid w:val="00823F1A"/>
    <w:rsid w:val="008240F0"/>
    <w:rsid w:val="008242D0"/>
    <w:rsid w:val="008245E8"/>
    <w:rsid w:val="0082465D"/>
    <w:rsid w:val="00824673"/>
    <w:rsid w:val="00824689"/>
    <w:rsid w:val="008246CE"/>
    <w:rsid w:val="0082475C"/>
    <w:rsid w:val="0082477F"/>
    <w:rsid w:val="008247A7"/>
    <w:rsid w:val="00824A7E"/>
    <w:rsid w:val="00824AD6"/>
    <w:rsid w:val="00824C20"/>
    <w:rsid w:val="00824C81"/>
    <w:rsid w:val="00824D6F"/>
    <w:rsid w:val="00824DF5"/>
    <w:rsid w:val="00824E40"/>
    <w:rsid w:val="00825042"/>
    <w:rsid w:val="00825096"/>
    <w:rsid w:val="008250F8"/>
    <w:rsid w:val="00825324"/>
    <w:rsid w:val="00825341"/>
    <w:rsid w:val="008253D5"/>
    <w:rsid w:val="00825420"/>
    <w:rsid w:val="00825421"/>
    <w:rsid w:val="00825531"/>
    <w:rsid w:val="0082568A"/>
    <w:rsid w:val="008257FF"/>
    <w:rsid w:val="00825867"/>
    <w:rsid w:val="008258A0"/>
    <w:rsid w:val="0082592D"/>
    <w:rsid w:val="00825AB9"/>
    <w:rsid w:val="00825C06"/>
    <w:rsid w:val="00825CE3"/>
    <w:rsid w:val="00825D87"/>
    <w:rsid w:val="00825DF8"/>
    <w:rsid w:val="00825E41"/>
    <w:rsid w:val="008260B0"/>
    <w:rsid w:val="008260CA"/>
    <w:rsid w:val="008262FA"/>
    <w:rsid w:val="00826402"/>
    <w:rsid w:val="00826484"/>
    <w:rsid w:val="0082648C"/>
    <w:rsid w:val="00826567"/>
    <w:rsid w:val="008265E5"/>
    <w:rsid w:val="00826667"/>
    <w:rsid w:val="00826789"/>
    <w:rsid w:val="0082678B"/>
    <w:rsid w:val="00826B33"/>
    <w:rsid w:val="00826B46"/>
    <w:rsid w:val="00826BD4"/>
    <w:rsid w:val="00826C3F"/>
    <w:rsid w:val="00826E01"/>
    <w:rsid w:val="00826EAC"/>
    <w:rsid w:val="00826EC4"/>
    <w:rsid w:val="0082715A"/>
    <w:rsid w:val="008272B2"/>
    <w:rsid w:val="00827352"/>
    <w:rsid w:val="008275D3"/>
    <w:rsid w:val="00827874"/>
    <w:rsid w:val="008279A1"/>
    <w:rsid w:val="00827AA7"/>
    <w:rsid w:val="00827AE6"/>
    <w:rsid w:val="00827BB3"/>
    <w:rsid w:val="00827C32"/>
    <w:rsid w:val="00827CA0"/>
    <w:rsid w:val="00827E16"/>
    <w:rsid w:val="00827E71"/>
    <w:rsid w:val="00827F0B"/>
    <w:rsid w:val="00830082"/>
    <w:rsid w:val="008301C0"/>
    <w:rsid w:val="00830296"/>
    <w:rsid w:val="00830320"/>
    <w:rsid w:val="00830478"/>
    <w:rsid w:val="00830758"/>
    <w:rsid w:val="008307A1"/>
    <w:rsid w:val="0083084E"/>
    <w:rsid w:val="008308CE"/>
    <w:rsid w:val="0083094F"/>
    <w:rsid w:val="00830968"/>
    <w:rsid w:val="00830A17"/>
    <w:rsid w:val="00830C11"/>
    <w:rsid w:val="00830C12"/>
    <w:rsid w:val="00830E81"/>
    <w:rsid w:val="00830F68"/>
    <w:rsid w:val="0083122D"/>
    <w:rsid w:val="0083145C"/>
    <w:rsid w:val="0083163A"/>
    <w:rsid w:val="008318B9"/>
    <w:rsid w:val="008319E1"/>
    <w:rsid w:val="00831CCE"/>
    <w:rsid w:val="00831D42"/>
    <w:rsid w:val="00831E63"/>
    <w:rsid w:val="00831ED8"/>
    <w:rsid w:val="008320B0"/>
    <w:rsid w:val="008320E1"/>
    <w:rsid w:val="00832230"/>
    <w:rsid w:val="00832270"/>
    <w:rsid w:val="00832458"/>
    <w:rsid w:val="0083245E"/>
    <w:rsid w:val="008324CA"/>
    <w:rsid w:val="00832593"/>
    <w:rsid w:val="008326A1"/>
    <w:rsid w:val="0083270D"/>
    <w:rsid w:val="0083276A"/>
    <w:rsid w:val="00832936"/>
    <w:rsid w:val="0083294A"/>
    <w:rsid w:val="00832B94"/>
    <w:rsid w:val="00832C7B"/>
    <w:rsid w:val="00832E1E"/>
    <w:rsid w:val="00832EA9"/>
    <w:rsid w:val="0083300E"/>
    <w:rsid w:val="00833027"/>
    <w:rsid w:val="008331EB"/>
    <w:rsid w:val="00833482"/>
    <w:rsid w:val="00833816"/>
    <w:rsid w:val="0083386B"/>
    <w:rsid w:val="00833961"/>
    <w:rsid w:val="0083399C"/>
    <w:rsid w:val="008339C4"/>
    <w:rsid w:val="00833A60"/>
    <w:rsid w:val="00833C83"/>
    <w:rsid w:val="00833CB7"/>
    <w:rsid w:val="00833F1F"/>
    <w:rsid w:val="0083402C"/>
    <w:rsid w:val="008340C5"/>
    <w:rsid w:val="00834146"/>
    <w:rsid w:val="00834221"/>
    <w:rsid w:val="00834249"/>
    <w:rsid w:val="008342E6"/>
    <w:rsid w:val="00834486"/>
    <w:rsid w:val="00834498"/>
    <w:rsid w:val="008344CD"/>
    <w:rsid w:val="008344E6"/>
    <w:rsid w:val="00834523"/>
    <w:rsid w:val="00834557"/>
    <w:rsid w:val="0083468F"/>
    <w:rsid w:val="008346F1"/>
    <w:rsid w:val="00834758"/>
    <w:rsid w:val="008347A3"/>
    <w:rsid w:val="008348EB"/>
    <w:rsid w:val="00834922"/>
    <w:rsid w:val="0083492B"/>
    <w:rsid w:val="008349A9"/>
    <w:rsid w:val="008349AB"/>
    <w:rsid w:val="00834ABA"/>
    <w:rsid w:val="00834C62"/>
    <w:rsid w:val="00834C70"/>
    <w:rsid w:val="00834D60"/>
    <w:rsid w:val="00834F9F"/>
    <w:rsid w:val="008350CC"/>
    <w:rsid w:val="008353C7"/>
    <w:rsid w:val="00835512"/>
    <w:rsid w:val="00835578"/>
    <w:rsid w:val="008355F3"/>
    <w:rsid w:val="00835721"/>
    <w:rsid w:val="008359A5"/>
    <w:rsid w:val="00835AE8"/>
    <w:rsid w:val="00835AF9"/>
    <w:rsid w:val="00835AFD"/>
    <w:rsid w:val="00835BAB"/>
    <w:rsid w:val="00835E13"/>
    <w:rsid w:val="00835E84"/>
    <w:rsid w:val="00836051"/>
    <w:rsid w:val="0083611A"/>
    <w:rsid w:val="008361C2"/>
    <w:rsid w:val="00836223"/>
    <w:rsid w:val="0083647C"/>
    <w:rsid w:val="00836499"/>
    <w:rsid w:val="00836545"/>
    <w:rsid w:val="00836784"/>
    <w:rsid w:val="0083694D"/>
    <w:rsid w:val="00836B0F"/>
    <w:rsid w:val="00836BD4"/>
    <w:rsid w:val="00836C70"/>
    <w:rsid w:val="00836D70"/>
    <w:rsid w:val="0083705B"/>
    <w:rsid w:val="008370A2"/>
    <w:rsid w:val="00837112"/>
    <w:rsid w:val="00837121"/>
    <w:rsid w:val="00837717"/>
    <w:rsid w:val="0083776E"/>
    <w:rsid w:val="00837868"/>
    <w:rsid w:val="0083787E"/>
    <w:rsid w:val="008378A5"/>
    <w:rsid w:val="00837D63"/>
    <w:rsid w:val="00837ED7"/>
    <w:rsid w:val="0084002D"/>
    <w:rsid w:val="00840101"/>
    <w:rsid w:val="0084039F"/>
    <w:rsid w:val="00840475"/>
    <w:rsid w:val="00840521"/>
    <w:rsid w:val="00840549"/>
    <w:rsid w:val="00840662"/>
    <w:rsid w:val="00840794"/>
    <w:rsid w:val="0084082A"/>
    <w:rsid w:val="008408A4"/>
    <w:rsid w:val="008408A8"/>
    <w:rsid w:val="00840C84"/>
    <w:rsid w:val="00840CA8"/>
    <w:rsid w:val="00840D00"/>
    <w:rsid w:val="00840FE9"/>
    <w:rsid w:val="00841060"/>
    <w:rsid w:val="008412F1"/>
    <w:rsid w:val="00841303"/>
    <w:rsid w:val="008413E7"/>
    <w:rsid w:val="00841421"/>
    <w:rsid w:val="008414FA"/>
    <w:rsid w:val="00841766"/>
    <w:rsid w:val="00841877"/>
    <w:rsid w:val="00841B06"/>
    <w:rsid w:val="00841B49"/>
    <w:rsid w:val="00841BA5"/>
    <w:rsid w:val="00841E1F"/>
    <w:rsid w:val="00841F12"/>
    <w:rsid w:val="00841F79"/>
    <w:rsid w:val="00841F99"/>
    <w:rsid w:val="008420B9"/>
    <w:rsid w:val="0084216C"/>
    <w:rsid w:val="00842178"/>
    <w:rsid w:val="008421FB"/>
    <w:rsid w:val="00842567"/>
    <w:rsid w:val="00842634"/>
    <w:rsid w:val="00842AD3"/>
    <w:rsid w:val="00842B8B"/>
    <w:rsid w:val="00842E2B"/>
    <w:rsid w:val="0084309E"/>
    <w:rsid w:val="0084311A"/>
    <w:rsid w:val="008431E5"/>
    <w:rsid w:val="0084326A"/>
    <w:rsid w:val="008432B2"/>
    <w:rsid w:val="00843606"/>
    <w:rsid w:val="00843A1B"/>
    <w:rsid w:val="00843AD1"/>
    <w:rsid w:val="00843AD9"/>
    <w:rsid w:val="00843BFE"/>
    <w:rsid w:val="00843D4F"/>
    <w:rsid w:val="00843E05"/>
    <w:rsid w:val="00843F3A"/>
    <w:rsid w:val="008440DD"/>
    <w:rsid w:val="0084415C"/>
    <w:rsid w:val="00844179"/>
    <w:rsid w:val="0084421F"/>
    <w:rsid w:val="008442CF"/>
    <w:rsid w:val="008443A0"/>
    <w:rsid w:val="0084453A"/>
    <w:rsid w:val="0084456D"/>
    <w:rsid w:val="008445C4"/>
    <w:rsid w:val="0084460B"/>
    <w:rsid w:val="0084487E"/>
    <w:rsid w:val="00844AB5"/>
    <w:rsid w:val="00844DDC"/>
    <w:rsid w:val="00844FA0"/>
    <w:rsid w:val="0084505A"/>
    <w:rsid w:val="00845072"/>
    <w:rsid w:val="00845227"/>
    <w:rsid w:val="00845452"/>
    <w:rsid w:val="008454C4"/>
    <w:rsid w:val="008455AF"/>
    <w:rsid w:val="008455E5"/>
    <w:rsid w:val="0084563C"/>
    <w:rsid w:val="00845660"/>
    <w:rsid w:val="008456AB"/>
    <w:rsid w:val="00845846"/>
    <w:rsid w:val="00845848"/>
    <w:rsid w:val="00845B6B"/>
    <w:rsid w:val="00845EB3"/>
    <w:rsid w:val="00845F10"/>
    <w:rsid w:val="008460A8"/>
    <w:rsid w:val="00846116"/>
    <w:rsid w:val="008462E7"/>
    <w:rsid w:val="008462F4"/>
    <w:rsid w:val="00846632"/>
    <w:rsid w:val="00846737"/>
    <w:rsid w:val="008468BA"/>
    <w:rsid w:val="008468DD"/>
    <w:rsid w:val="008468EA"/>
    <w:rsid w:val="00846988"/>
    <w:rsid w:val="00846AFB"/>
    <w:rsid w:val="00846C19"/>
    <w:rsid w:val="00846C3A"/>
    <w:rsid w:val="00846D5E"/>
    <w:rsid w:val="00846DAD"/>
    <w:rsid w:val="00846E4A"/>
    <w:rsid w:val="00846ECE"/>
    <w:rsid w:val="00847185"/>
    <w:rsid w:val="008471F4"/>
    <w:rsid w:val="008472BC"/>
    <w:rsid w:val="0084779B"/>
    <w:rsid w:val="00847A75"/>
    <w:rsid w:val="00847B1E"/>
    <w:rsid w:val="00847BEA"/>
    <w:rsid w:val="00847CFC"/>
    <w:rsid w:val="00847F81"/>
    <w:rsid w:val="00847F86"/>
    <w:rsid w:val="0085006F"/>
    <w:rsid w:val="00850103"/>
    <w:rsid w:val="00850154"/>
    <w:rsid w:val="0085018D"/>
    <w:rsid w:val="0085021B"/>
    <w:rsid w:val="008502F0"/>
    <w:rsid w:val="00850315"/>
    <w:rsid w:val="00850569"/>
    <w:rsid w:val="00850A0A"/>
    <w:rsid w:val="00850B61"/>
    <w:rsid w:val="00850D26"/>
    <w:rsid w:val="00850D83"/>
    <w:rsid w:val="00850EE0"/>
    <w:rsid w:val="00850FAF"/>
    <w:rsid w:val="008511AB"/>
    <w:rsid w:val="008511DC"/>
    <w:rsid w:val="00851274"/>
    <w:rsid w:val="008512A9"/>
    <w:rsid w:val="00851343"/>
    <w:rsid w:val="0085142F"/>
    <w:rsid w:val="008516C1"/>
    <w:rsid w:val="008516F3"/>
    <w:rsid w:val="00851774"/>
    <w:rsid w:val="00851941"/>
    <w:rsid w:val="0085199A"/>
    <w:rsid w:val="00851D5B"/>
    <w:rsid w:val="00851F45"/>
    <w:rsid w:val="00851F82"/>
    <w:rsid w:val="008522C1"/>
    <w:rsid w:val="008523CE"/>
    <w:rsid w:val="00852414"/>
    <w:rsid w:val="008524DD"/>
    <w:rsid w:val="008526B4"/>
    <w:rsid w:val="008526C8"/>
    <w:rsid w:val="008526E4"/>
    <w:rsid w:val="0085279F"/>
    <w:rsid w:val="00852927"/>
    <w:rsid w:val="00852980"/>
    <w:rsid w:val="00852B0A"/>
    <w:rsid w:val="00852B77"/>
    <w:rsid w:val="00852E33"/>
    <w:rsid w:val="00853062"/>
    <w:rsid w:val="008531CF"/>
    <w:rsid w:val="008532F0"/>
    <w:rsid w:val="008533F5"/>
    <w:rsid w:val="0085354E"/>
    <w:rsid w:val="00853641"/>
    <w:rsid w:val="00853851"/>
    <w:rsid w:val="008538D0"/>
    <w:rsid w:val="008539BD"/>
    <w:rsid w:val="00853A92"/>
    <w:rsid w:val="00853B31"/>
    <w:rsid w:val="00853BED"/>
    <w:rsid w:val="00853C5A"/>
    <w:rsid w:val="00853DA0"/>
    <w:rsid w:val="00853F75"/>
    <w:rsid w:val="00853FCA"/>
    <w:rsid w:val="0085420C"/>
    <w:rsid w:val="008542F4"/>
    <w:rsid w:val="00854365"/>
    <w:rsid w:val="00854386"/>
    <w:rsid w:val="0085462D"/>
    <w:rsid w:val="00854645"/>
    <w:rsid w:val="008546DC"/>
    <w:rsid w:val="008547F1"/>
    <w:rsid w:val="00854817"/>
    <w:rsid w:val="00854A9F"/>
    <w:rsid w:val="00854B36"/>
    <w:rsid w:val="00854BF5"/>
    <w:rsid w:val="00854C4E"/>
    <w:rsid w:val="00854C6C"/>
    <w:rsid w:val="00854D99"/>
    <w:rsid w:val="00854DF7"/>
    <w:rsid w:val="00854E90"/>
    <w:rsid w:val="0085512A"/>
    <w:rsid w:val="0085537B"/>
    <w:rsid w:val="0085543A"/>
    <w:rsid w:val="008554B4"/>
    <w:rsid w:val="0085556C"/>
    <w:rsid w:val="00855788"/>
    <w:rsid w:val="008558A8"/>
    <w:rsid w:val="0085596C"/>
    <w:rsid w:val="008559E5"/>
    <w:rsid w:val="00855CEB"/>
    <w:rsid w:val="00855F4B"/>
    <w:rsid w:val="00856032"/>
    <w:rsid w:val="008561AF"/>
    <w:rsid w:val="008561E4"/>
    <w:rsid w:val="00856202"/>
    <w:rsid w:val="0085621D"/>
    <w:rsid w:val="0085623E"/>
    <w:rsid w:val="00856343"/>
    <w:rsid w:val="00856349"/>
    <w:rsid w:val="0085665B"/>
    <w:rsid w:val="008567DC"/>
    <w:rsid w:val="00856943"/>
    <w:rsid w:val="00856970"/>
    <w:rsid w:val="008569C8"/>
    <w:rsid w:val="00856BB2"/>
    <w:rsid w:val="00856CBE"/>
    <w:rsid w:val="00856D0D"/>
    <w:rsid w:val="00856D6C"/>
    <w:rsid w:val="00856E82"/>
    <w:rsid w:val="00856E8F"/>
    <w:rsid w:val="00856F95"/>
    <w:rsid w:val="0085706F"/>
    <w:rsid w:val="0085707C"/>
    <w:rsid w:val="008570F7"/>
    <w:rsid w:val="008571B6"/>
    <w:rsid w:val="00857334"/>
    <w:rsid w:val="008573A1"/>
    <w:rsid w:val="008573D6"/>
    <w:rsid w:val="00857749"/>
    <w:rsid w:val="008578C6"/>
    <w:rsid w:val="0085792C"/>
    <w:rsid w:val="00857A78"/>
    <w:rsid w:val="00857B2B"/>
    <w:rsid w:val="00857B54"/>
    <w:rsid w:val="00857D2E"/>
    <w:rsid w:val="00857FEC"/>
    <w:rsid w:val="0086017F"/>
    <w:rsid w:val="00860674"/>
    <w:rsid w:val="0086080F"/>
    <w:rsid w:val="00860914"/>
    <w:rsid w:val="00860938"/>
    <w:rsid w:val="00860A28"/>
    <w:rsid w:val="00860B10"/>
    <w:rsid w:val="00860C9C"/>
    <w:rsid w:val="00860D93"/>
    <w:rsid w:val="00860DBE"/>
    <w:rsid w:val="00860E82"/>
    <w:rsid w:val="008611AD"/>
    <w:rsid w:val="008611C5"/>
    <w:rsid w:val="0086133D"/>
    <w:rsid w:val="00861434"/>
    <w:rsid w:val="00861644"/>
    <w:rsid w:val="00861661"/>
    <w:rsid w:val="008617CE"/>
    <w:rsid w:val="008619A3"/>
    <w:rsid w:val="00861A86"/>
    <w:rsid w:val="00861AE6"/>
    <w:rsid w:val="00861B0B"/>
    <w:rsid w:val="00861B74"/>
    <w:rsid w:val="00861BB7"/>
    <w:rsid w:val="00861C3F"/>
    <w:rsid w:val="00861C99"/>
    <w:rsid w:val="00861C9A"/>
    <w:rsid w:val="00861E33"/>
    <w:rsid w:val="00862014"/>
    <w:rsid w:val="008620A8"/>
    <w:rsid w:val="0086249F"/>
    <w:rsid w:val="008624B9"/>
    <w:rsid w:val="0086258A"/>
    <w:rsid w:val="00862620"/>
    <w:rsid w:val="0086263F"/>
    <w:rsid w:val="008627A3"/>
    <w:rsid w:val="008628E6"/>
    <w:rsid w:val="008628EA"/>
    <w:rsid w:val="008629B7"/>
    <w:rsid w:val="00862A3A"/>
    <w:rsid w:val="00862E25"/>
    <w:rsid w:val="00862E49"/>
    <w:rsid w:val="008632F3"/>
    <w:rsid w:val="00863398"/>
    <w:rsid w:val="0086392F"/>
    <w:rsid w:val="0086393F"/>
    <w:rsid w:val="00863AF1"/>
    <w:rsid w:val="00863E4D"/>
    <w:rsid w:val="00863FDA"/>
    <w:rsid w:val="00864016"/>
    <w:rsid w:val="00864067"/>
    <w:rsid w:val="0086414A"/>
    <w:rsid w:val="00864407"/>
    <w:rsid w:val="00864659"/>
    <w:rsid w:val="00864910"/>
    <w:rsid w:val="00864B83"/>
    <w:rsid w:val="00864C06"/>
    <w:rsid w:val="00864C0F"/>
    <w:rsid w:val="00864CDA"/>
    <w:rsid w:val="00864D25"/>
    <w:rsid w:val="00864D77"/>
    <w:rsid w:val="00864EA4"/>
    <w:rsid w:val="0086507B"/>
    <w:rsid w:val="00865180"/>
    <w:rsid w:val="008652F6"/>
    <w:rsid w:val="00865550"/>
    <w:rsid w:val="008655AC"/>
    <w:rsid w:val="008657F5"/>
    <w:rsid w:val="0086597B"/>
    <w:rsid w:val="00865A5A"/>
    <w:rsid w:val="00865DBB"/>
    <w:rsid w:val="00865E0E"/>
    <w:rsid w:val="00866039"/>
    <w:rsid w:val="008660E6"/>
    <w:rsid w:val="008661BD"/>
    <w:rsid w:val="008663A5"/>
    <w:rsid w:val="0086645D"/>
    <w:rsid w:val="00866698"/>
    <w:rsid w:val="008666DC"/>
    <w:rsid w:val="0086680A"/>
    <w:rsid w:val="00866881"/>
    <w:rsid w:val="00866961"/>
    <w:rsid w:val="00866A7A"/>
    <w:rsid w:val="00866B86"/>
    <w:rsid w:val="00866C52"/>
    <w:rsid w:val="00866D41"/>
    <w:rsid w:val="00866D77"/>
    <w:rsid w:val="00866E71"/>
    <w:rsid w:val="00866F90"/>
    <w:rsid w:val="008670FE"/>
    <w:rsid w:val="008671FD"/>
    <w:rsid w:val="00867263"/>
    <w:rsid w:val="008672FD"/>
    <w:rsid w:val="00867388"/>
    <w:rsid w:val="0086745B"/>
    <w:rsid w:val="008674A4"/>
    <w:rsid w:val="00867534"/>
    <w:rsid w:val="008677AD"/>
    <w:rsid w:val="00867823"/>
    <w:rsid w:val="008678F0"/>
    <w:rsid w:val="00867949"/>
    <w:rsid w:val="00867953"/>
    <w:rsid w:val="00867A31"/>
    <w:rsid w:val="00867BA7"/>
    <w:rsid w:val="00867C96"/>
    <w:rsid w:val="00867D24"/>
    <w:rsid w:val="00867DD0"/>
    <w:rsid w:val="008701EA"/>
    <w:rsid w:val="00870534"/>
    <w:rsid w:val="0087058A"/>
    <w:rsid w:val="0087059B"/>
    <w:rsid w:val="008706C7"/>
    <w:rsid w:val="00870724"/>
    <w:rsid w:val="00870802"/>
    <w:rsid w:val="00870974"/>
    <w:rsid w:val="008709E0"/>
    <w:rsid w:val="00870B3B"/>
    <w:rsid w:val="00870B56"/>
    <w:rsid w:val="00870C66"/>
    <w:rsid w:val="00870E53"/>
    <w:rsid w:val="008710FA"/>
    <w:rsid w:val="00871107"/>
    <w:rsid w:val="008711F2"/>
    <w:rsid w:val="0087140C"/>
    <w:rsid w:val="008715AA"/>
    <w:rsid w:val="0087165D"/>
    <w:rsid w:val="00871764"/>
    <w:rsid w:val="00871824"/>
    <w:rsid w:val="008718B0"/>
    <w:rsid w:val="00872014"/>
    <w:rsid w:val="008720ED"/>
    <w:rsid w:val="0087234B"/>
    <w:rsid w:val="008723C8"/>
    <w:rsid w:val="00872475"/>
    <w:rsid w:val="00872756"/>
    <w:rsid w:val="0087299B"/>
    <w:rsid w:val="00872BC4"/>
    <w:rsid w:val="00872C01"/>
    <w:rsid w:val="00872C3B"/>
    <w:rsid w:val="00872C4E"/>
    <w:rsid w:val="00872E9C"/>
    <w:rsid w:val="0087329D"/>
    <w:rsid w:val="0087346D"/>
    <w:rsid w:val="008736B5"/>
    <w:rsid w:val="008736CA"/>
    <w:rsid w:val="008739E0"/>
    <w:rsid w:val="00873A7F"/>
    <w:rsid w:val="00873AFA"/>
    <w:rsid w:val="00873F38"/>
    <w:rsid w:val="008741F3"/>
    <w:rsid w:val="0087422D"/>
    <w:rsid w:val="00874446"/>
    <w:rsid w:val="0087448E"/>
    <w:rsid w:val="008744EC"/>
    <w:rsid w:val="008744F4"/>
    <w:rsid w:val="00874541"/>
    <w:rsid w:val="00874977"/>
    <w:rsid w:val="00874F3B"/>
    <w:rsid w:val="00874FFF"/>
    <w:rsid w:val="00875047"/>
    <w:rsid w:val="00875074"/>
    <w:rsid w:val="0087518C"/>
    <w:rsid w:val="00875227"/>
    <w:rsid w:val="0087558D"/>
    <w:rsid w:val="0087579E"/>
    <w:rsid w:val="00875A62"/>
    <w:rsid w:val="00875A64"/>
    <w:rsid w:val="00875ACA"/>
    <w:rsid w:val="00875B75"/>
    <w:rsid w:val="00875BCB"/>
    <w:rsid w:val="00875C0C"/>
    <w:rsid w:val="00875C2A"/>
    <w:rsid w:val="00875E4E"/>
    <w:rsid w:val="00875EB9"/>
    <w:rsid w:val="00875F39"/>
    <w:rsid w:val="00875F94"/>
    <w:rsid w:val="008760F6"/>
    <w:rsid w:val="00876124"/>
    <w:rsid w:val="008762C7"/>
    <w:rsid w:val="0087633D"/>
    <w:rsid w:val="0087671F"/>
    <w:rsid w:val="008768CA"/>
    <w:rsid w:val="0087691F"/>
    <w:rsid w:val="00876D8D"/>
    <w:rsid w:val="00876F46"/>
    <w:rsid w:val="008771ED"/>
    <w:rsid w:val="0087726F"/>
    <w:rsid w:val="008772B4"/>
    <w:rsid w:val="008772B6"/>
    <w:rsid w:val="008772C3"/>
    <w:rsid w:val="008776B8"/>
    <w:rsid w:val="00877701"/>
    <w:rsid w:val="008778FA"/>
    <w:rsid w:val="00877905"/>
    <w:rsid w:val="00877A6B"/>
    <w:rsid w:val="00877AB2"/>
    <w:rsid w:val="00877B88"/>
    <w:rsid w:val="00877B9B"/>
    <w:rsid w:val="00877C9B"/>
    <w:rsid w:val="00877D33"/>
    <w:rsid w:val="00877E41"/>
    <w:rsid w:val="00877E95"/>
    <w:rsid w:val="00877EFD"/>
    <w:rsid w:val="00877F13"/>
    <w:rsid w:val="00880138"/>
    <w:rsid w:val="00880232"/>
    <w:rsid w:val="00880303"/>
    <w:rsid w:val="00880414"/>
    <w:rsid w:val="008805AE"/>
    <w:rsid w:val="00880702"/>
    <w:rsid w:val="00880980"/>
    <w:rsid w:val="00880A80"/>
    <w:rsid w:val="00880BF2"/>
    <w:rsid w:val="00880E8A"/>
    <w:rsid w:val="00880F41"/>
    <w:rsid w:val="00880FA0"/>
    <w:rsid w:val="0088126C"/>
    <w:rsid w:val="008813CF"/>
    <w:rsid w:val="00881645"/>
    <w:rsid w:val="008816BC"/>
    <w:rsid w:val="008817CA"/>
    <w:rsid w:val="0088183A"/>
    <w:rsid w:val="00881BB6"/>
    <w:rsid w:val="00881CF4"/>
    <w:rsid w:val="00881E06"/>
    <w:rsid w:val="00881E20"/>
    <w:rsid w:val="00881F27"/>
    <w:rsid w:val="0088214A"/>
    <w:rsid w:val="008821C3"/>
    <w:rsid w:val="008822D0"/>
    <w:rsid w:val="008822D8"/>
    <w:rsid w:val="0088237B"/>
    <w:rsid w:val="008823E7"/>
    <w:rsid w:val="008824CC"/>
    <w:rsid w:val="008824E3"/>
    <w:rsid w:val="00882509"/>
    <w:rsid w:val="00882866"/>
    <w:rsid w:val="008828EA"/>
    <w:rsid w:val="00882A9D"/>
    <w:rsid w:val="00882C5E"/>
    <w:rsid w:val="00882D18"/>
    <w:rsid w:val="00883071"/>
    <w:rsid w:val="008830E4"/>
    <w:rsid w:val="00883127"/>
    <w:rsid w:val="00883162"/>
    <w:rsid w:val="008831CE"/>
    <w:rsid w:val="00883284"/>
    <w:rsid w:val="008834E2"/>
    <w:rsid w:val="0088367E"/>
    <w:rsid w:val="0088367F"/>
    <w:rsid w:val="008837B9"/>
    <w:rsid w:val="00883853"/>
    <w:rsid w:val="008838DA"/>
    <w:rsid w:val="00883965"/>
    <w:rsid w:val="00883C2E"/>
    <w:rsid w:val="00883FE0"/>
    <w:rsid w:val="0088433B"/>
    <w:rsid w:val="0088437E"/>
    <w:rsid w:val="008844B0"/>
    <w:rsid w:val="0088469A"/>
    <w:rsid w:val="008846A8"/>
    <w:rsid w:val="008847F5"/>
    <w:rsid w:val="00884825"/>
    <w:rsid w:val="00884BAD"/>
    <w:rsid w:val="00884C1B"/>
    <w:rsid w:val="00884DD5"/>
    <w:rsid w:val="00884F56"/>
    <w:rsid w:val="0088506A"/>
    <w:rsid w:val="00885076"/>
    <w:rsid w:val="00885116"/>
    <w:rsid w:val="00885201"/>
    <w:rsid w:val="00885436"/>
    <w:rsid w:val="00885455"/>
    <w:rsid w:val="0088545E"/>
    <w:rsid w:val="00885470"/>
    <w:rsid w:val="008856E3"/>
    <w:rsid w:val="0088570D"/>
    <w:rsid w:val="00885717"/>
    <w:rsid w:val="008857EF"/>
    <w:rsid w:val="008858DE"/>
    <w:rsid w:val="00885930"/>
    <w:rsid w:val="0088593A"/>
    <w:rsid w:val="00885A39"/>
    <w:rsid w:val="00885A92"/>
    <w:rsid w:val="00885BB8"/>
    <w:rsid w:val="00885F56"/>
    <w:rsid w:val="00885FAF"/>
    <w:rsid w:val="008860A9"/>
    <w:rsid w:val="008861C0"/>
    <w:rsid w:val="00886360"/>
    <w:rsid w:val="008865DF"/>
    <w:rsid w:val="0088661F"/>
    <w:rsid w:val="00886683"/>
    <w:rsid w:val="00886817"/>
    <w:rsid w:val="008869CB"/>
    <w:rsid w:val="00886A2D"/>
    <w:rsid w:val="00886AB2"/>
    <w:rsid w:val="00886BD4"/>
    <w:rsid w:val="00886C3C"/>
    <w:rsid w:val="00886D30"/>
    <w:rsid w:val="00886D7D"/>
    <w:rsid w:val="00886DEB"/>
    <w:rsid w:val="008871E0"/>
    <w:rsid w:val="008874CB"/>
    <w:rsid w:val="008874DF"/>
    <w:rsid w:val="00887551"/>
    <w:rsid w:val="0088757A"/>
    <w:rsid w:val="008878B0"/>
    <w:rsid w:val="008878CB"/>
    <w:rsid w:val="008878ED"/>
    <w:rsid w:val="00887A91"/>
    <w:rsid w:val="00887B11"/>
    <w:rsid w:val="00887B60"/>
    <w:rsid w:val="00887B6B"/>
    <w:rsid w:val="00887B80"/>
    <w:rsid w:val="00887CCB"/>
    <w:rsid w:val="00887D4D"/>
    <w:rsid w:val="008900CD"/>
    <w:rsid w:val="00890208"/>
    <w:rsid w:val="0089042A"/>
    <w:rsid w:val="0089044D"/>
    <w:rsid w:val="0089046B"/>
    <w:rsid w:val="0089050A"/>
    <w:rsid w:val="008905AF"/>
    <w:rsid w:val="00890627"/>
    <w:rsid w:val="0089065D"/>
    <w:rsid w:val="0089067D"/>
    <w:rsid w:val="0089076C"/>
    <w:rsid w:val="00890C2B"/>
    <w:rsid w:val="0089110F"/>
    <w:rsid w:val="00891137"/>
    <w:rsid w:val="008911DD"/>
    <w:rsid w:val="00891316"/>
    <w:rsid w:val="0089139A"/>
    <w:rsid w:val="008913A8"/>
    <w:rsid w:val="008913AD"/>
    <w:rsid w:val="0089141D"/>
    <w:rsid w:val="008914A6"/>
    <w:rsid w:val="008914E6"/>
    <w:rsid w:val="00891632"/>
    <w:rsid w:val="00891778"/>
    <w:rsid w:val="008918F3"/>
    <w:rsid w:val="00891A6C"/>
    <w:rsid w:val="00891AFC"/>
    <w:rsid w:val="00891BB5"/>
    <w:rsid w:val="00891CF7"/>
    <w:rsid w:val="00891D56"/>
    <w:rsid w:val="00891DA8"/>
    <w:rsid w:val="00891DDC"/>
    <w:rsid w:val="00891E64"/>
    <w:rsid w:val="00891FC7"/>
    <w:rsid w:val="00892057"/>
    <w:rsid w:val="00892214"/>
    <w:rsid w:val="008923F4"/>
    <w:rsid w:val="00892402"/>
    <w:rsid w:val="00892615"/>
    <w:rsid w:val="008926B9"/>
    <w:rsid w:val="008928B1"/>
    <w:rsid w:val="008929BF"/>
    <w:rsid w:val="00892A2F"/>
    <w:rsid w:val="00892A3E"/>
    <w:rsid w:val="00892AFC"/>
    <w:rsid w:val="00892E7E"/>
    <w:rsid w:val="00892FA0"/>
    <w:rsid w:val="00892FDD"/>
    <w:rsid w:val="0089312B"/>
    <w:rsid w:val="0089316B"/>
    <w:rsid w:val="0089337A"/>
    <w:rsid w:val="008933CD"/>
    <w:rsid w:val="00893756"/>
    <w:rsid w:val="008937BB"/>
    <w:rsid w:val="008937E6"/>
    <w:rsid w:val="00893855"/>
    <w:rsid w:val="00893970"/>
    <w:rsid w:val="00893A4B"/>
    <w:rsid w:val="00893A6F"/>
    <w:rsid w:val="00893A7F"/>
    <w:rsid w:val="00893D04"/>
    <w:rsid w:val="008940A8"/>
    <w:rsid w:val="00894236"/>
    <w:rsid w:val="008942DB"/>
    <w:rsid w:val="00894348"/>
    <w:rsid w:val="008943D7"/>
    <w:rsid w:val="0089442A"/>
    <w:rsid w:val="0089449C"/>
    <w:rsid w:val="00894502"/>
    <w:rsid w:val="00894605"/>
    <w:rsid w:val="0089470E"/>
    <w:rsid w:val="008948C3"/>
    <w:rsid w:val="0089493D"/>
    <w:rsid w:val="00894948"/>
    <w:rsid w:val="0089496B"/>
    <w:rsid w:val="008949B9"/>
    <w:rsid w:val="00894B41"/>
    <w:rsid w:val="00894BD7"/>
    <w:rsid w:val="00894CD2"/>
    <w:rsid w:val="00894CE7"/>
    <w:rsid w:val="00894E41"/>
    <w:rsid w:val="00894FE1"/>
    <w:rsid w:val="00895348"/>
    <w:rsid w:val="00895469"/>
    <w:rsid w:val="00895513"/>
    <w:rsid w:val="00895590"/>
    <w:rsid w:val="008955F4"/>
    <w:rsid w:val="0089566A"/>
    <w:rsid w:val="00895906"/>
    <w:rsid w:val="00895B78"/>
    <w:rsid w:val="00895D37"/>
    <w:rsid w:val="00895D91"/>
    <w:rsid w:val="00895F15"/>
    <w:rsid w:val="00895FAF"/>
    <w:rsid w:val="00896215"/>
    <w:rsid w:val="00896243"/>
    <w:rsid w:val="008962BD"/>
    <w:rsid w:val="00896327"/>
    <w:rsid w:val="008964A6"/>
    <w:rsid w:val="00896626"/>
    <w:rsid w:val="00896700"/>
    <w:rsid w:val="00896CC0"/>
    <w:rsid w:val="00896D45"/>
    <w:rsid w:val="00896D59"/>
    <w:rsid w:val="00896DC7"/>
    <w:rsid w:val="00896E40"/>
    <w:rsid w:val="00896E93"/>
    <w:rsid w:val="00896FD1"/>
    <w:rsid w:val="008971D5"/>
    <w:rsid w:val="00897441"/>
    <w:rsid w:val="00897510"/>
    <w:rsid w:val="00897567"/>
    <w:rsid w:val="008975CE"/>
    <w:rsid w:val="008975FD"/>
    <w:rsid w:val="0089761B"/>
    <w:rsid w:val="00897673"/>
    <w:rsid w:val="00897823"/>
    <w:rsid w:val="00897875"/>
    <w:rsid w:val="00897A97"/>
    <w:rsid w:val="00897C32"/>
    <w:rsid w:val="00897C78"/>
    <w:rsid w:val="00897C88"/>
    <w:rsid w:val="00897D3F"/>
    <w:rsid w:val="00897D66"/>
    <w:rsid w:val="00897D8E"/>
    <w:rsid w:val="00897E1A"/>
    <w:rsid w:val="00897F45"/>
    <w:rsid w:val="008A00F6"/>
    <w:rsid w:val="008A0122"/>
    <w:rsid w:val="008A01E4"/>
    <w:rsid w:val="008A033E"/>
    <w:rsid w:val="008A03C8"/>
    <w:rsid w:val="008A0650"/>
    <w:rsid w:val="008A0676"/>
    <w:rsid w:val="008A0730"/>
    <w:rsid w:val="008A077A"/>
    <w:rsid w:val="008A07F1"/>
    <w:rsid w:val="008A0BD6"/>
    <w:rsid w:val="008A0C25"/>
    <w:rsid w:val="008A0E2F"/>
    <w:rsid w:val="008A0FEE"/>
    <w:rsid w:val="008A1041"/>
    <w:rsid w:val="008A1110"/>
    <w:rsid w:val="008A1115"/>
    <w:rsid w:val="008A1120"/>
    <w:rsid w:val="008A11E4"/>
    <w:rsid w:val="008A1295"/>
    <w:rsid w:val="008A12C0"/>
    <w:rsid w:val="008A1304"/>
    <w:rsid w:val="008A1311"/>
    <w:rsid w:val="008A14C3"/>
    <w:rsid w:val="008A1554"/>
    <w:rsid w:val="008A15ED"/>
    <w:rsid w:val="008A1650"/>
    <w:rsid w:val="008A185A"/>
    <w:rsid w:val="008A1D0F"/>
    <w:rsid w:val="008A1D3B"/>
    <w:rsid w:val="008A1D8B"/>
    <w:rsid w:val="008A1E6F"/>
    <w:rsid w:val="008A1F25"/>
    <w:rsid w:val="008A2096"/>
    <w:rsid w:val="008A2469"/>
    <w:rsid w:val="008A2616"/>
    <w:rsid w:val="008A2796"/>
    <w:rsid w:val="008A27D8"/>
    <w:rsid w:val="008A28BD"/>
    <w:rsid w:val="008A29DA"/>
    <w:rsid w:val="008A2A18"/>
    <w:rsid w:val="008A2A38"/>
    <w:rsid w:val="008A2ABB"/>
    <w:rsid w:val="008A2BA0"/>
    <w:rsid w:val="008A2C8F"/>
    <w:rsid w:val="008A2EC0"/>
    <w:rsid w:val="008A3155"/>
    <w:rsid w:val="008A31FC"/>
    <w:rsid w:val="008A3217"/>
    <w:rsid w:val="008A3739"/>
    <w:rsid w:val="008A378C"/>
    <w:rsid w:val="008A383E"/>
    <w:rsid w:val="008A38B1"/>
    <w:rsid w:val="008A3909"/>
    <w:rsid w:val="008A3A41"/>
    <w:rsid w:val="008A3A69"/>
    <w:rsid w:val="008A3BE0"/>
    <w:rsid w:val="008A3CDF"/>
    <w:rsid w:val="008A3D95"/>
    <w:rsid w:val="008A3EDB"/>
    <w:rsid w:val="008A3F73"/>
    <w:rsid w:val="008A3FD8"/>
    <w:rsid w:val="008A409C"/>
    <w:rsid w:val="008A4123"/>
    <w:rsid w:val="008A4160"/>
    <w:rsid w:val="008A41EF"/>
    <w:rsid w:val="008A42F1"/>
    <w:rsid w:val="008A431D"/>
    <w:rsid w:val="008A456A"/>
    <w:rsid w:val="008A47A5"/>
    <w:rsid w:val="008A49D3"/>
    <w:rsid w:val="008A49E4"/>
    <w:rsid w:val="008A4BB3"/>
    <w:rsid w:val="008A4C1E"/>
    <w:rsid w:val="008A4D8F"/>
    <w:rsid w:val="008A4D92"/>
    <w:rsid w:val="008A4E84"/>
    <w:rsid w:val="008A4E97"/>
    <w:rsid w:val="008A4F45"/>
    <w:rsid w:val="008A537D"/>
    <w:rsid w:val="008A539B"/>
    <w:rsid w:val="008A5408"/>
    <w:rsid w:val="008A556D"/>
    <w:rsid w:val="008A57C4"/>
    <w:rsid w:val="008A58B9"/>
    <w:rsid w:val="008A5CB5"/>
    <w:rsid w:val="008A5CFE"/>
    <w:rsid w:val="008A5D79"/>
    <w:rsid w:val="008A5DC7"/>
    <w:rsid w:val="008A5E69"/>
    <w:rsid w:val="008A5FDC"/>
    <w:rsid w:val="008A62B2"/>
    <w:rsid w:val="008A649C"/>
    <w:rsid w:val="008A64EA"/>
    <w:rsid w:val="008A6502"/>
    <w:rsid w:val="008A6598"/>
    <w:rsid w:val="008A66A2"/>
    <w:rsid w:val="008A66CA"/>
    <w:rsid w:val="008A66EA"/>
    <w:rsid w:val="008A6769"/>
    <w:rsid w:val="008A67E2"/>
    <w:rsid w:val="008A6813"/>
    <w:rsid w:val="008A695C"/>
    <w:rsid w:val="008A6A55"/>
    <w:rsid w:val="008A6B21"/>
    <w:rsid w:val="008A6C73"/>
    <w:rsid w:val="008A6E14"/>
    <w:rsid w:val="008A6F74"/>
    <w:rsid w:val="008A7166"/>
    <w:rsid w:val="008A7196"/>
    <w:rsid w:val="008A72CA"/>
    <w:rsid w:val="008A7361"/>
    <w:rsid w:val="008A7526"/>
    <w:rsid w:val="008A7657"/>
    <w:rsid w:val="008A78CF"/>
    <w:rsid w:val="008A78D4"/>
    <w:rsid w:val="008A79A3"/>
    <w:rsid w:val="008A7A67"/>
    <w:rsid w:val="008A7A84"/>
    <w:rsid w:val="008A7BA2"/>
    <w:rsid w:val="008A7C7A"/>
    <w:rsid w:val="008A7E3D"/>
    <w:rsid w:val="008B0070"/>
    <w:rsid w:val="008B020D"/>
    <w:rsid w:val="008B0237"/>
    <w:rsid w:val="008B02A7"/>
    <w:rsid w:val="008B030F"/>
    <w:rsid w:val="008B037B"/>
    <w:rsid w:val="008B0511"/>
    <w:rsid w:val="008B07DB"/>
    <w:rsid w:val="008B07E8"/>
    <w:rsid w:val="008B07F0"/>
    <w:rsid w:val="008B080B"/>
    <w:rsid w:val="008B08E1"/>
    <w:rsid w:val="008B0918"/>
    <w:rsid w:val="008B0980"/>
    <w:rsid w:val="008B0A67"/>
    <w:rsid w:val="008B0CDC"/>
    <w:rsid w:val="008B0E2C"/>
    <w:rsid w:val="008B0E65"/>
    <w:rsid w:val="008B0EBD"/>
    <w:rsid w:val="008B0F03"/>
    <w:rsid w:val="008B0F3C"/>
    <w:rsid w:val="008B10EF"/>
    <w:rsid w:val="008B11D5"/>
    <w:rsid w:val="008B1335"/>
    <w:rsid w:val="008B1801"/>
    <w:rsid w:val="008B1854"/>
    <w:rsid w:val="008B1866"/>
    <w:rsid w:val="008B1AA8"/>
    <w:rsid w:val="008B1B83"/>
    <w:rsid w:val="008B1E37"/>
    <w:rsid w:val="008B1F20"/>
    <w:rsid w:val="008B1F94"/>
    <w:rsid w:val="008B2019"/>
    <w:rsid w:val="008B2281"/>
    <w:rsid w:val="008B22EE"/>
    <w:rsid w:val="008B23C5"/>
    <w:rsid w:val="008B23DF"/>
    <w:rsid w:val="008B2543"/>
    <w:rsid w:val="008B2713"/>
    <w:rsid w:val="008B2A9F"/>
    <w:rsid w:val="008B2C36"/>
    <w:rsid w:val="008B2D40"/>
    <w:rsid w:val="008B2DA9"/>
    <w:rsid w:val="008B2E68"/>
    <w:rsid w:val="008B2FA9"/>
    <w:rsid w:val="008B3096"/>
    <w:rsid w:val="008B313C"/>
    <w:rsid w:val="008B3412"/>
    <w:rsid w:val="008B3424"/>
    <w:rsid w:val="008B345C"/>
    <w:rsid w:val="008B34B8"/>
    <w:rsid w:val="008B3BA4"/>
    <w:rsid w:val="008B3DB3"/>
    <w:rsid w:val="008B3EBD"/>
    <w:rsid w:val="008B3F49"/>
    <w:rsid w:val="008B3FB7"/>
    <w:rsid w:val="008B4067"/>
    <w:rsid w:val="008B4078"/>
    <w:rsid w:val="008B422D"/>
    <w:rsid w:val="008B425D"/>
    <w:rsid w:val="008B4288"/>
    <w:rsid w:val="008B43C1"/>
    <w:rsid w:val="008B43DC"/>
    <w:rsid w:val="008B4CDD"/>
    <w:rsid w:val="008B4D99"/>
    <w:rsid w:val="008B4EFA"/>
    <w:rsid w:val="008B4FC2"/>
    <w:rsid w:val="008B5051"/>
    <w:rsid w:val="008B5367"/>
    <w:rsid w:val="008B5391"/>
    <w:rsid w:val="008B5418"/>
    <w:rsid w:val="008B56D4"/>
    <w:rsid w:val="008B57D4"/>
    <w:rsid w:val="008B5895"/>
    <w:rsid w:val="008B595C"/>
    <w:rsid w:val="008B5A8E"/>
    <w:rsid w:val="008B5ABE"/>
    <w:rsid w:val="008B5CF5"/>
    <w:rsid w:val="008B5DD2"/>
    <w:rsid w:val="008B5E6B"/>
    <w:rsid w:val="008B5E97"/>
    <w:rsid w:val="008B5ED8"/>
    <w:rsid w:val="008B5F9E"/>
    <w:rsid w:val="008B5FE8"/>
    <w:rsid w:val="008B601E"/>
    <w:rsid w:val="008B606B"/>
    <w:rsid w:val="008B62B1"/>
    <w:rsid w:val="008B630D"/>
    <w:rsid w:val="008B6312"/>
    <w:rsid w:val="008B6340"/>
    <w:rsid w:val="008B6507"/>
    <w:rsid w:val="008B65EC"/>
    <w:rsid w:val="008B6705"/>
    <w:rsid w:val="008B67DA"/>
    <w:rsid w:val="008B68A9"/>
    <w:rsid w:val="008B68D2"/>
    <w:rsid w:val="008B6920"/>
    <w:rsid w:val="008B6955"/>
    <w:rsid w:val="008B69CC"/>
    <w:rsid w:val="008B6A6A"/>
    <w:rsid w:val="008B6B7E"/>
    <w:rsid w:val="008B6CDE"/>
    <w:rsid w:val="008B6CE2"/>
    <w:rsid w:val="008B6D89"/>
    <w:rsid w:val="008B6ED2"/>
    <w:rsid w:val="008B7128"/>
    <w:rsid w:val="008B714B"/>
    <w:rsid w:val="008B7216"/>
    <w:rsid w:val="008B7259"/>
    <w:rsid w:val="008B7350"/>
    <w:rsid w:val="008B7567"/>
    <w:rsid w:val="008B75E3"/>
    <w:rsid w:val="008B7742"/>
    <w:rsid w:val="008B7817"/>
    <w:rsid w:val="008B7854"/>
    <w:rsid w:val="008B7864"/>
    <w:rsid w:val="008B7D24"/>
    <w:rsid w:val="008B7EA1"/>
    <w:rsid w:val="008C0544"/>
    <w:rsid w:val="008C0557"/>
    <w:rsid w:val="008C05E0"/>
    <w:rsid w:val="008C0673"/>
    <w:rsid w:val="008C083B"/>
    <w:rsid w:val="008C0A85"/>
    <w:rsid w:val="008C0B5E"/>
    <w:rsid w:val="008C0F1E"/>
    <w:rsid w:val="008C0FFC"/>
    <w:rsid w:val="008C1048"/>
    <w:rsid w:val="008C10D4"/>
    <w:rsid w:val="008C11C8"/>
    <w:rsid w:val="008C129A"/>
    <w:rsid w:val="008C178F"/>
    <w:rsid w:val="008C193E"/>
    <w:rsid w:val="008C1A1E"/>
    <w:rsid w:val="008C1B4D"/>
    <w:rsid w:val="008C1BEE"/>
    <w:rsid w:val="008C1C21"/>
    <w:rsid w:val="008C1C6F"/>
    <w:rsid w:val="008C1D5B"/>
    <w:rsid w:val="008C1E0B"/>
    <w:rsid w:val="008C1EEC"/>
    <w:rsid w:val="008C1F6E"/>
    <w:rsid w:val="008C213D"/>
    <w:rsid w:val="008C234B"/>
    <w:rsid w:val="008C234E"/>
    <w:rsid w:val="008C23D9"/>
    <w:rsid w:val="008C2518"/>
    <w:rsid w:val="008C2601"/>
    <w:rsid w:val="008C2622"/>
    <w:rsid w:val="008C2928"/>
    <w:rsid w:val="008C296C"/>
    <w:rsid w:val="008C2982"/>
    <w:rsid w:val="008C2ADF"/>
    <w:rsid w:val="008C2C7E"/>
    <w:rsid w:val="008C2D9C"/>
    <w:rsid w:val="008C2DE5"/>
    <w:rsid w:val="008C2E6E"/>
    <w:rsid w:val="008C2E93"/>
    <w:rsid w:val="008C2F0A"/>
    <w:rsid w:val="008C3488"/>
    <w:rsid w:val="008C3757"/>
    <w:rsid w:val="008C3BB3"/>
    <w:rsid w:val="008C3D6A"/>
    <w:rsid w:val="008C3DB8"/>
    <w:rsid w:val="008C3DCC"/>
    <w:rsid w:val="008C3E5F"/>
    <w:rsid w:val="008C401D"/>
    <w:rsid w:val="008C407A"/>
    <w:rsid w:val="008C4510"/>
    <w:rsid w:val="008C4640"/>
    <w:rsid w:val="008C48D9"/>
    <w:rsid w:val="008C48F4"/>
    <w:rsid w:val="008C48FE"/>
    <w:rsid w:val="008C4C26"/>
    <w:rsid w:val="008C4C7A"/>
    <w:rsid w:val="008C4CE0"/>
    <w:rsid w:val="008C4E7B"/>
    <w:rsid w:val="008C4EDB"/>
    <w:rsid w:val="008C4F06"/>
    <w:rsid w:val="008C4FC0"/>
    <w:rsid w:val="008C5009"/>
    <w:rsid w:val="008C5031"/>
    <w:rsid w:val="008C5058"/>
    <w:rsid w:val="008C5093"/>
    <w:rsid w:val="008C522B"/>
    <w:rsid w:val="008C52A4"/>
    <w:rsid w:val="008C53B9"/>
    <w:rsid w:val="008C5516"/>
    <w:rsid w:val="008C553A"/>
    <w:rsid w:val="008C57FB"/>
    <w:rsid w:val="008C58C2"/>
    <w:rsid w:val="008C59AA"/>
    <w:rsid w:val="008C59C1"/>
    <w:rsid w:val="008C5D8F"/>
    <w:rsid w:val="008C6047"/>
    <w:rsid w:val="008C60BA"/>
    <w:rsid w:val="008C60FB"/>
    <w:rsid w:val="008C654F"/>
    <w:rsid w:val="008C674C"/>
    <w:rsid w:val="008C69B4"/>
    <w:rsid w:val="008C6A77"/>
    <w:rsid w:val="008C6B6D"/>
    <w:rsid w:val="008C6C1A"/>
    <w:rsid w:val="008C6C69"/>
    <w:rsid w:val="008C6CA2"/>
    <w:rsid w:val="008C6CA6"/>
    <w:rsid w:val="008C6D18"/>
    <w:rsid w:val="008C6D38"/>
    <w:rsid w:val="008C6DAA"/>
    <w:rsid w:val="008C6DB4"/>
    <w:rsid w:val="008C6DD2"/>
    <w:rsid w:val="008C6F18"/>
    <w:rsid w:val="008C6F46"/>
    <w:rsid w:val="008C6F90"/>
    <w:rsid w:val="008C7049"/>
    <w:rsid w:val="008C704D"/>
    <w:rsid w:val="008C70E6"/>
    <w:rsid w:val="008C748D"/>
    <w:rsid w:val="008C74C2"/>
    <w:rsid w:val="008C7500"/>
    <w:rsid w:val="008C7534"/>
    <w:rsid w:val="008C7654"/>
    <w:rsid w:val="008C77A6"/>
    <w:rsid w:val="008C786C"/>
    <w:rsid w:val="008C7A76"/>
    <w:rsid w:val="008C7C52"/>
    <w:rsid w:val="008C7CBD"/>
    <w:rsid w:val="008C7D29"/>
    <w:rsid w:val="008C7E60"/>
    <w:rsid w:val="008D0186"/>
    <w:rsid w:val="008D019D"/>
    <w:rsid w:val="008D04EA"/>
    <w:rsid w:val="008D0650"/>
    <w:rsid w:val="008D06F8"/>
    <w:rsid w:val="008D0717"/>
    <w:rsid w:val="008D09A2"/>
    <w:rsid w:val="008D09F0"/>
    <w:rsid w:val="008D0A58"/>
    <w:rsid w:val="008D0C91"/>
    <w:rsid w:val="008D0D7C"/>
    <w:rsid w:val="008D0DD5"/>
    <w:rsid w:val="008D0DDB"/>
    <w:rsid w:val="008D0E1B"/>
    <w:rsid w:val="008D0E25"/>
    <w:rsid w:val="008D0FC5"/>
    <w:rsid w:val="008D0FEB"/>
    <w:rsid w:val="008D1291"/>
    <w:rsid w:val="008D12C6"/>
    <w:rsid w:val="008D1533"/>
    <w:rsid w:val="008D1685"/>
    <w:rsid w:val="008D1765"/>
    <w:rsid w:val="008D176A"/>
    <w:rsid w:val="008D1789"/>
    <w:rsid w:val="008D19C7"/>
    <w:rsid w:val="008D1A2F"/>
    <w:rsid w:val="008D1A8D"/>
    <w:rsid w:val="008D1C51"/>
    <w:rsid w:val="008D1E1D"/>
    <w:rsid w:val="008D1F3B"/>
    <w:rsid w:val="008D2205"/>
    <w:rsid w:val="008D2479"/>
    <w:rsid w:val="008D2603"/>
    <w:rsid w:val="008D2714"/>
    <w:rsid w:val="008D27B8"/>
    <w:rsid w:val="008D29AE"/>
    <w:rsid w:val="008D2AAE"/>
    <w:rsid w:val="008D2AD4"/>
    <w:rsid w:val="008D2C9D"/>
    <w:rsid w:val="008D2DC1"/>
    <w:rsid w:val="008D2E33"/>
    <w:rsid w:val="008D2F0F"/>
    <w:rsid w:val="008D3084"/>
    <w:rsid w:val="008D31CF"/>
    <w:rsid w:val="008D3279"/>
    <w:rsid w:val="008D343E"/>
    <w:rsid w:val="008D35DF"/>
    <w:rsid w:val="008D36B9"/>
    <w:rsid w:val="008D3750"/>
    <w:rsid w:val="008D37E1"/>
    <w:rsid w:val="008D3858"/>
    <w:rsid w:val="008D3872"/>
    <w:rsid w:val="008D398D"/>
    <w:rsid w:val="008D3D5C"/>
    <w:rsid w:val="008D3E5D"/>
    <w:rsid w:val="008D3E92"/>
    <w:rsid w:val="008D3FF5"/>
    <w:rsid w:val="008D402F"/>
    <w:rsid w:val="008D4384"/>
    <w:rsid w:val="008D43CE"/>
    <w:rsid w:val="008D43F1"/>
    <w:rsid w:val="008D44B7"/>
    <w:rsid w:val="008D455E"/>
    <w:rsid w:val="008D4625"/>
    <w:rsid w:val="008D4801"/>
    <w:rsid w:val="008D49D4"/>
    <w:rsid w:val="008D4B0E"/>
    <w:rsid w:val="008D4C15"/>
    <w:rsid w:val="008D4E13"/>
    <w:rsid w:val="008D4E8C"/>
    <w:rsid w:val="008D4FAD"/>
    <w:rsid w:val="008D5087"/>
    <w:rsid w:val="008D5177"/>
    <w:rsid w:val="008D5204"/>
    <w:rsid w:val="008D5267"/>
    <w:rsid w:val="008D52D9"/>
    <w:rsid w:val="008D53C4"/>
    <w:rsid w:val="008D56F8"/>
    <w:rsid w:val="008D57CD"/>
    <w:rsid w:val="008D59D9"/>
    <w:rsid w:val="008D5AC0"/>
    <w:rsid w:val="008D5BB5"/>
    <w:rsid w:val="008D5D7C"/>
    <w:rsid w:val="008D5D7D"/>
    <w:rsid w:val="008D5D7E"/>
    <w:rsid w:val="008D5E0B"/>
    <w:rsid w:val="008D5F02"/>
    <w:rsid w:val="008D614F"/>
    <w:rsid w:val="008D61C3"/>
    <w:rsid w:val="008D65A2"/>
    <w:rsid w:val="008D65A7"/>
    <w:rsid w:val="008D6608"/>
    <w:rsid w:val="008D6764"/>
    <w:rsid w:val="008D6816"/>
    <w:rsid w:val="008D68DF"/>
    <w:rsid w:val="008D6943"/>
    <w:rsid w:val="008D69CA"/>
    <w:rsid w:val="008D6AF5"/>
    <w:rsid w:val="008D6B6A"/>
    <w:rsid w:val="008D6D48"/>
    <w:rsid w:val="008D6D5D"/>
    <w:rsid w:val="008D6DA8"/>
    <w:rsid w:val="008D6DF5"/>
    <w:rsid w:val="008D6E73"/>
    <w:rsid w:val="008D7003"/>
    <w:rsid w:val="008D70EF"/>
    <w:rsid w:val="008D74DE"/>
    <w:rsid w:val="008D77F8"/>
    <w:rsid w:val="008D788F"/>
    <w:rsid w:val="008D7A90"/>
    <w:rsid w:val="008D7B7D"/>
    <w:rsid w:val="008D7BCC"/>
    <w:rsid w:val="008D7E5A"/>
    <w:rsid w:val="008E0004"/>
    <w:rsid w:val="008E00C0"/>
    <w:rsid w:val="008E040F"/>
    <w:rsid w:val="008E047A"/>
    <w:rsid w:val="008E07FC"/>
    <w:rsid w:val="008E082B"/>
    <w:rsid w:val="008E0A2C"/>
    <w:rsid w:val="008E0A47"/>
    <w:rsid w:val="008E0C50"/>
    <w:rsid w:val="008E0C7B"/>
    <w:rsid w:val="008E0D55"/>
    <w:rsid w:val="008E0D5B"/>
    <w:rsid w:val="008E0FC9"/>
    <w:rsid w:val="008E10BC"/>
    <w:rsid w:val="008E11D9"/>
    <w:rsid w:val="008E12D5"/>
    <w:rsid w:val="008E14CC"/>
    <w:rsid w:val="008E1526"/>
    <w:rsid w:val="008E154B"/>
    <w:rsid w:val="008E1566"/>
    <w:rsid w:val="008E16D6"/>
    <w:rsid w:val="008E16EB"/>
    <w:rsid w:val="008E176F"/>
    <w:rsid w:val="008E188F"/>
    <w:rsid w:val="008E18D3"/>
    <w:rsid w:val="008E1947"/>
    <w:rsid w:val="008E1954"/>
    <w:rsid w:val="008E1ABB"/>
    <w:rsid w:val="008E1C1A"/>
    <w:rsid w:val="008E1ECA"/>
    <w:rsid w:val="008E1F1F"/>
    <w:rsid w:val="008E2385"/>
    <w:rsid w:val="008E2435"/>
    <w:rsid w:val="008E2479"/>
    <w:rsid w:val="008E2553"/>
    <w:rsid w:val="008E2759"/>
    <w:rsid w:val="008E2867"/>
    <w:rsid w:val="008E2C85"/>
    <w:rsid w:val="008E2D13"/>
    <w:rsid w:val="008E2F1F"/>
    <w:rsid w:val="008E30E8"/>
    <w:rsid w:val="008E3106"/>
    <w:rsid w:val="008E3111"/>
    <w:rsid w:val="008E320B"/>
    <w:rsid w:val="008E32E8"/>
    <w:rsid w:val="008E352B"/>
    <w:rsid w:val="008E3598"/>
    <w:rsid w:val="008E3725"/>
    <w:rsid w:val="008E388F"/>
    <w:rsid w:val="008E389D"/>
    <w:rsid w:val="008E38E9"/>
    <w:rsid w:val="008E39EC"/>
    <w:rsid w:val="008E3AEF"/>
    <w:rsid w:val="008E3AFE"/>
    <w:rsid w:val="008E3C95"/>
    <w:rsid w:val="008E3CA9"/>
    <w:rsid w:val="008E3CF6"/>
    <w:rsid w:val="008E3D10"/>
    <w:rsid w:val="008E3FCE"/>
    <w:rsid w:val="008E4292"/>
    <w:rsid w:val="008E47F1"/>
    <w:rsid w:val="008E4A04"/>
    <w:rsid w:val="008E4A1D"/>
    <w:rsid w:val="008E4A84"/>
    <w:rsid w:val="008E4B09"/>
    <w:rsid w:val="008E4B84"/>
    <w:rsid w:val="008E4C47"/>
    <w:rsid w:val="008E4D3D"/>
    <w:rsid w:val="008E4D80"/>
    <w:rsid w:val="008E4D9B"/>
    <w:rsid w:val="008E4DD3"/>
    <w:rsid w:val="008E4EE5"/>
    <w:rsid w:val="008E4F16"/>
    <w:rsid w:val="008E50F9"/>
    <w:rsid w:val="008E5140"/>
    <w:rsid w:val="008E5293"/>
    <w:rsid w:val="008E530C"/>
    <w:rsid w:val="008E53A3"/>
    <w:rsid w:val="008E53CF"/>
    <w:rsid w:val="008E5497"/>
    <w:rsid w:val="008E55D3"/>
    <w:rsid w:val="008E5634"/>
    <w:rsid w:val="008E563F"/>
    <w:rsid w:val="008E5669"/>
    <w:rsid w:val="008E5723"/>
    <w:rsid w:val="008E58FB"/>
    <w:rsid w:val="008E59D1"/>
    <w:rsid w:val="008E5A54"/>
    <w:rsid w:val="008E5A74"/>
    <w:rsid w:val="008E5A76"/>
    <w:rsid w:val="008E5AA6"/>
    <w:rsid w:val="008E5F98"/>
    <w:rsid w:val="008E6190"/>
    <w:rsid w:val="008E61E8"/>
    <w:rsid w:val="008E61F8"/>
    <w:rsid w:val="008E6256"/>
    <w:rsid w:val="008E635B"/>
    <w:rsid w:val="008E6525"/>
    <w:rsid w:val="008E65F2"/>
    <w:rsid w:val="008E6750"/>
    <w:rsid w:val="008E67A7"/>
    <w:rsid w:val="008E683B"/>
    <w:rsid w:val="008E691B"/>
    <w:rsid w:val="008E6A41"/>
    <w:rsid w:val="008E6BF0"/>
    <w:rsid w:val="008E6E80"/>
    <w:rsid w:val="008E6F32"/>
    <w:rsid w:val="008E702A"/>
    <w:rsid w:val="008E7244"/>
    <w:rsid w:val="008E72B7"/>
    <w:rsid w:val="008E72DB"/>
    <w:rsid w:val="008E7539"/>
    <w:rsid w:val="008E75BC"/>
    <w:rsid w:val="008E75D6"/>
    <w:rsid w:val="008E76E7"/>
    <w:rsid w:val="008E796D"/>
    <w:rsid w:val="008E7B11"/>
    <w:rsid w:val="008E7B3A"/>
    <w:rsid w:val="008E7B3D"/>
    <w:rsid w:val="008E7C2E"/>
    <w:rsid w:val="008E7CDA"/>
    <w:rsid w:val="008E7CF0"/>
    <w:rsid w:val="008E7D1B"/>
    <w:rsid w:val="008E7E38"/>
    <w:rsid w:val="008E7F99"/>
    <w:rsid w:val="008F00B7"/>
    <w:rsid w:val="008F00CE"/>
    <w:rsid w:val="008F02B8"/>
    <w:rsid w:val="008F052D"/>
    <w:rsid w:val="008F05C8"/>
    <w:rsid w:val="008F0654"/>
    <w:rsid w:val="008F06A7"/>
    <w:rsid w:val="008F06C7"/>
    <w:rsid w:val="008F06F6"/>
    <w:rsid w:val="008F0770"/>
    <w:rsid w:val="008F08ED"/>
    <w:rsid w:val="008F0A25"/>
    <w:rsid w:val="008F0B59"/>
    <w:rsid w:val="008F0BC5"/>
    <w:rsid w:val="008F0C2A"/>
    <w:rsid w:val="008F0C47"/>
    <w:rsid w:val="008F0F90"/>
    <w:rsid w:val="008F0FA5"/>
    <w:rsid w:val="008F1189"/>
    <w:rsid w:val="008F1526"/>
    <w:rsid w:val="008F16CC"/>
    <w:rsid w:val="008F1AB1"/>
    <w:rsid w:val="008F1B4D"/>
    <w:rsid w:val="008F1D5A"/>
    <w:rsid w:val="008F1E1C"/>
    <w:rsid w:val="008F1E54"/>
    <w:rsid w:val="008F20AB"/>
    <w:rsid w:val="008F2465"/>
    <w:rsid w:val="008F2545"/>
    <w:rsid w:val="008F2658"/>
    <w:rsid w:val="008F268F"/>
    <w:rsid w:val="008F2763"/>
    <w:rsid w:val="008F2848"/>
    <w:rsid w:val="008F2B4C"/>
    <w:rsid w:val="008F2E63"/>
    <w:rsid w:val="008F2EC6"/>
    <w:rsid w:val="008F2ECE"/>
    <w:rsid w:val="008F2FF5"/>
    <w:rsid w:val="008F3091"/>
    <w:rsid w:val="008F311C"/>
    <w:rsid w:val="008F338D"/>
    <w:rsid w:val="008F36E1"/>
    <w:rsid w:val="008F37FC"/>
    <w:rsid w:val="008F3A67"/>
    <w:rsid w:val="008F3AF3"/>
    <w:rsid w:val="008F3D15"/>
    <w:rsid w:val="008F3D7F"/>
    <w:rsid w:val="008F3FD5"/>
    <w:rsid w:val="008F4397"/>
    <w:rsid w:val="008F47B2"/>
    <w:rsid w:val="008F4826"/>
    <w:rsid w:val="008F4A7A"/>
    <w:rsid w:val="008F4DEA"/>
    <w:rsid w:val="008F4E6D"/>
    <w:rsid w:val="008F4F30"/>
    <w:rsid w:val="008F549E"/>
    <w:rsid w:val="008F55EC"/>
    <w:rsid w:val="008F5666"/>
    <w:rsid w:val="008F59E4"/>
    <w:rsid w:val="008F5ACE"/>
    <w:rsid w:val="008F5CA8"/>
    <w:rsid w:val="008F5D0D"/>
    <w:rsid w:val="008F5D31"/>
    <w:rsid w:val="008F5FA1"/>
    <w:rsid w:val="008F608A"/>
    <w:rsid w:val="008F618F"/>
    <w:rsid w:val="008F62A0"/>
    <w:rsid w:val="008F6329"/>
    <w:rsid w:val="008F6392"/>
    <w:rsid w:val="008F63CB"/>
    <w:rsid w:val="008F646C"/>
    <w:rsid w:val="008F65E5"/>
    <w:rsid w:val="008F67DF"/>
    <w:rsid w:val="008F69A2"/>
    <w:rsid w:val="008F6AA8"/>
    <w:rsid w:val="008F6B9E"/>
    <w:rsid w:val="008F6E0D"/>
    <w:rsid w:val="008F6E3A"/>
    <w:rsid w:val="008F6E67"/>
    <w:rsid w:val="008F6F13"/>
    <w:rsid w:val="008F6F21"/>
    <w:rsid w:val="008F6F7E"/>
    <w:rsid w:val="008F7038"/>
    <w:rsid w:val="008F72F5"/>
    <w:rsid w:val="008F73AD"/>
    <w:rsid w:val="008F7482"/>
    <w:rsid w:val="008F76D2"/>
    <w:rsid w:val="008F7796"/>
    <w:rsid w:val="008F7B7B"/>
    <w:rsid w:val="008F7C4E"/>
    <w:rsid w:val="008F7D94"/>
    <w:rsid w:val="008F7E40"/>
    <w:rsid w:val="008F7E99"/>
    <w:rsid w:val="008F7F18"/>
    <w:rsid w:val="008F7FC4"/>
    <w:rsid w:val="0090041B"/>
    <w:rsid w:val="0090059A"/>
    <w:rsid w:val="00900611"/>
    <w:rsid w:val="00900717"/>
    <w:rsid w:val="00900995"/>
    <w:rsid w:val="00900BA7"/>
    <w:rsid w:val="00900C1A"/>
    <w:rsid w:val="00900E4D"/>
    <w:rsid w:val="00900EC8"/>
    <w:rsid w:val="00901149"/>
    <w:rsid w:val="00901290"/>
    <w:rsid w:val="00901294"/>
    <w:rsid w:val="00901393"/>
    <w:rsid w:val="00901659"/>
    <w:rsid w:val="009016D9"/>
    <w:rsid w:val="00901729"/>
    <w:rsid w:val="009017B7"/>
    <w:rsid w:val="00901CE2"/>
    <w:rsid w:val="00901CE3"/>
    <w:rsid w:val="00901E06"/>
    <w:rsid w:val="00902139"/>
    <w:rsid w:val="00902154"/>
    <w:rsid w:val="00902195"/>
    <w:rsid w:val="009021AD"/>
    <w:rsid w:val="00902694"/>
    <w:rsid w:val="009027DD"/>
    <w:rsid w:val="00902878"/>
    <w:rsid w:val="00902880"/>
    <w:rsid w:val="00902A2A"/>
    <w:rsid w:val="00902A38"/>
    <w:rsid w:val="00902A75"/>
    <w:rsid w:val="00902AAD"/>
    <w:rsid w:val="00902C87"/>
    <w:rsid w:val="00902E1D"/>
    <w:rsid w:val="00903063"/>
    <w:rsid w:val="00903183"/>
    <w:rsid w:val="0090325D"/>
    <w:rsid w:val="00903349"/>
    <w:rsid w:val="0090339E"/>
    <w:rsid w:val="00903492"/>
    <w:rsid w:val="0090355B"/>
    <w:rsid w:val="00903574"/>
    <w:rsid w:val="0090358B"/>
    <w:rsid w:val="0090362F"/>
    <w:rsid w:val="00903669"/>
    <w:rsid w:val="00903857"/>
    <w:rsid w:val="009038EA"/>
    <w:rsid w:val="009038F9"/>
    <w:rsid w:val="0090390E"/>
    <w:rsid w:val="00903A24"/>
    <w:rsid w:val="00903A39"/>
    <w:rsid w:val="00903A7B"/>
    <w:rsid w:val="00903AAD"/>
    <w:rsid w:val="00903C4F"/>
    <w:rsid w:val="00903CE1"/>
    <w:rsid w:val="00903E9A"/>
    <w:rsid w:val="00904042"/>
    <w:rsid w:val="00904173"/>
    <w:rsid w:val="0090420B"/>
    <w:rsid w:val="009044F1"/>
    <w:rsid w:val="00904575"/>
    <w:rsid w:val="00904586"/>
    <w:rsid w:val="009045B3"/>
    <w:rsid w:val="00904714"/>
    <w:rsid w:val="009047AE"/>
    <w:rsid w:val="00904815"/>
    <w:rsid w:val="009048A8"/>
    <w:rsid w:val="009048AA"/>
    <w:rsid w:val="00904959"/>
    <w:rsid w:val="00904AC3"/>
    <w:rsid w:val="00904CB8"/>
    <w:rsid w:val="00904CC4"/>
    <w:rsid w:val="00904D07"/>
    <w:rsid w:val="00904DBA"/>
    <w:rsid w:val="00904E65"/>
    <w:rsid w:val="009053E2"/>
    <w:rsid w:val="00905479"/>
    <w:rsid w:val="009055A6"/>
    <w:rsid w:val="00905643"/>
    <w:rsid w:val="009056F9"/>
    <w:rsid w:val="00905877"/>
    <w:rsid w:val="00905920"/>
    <w:rsid w:val="00905C03"/>
    <w:rsid w:val="00905CD7"/>
    <w:rsid w:val="00906081"/>
    <w:rsid w:val="00906099"/>
    <w:rsid w:val="009063F9"/>
    <w:rsid w:val="009065F7"/>
    <w:rsid w:val="00906714"/>
    <w:rsid w:val="00906746"/>
    <w:rsid w:val="00906828"/>
    <w:rsid w:val="009068A4"/>
    <w:rsid w:val="00906A21"/>
    <w:rsid w:val="00906BD2"/>
    <w:rsid w:val="00906C3D"/>
    <w:rsid w:val="00906D65"/>
    <w:rsid w:val="00906D78"/>
    <w:rsid w:val="00906EAE"/>
    <w:rsid w:val="00906F19"/>
    <w:rsid w:val="009070A1"/>
    <w:rsid w:val="00907103"/>
    <w:rsid w:val="009071D8"/>
    <w:rsid w:val="00907448"/>
    <w:rsid w:val="009075F9"/>
    <w:rsid w:val="009078A2"/>
    <w:rsid w:val="00907928"/>
    <w:rsid w:val="00907A77"/>
    <w:rsid w:val="00907E07"/>
    <w:rsid w:val="00907FB2"/>
    <w:rsid w:val="009101FA"/>
    <w:rsid w:val="00910237"/>
    <w:rsid w:val="0091032C"/>
    <w:rsid w:val="0091055E"/>
    <w:rsid w:val="009105A4"/>
    <w:rsid w:val="009106C7"/>
    <w:rsid w:val="009106F6"/>
    <w:rsid w:val="00910723"/>
    <w:rsid w:val="00910773"/>
    <w:rsid w:val="00910922"/>
    <w:rsid w:val="00910A0D"/>
    <w:rsid w:val="00910D13"/>
    <w:rsid w:val="00910D9A"/>
    <w:rsid w:val="00910FB3"/>
    <w:rsid w:val="00911064"/>
    <w:rsid w:val="00911101"/>
    <w:rsid w:val="00911576"/>
    <w:rsid w:val="009115FA"/>
    <w:rsid w:val="00911691"/>
    <w:rsid w:val="00911800"/>
    <w:rsid w:val="00911860"/>
    <w:rsid w:val="00911904"/>
    <w:rsid w:val="00911ED6"/>
    <w:rsid w:val="00911F01"/>
    <w:rsid w:val="00911F04"/>
    <w:rsid w:val="00911F2A"/>
    <w:rsid w:val="00911FAA"/>
    <w:rsid w:val="00912153"/>
    <w:rsid w:val="009121D7"/>
    <w:rsid w:val="009122E3"/>
    <w:rsid w:val="009123C9"/>
    <w:rsid w:val="009123CF"/>
    <w:rsid w:val="0091255D"/>
    <w:rsid w:val="0091282E"/>
    <w:rsid w:val="00912985"/>
    <w:rsid w:val="009129DF"/>
    <w:rsid w:val="00912A44"/>
    <w:rsid w:val="00912AC4"/>
    <w:rsid w:val="00912BA0"/>
    <w:rsid w:val="00912BBE"/>
    <w:rsid w:val="00912CD2"/>
    <w:rsid w:val="00912D67"/>
    <w:rsid w:val="00912E24"/>
    <w:rsid w:val="00912EA5"/>
    <w:rsid w:val="009130DB"/>
    <w:rsid w:val="00913251"/>
    <w:rsid w:val="00913392"/>
    <w:rsid w:val="0091370A"/>
    <w:rsid w:val="00913744"/>
    <w:rsid w:val="0091383D"/>
    <w:rsid w:val="00913CD1"/>
    <w:rsid w:val="00913D92"/>
    <w:rsid w:val="00913DFD"/>
    <w:rsid w:val="00913E13"/>
    <w:rsid w:val="00914181"/>
    <w:rsid w:val="00914187"/>
    <w:rsid w:val="009144B0"/>
    <w:rsid w:val="009145F7"/>
    <w:rsid w:val="00914677"/>
    <w:rsid w:val="009147CF"/>
    <w:rsid w:val="009147E9"/>
    <w:rsid w:val="00914901"/>
    <w:rsid w:val="00914CE8"/>
    <w:rsid w:val="00914DA8"/>
    <w:rsid w:val="00915051"/>
    <w:rsid w:val="0091516A"/>
    <w:rsid w:val="00915268"/>
    <w:rsid w:val="00915387"/>
    <w:rsid w:val="009154E2"/>
    <w:rsid w:val="00915503"/>
    <w:rsid w:val="00915757"/>
    <w:rsid w:val="009157E7"/>
    <w:rsid w:val="00915BBE"/>
    <w:rsid w:val="00915BF3"/>
    <w:rsid w:val="00915CBE"/>
    <w:rsid w:val="00915ED3"/>
    <w:rsid w:val="00915F0D"/>
    <w:rsid w:val="00915F58"/>
    <w:rsid w:val="00915FAD"/>
    <w:rsid w:val="0091601A"/>
    <w:rsid w:val="009160F9"/>
    <w:rsid w:val="0091611C"/>
    <w:rsid w:val="009161FD"/>
    <w:rsid w:val="00916233"/>
    <w:rsid w:val="009163E8"/>
    <w:rsid w:val="00916480"/>
    <w:rsid w:val="009165BB"/>
    <w:rsid w:val="0091676F"/>
    <w:rsid w:val="00916A55"/>
    <w:rsid w:val="00916AC0"/>
    <w:rsid w:val="00916AEB"/>
    <w:rsid w:val="00916C77"/>
    <w:rsid w:val="00916DA9"/>
    <w:rsid w:val="00916E3C"/>
    <w:rsid w:val="00916F7A"/>
    <w:rsid w:val="009170A2"/>
    <w:rsid w:val="00917303"/>
    <w:rsid w:val="0091764E"/>
    <w:rsid w:val="0091766E"/>
    <w:rsid w:val="0091774A"/>
    <w:rsid w:val="00917799"/>
    <w:rsid w:val="00917A78"/>
    <w:rsid w:val="00917A82"/>
    <w:rsid w:val="00917BC7"/>
    <w:rsid w:val="0092014F"/>
    <w:rsid w:val="00920229"/>
    <w:rsid w:val="0092036B"/>
    <w:rsid w:val="0092059F"/>
    <w:rsid w:val="0092069D"/>
    <w:rsid w:val="0092074F"/>
    <w:rsid w:val="00920A06"/>
    <w:rsid w:val="00920AEA"/>
    <w:rsid w:val="00920B16"/>
    <w:rsid w:val="00920C13"/>
    <w:rsid w:val="00920C41"/>
    <w:rsid w:val="00920D07"/>
    <w:rsid w:val="00920E09"/>
    <w:rsid w:val="00920F54"/>
    <w:rsid w:val="0092115A"/>
    <w:rsid w:val="009211B9"/>
    <w:rsid w:val="009211CB"/>
    <w:rsid w:val="0092133D"/>
    <w:rsid w:val="00921389"/>
    <w:rsid w:val="0092148E"/>
    <w:rsid w:val="009214CA"/>
    <w:rsid w:val="0092152E"/>
    <w:rsid w:val="00921A9C"/>
    <w:rsid w:val="00921AD6"/>
    <w:rsid w:val="00921B99"/>
    <w:rsid w:val="00921BBB"/>
    <w:rsid w:val="0092202C"/>
    <w:rsid w:val="00922075"/>
    <w:rsid w:val="00922220"/>
    <w:rsid w:val="009222AE"/>
    <w:rsid w:val="009222C9"/>
    <w:rsid w:val="0092243E"/>
    <w:rsid w:val="00922444"/>
    <w:rsid w:val="009224BB"/>
    <w:rsid w:val="009224FA"/>
    <w:rsid w:val="0092250D"/>
    <w:rsid w:val="009226AA"/>
    <w:rsid w:val="0092274F"/>
    <w:rsid w:val="00922804"/>
    <w:rsid w:val="009228E0"/>
    <w:rsid w:val="009228F5"/>
    <w:rsid w:val="00922A38"/>
    <w:rsid w:val="00922D91"/>
    <w:rsid w:val="00922DBC"/>
    <w:rsid w:val="00922DD2"/>
    <w:rsid w:val="00922FD3"/>
    <w:rsid w:val="00923205"/>
    <w:rsid w:val="009232B2"/>
    <w:rsid w:val="0092333F"/>
    <w:rsid w:val="00923480"/>
    <w:rsid w:val="009237D4"/>
    <w:rsid w:val="009238B8"/>
    <w:rsid w:val="00923A33"/>
    <w:rsid w:val="00923A8A"/>
    <w:rsid w:val="00923B4C"/>
    <w:rsid w:val="00923D71"/>
    <w:rsid w:val="00923DC9"/>
    <w:rsid w:val="00923E6A"/>
    <w:rsid w:val="00923EFF"/>
    <w:rsid w:val="0092404F"/>
    <w:rsid w:val="009241D0"/>
    <w:rsid w:val="009243C5"/>
    <w:rsid w:val="00924411"/>
    <w:rsid w:val="009245F6"/>
    <w:rsid w:val="00924812"/>
    <w:rsid w:val="00924A26"/>
    <w:rsid w:val="00924B81"/>
    <w:rsid w:val="00924C78"/>
    <w:rsid w:val="00924CB7"/>
    <w:rsid w:val="00924DDB"/>
    <w:rsid w:val="00924E03"/>
    <w:rsid w:val="00924EEC"/>
    <w:rsid w:val="009250ED"/>
    <w:rsid w:val="009251DA"/>
    <w:rsid w:val="009255E6"/>
    <w:rsid w:val="009255E7"/>
    <w:rsid w:val="009255EF"/>
    <w:rsid w:val="00925A9B"/>
    <w:rsid w:val="00925AE5"/>
    <w:rsid w:val="00925C36"/>
    <w:rsid w:val="00925D9F"/>
    <w:rsid w:val="00925DD6"/>
    <w:rsid w:val="00925F7A"/>
    <w:rsid w:val="009261D0"/>
    <w:rsid w:val="00926309"/>
    <w:rsid w:val="009264F2"/>
    <w:rsid w:val="00926521"/>
    <w:rsid w:val="00926592"/>
    <w:rsid w:val="009265C5"/>
    <w:rsid w:val="0092667D"/>
    <w:rsid w:val="009266CD"/>
    <w:rsid w:val="0092678B"/>
    <w:rsid w:val="00926849"/>
    <w:rsid w:val="009268E5"/>
    <w:rsid w:val="00926917"/>
    <w:rsid w:val="00926A19"/>
    <w:rsid w:val="00926B3D"/>
    <w:rsid w:val="00926C8E"/>
    <w:rsid w:val="009270F9"/>
    <w:rsid w:val="009272F5"/>
    <w:rsid w:val="00927394"/>
    <w:rsid w:val="00927663"/>
    <w:rsid w:val="00927710"/>
    <w:rsid w:val="00927797"/>
    <w:rsid w:val="00927799"/>
    <w:rsid w:val="0092783C"/>
    <w:rsid w:val="00927923"/>
    <w:rsid w:val="00927ABC"/>
    <w:rsid w:val="00927D68"/>
    <w:rsid w:val="00927DC8"/>
    <w:rsid w:val="00927F24"/>
    <w:rsid w:val="00930124"/>
    <w:rsid w:val="009301A0"/>
    <w:rsid w:val="009301E2"/>
    <w:rsid w:val="0093033E"/>
    <w:rsid w:val="0093056C"/>
    <w:rsid w:val="009307C3"/>
    <w:rsid w:val="00930882"/>
    <w:rsid w:val="009308BE"/>
    <w:rsid w:val="009309C9"/>
    <w:rsid w:val="00930A93"/>
    <w:rsid w:val="00930B4A"/>
    <w:rsid w:val="00930B52"/>
    <w:rsid w:val="00930D13"/>
    <w:rsid w:val="00930D71"/>
    <w:rsid w:val="00930D79"/>
    <w:rsid w:val="00930DEF"/>
    <w:rsid w:val="00930FC7"/>
    <w:rsid w:val="0093102F"/>
    <w:rsid w:val="00931064"/>
    <w:rsid w:val="00931080"/>
    <w:rsid w:val="009311C2"/>
    <w:rsid w:val="009312F2"/>
    <w:rsid w:val="0093142E"/>
    <w:rsid w:val="009314C6"/>
    <w:rsid w:val="00931549"/>
    <w:rsid w:val="0093168C"/>
    <w:rsid w:val="009318ED"/>
    <w:rsid w:val="00931B35"/>
    <w:rsid w:val="00931C0C"/>
    <w:rsid w:val="00931DCC"/>
    <w:rsid w:val="00931E03"/>
    <w:rsid w:val="00931F4F"/>
    <w:rsid w:val="009321F1"/>
    <w:rsid w:val="0093226C"/>
    <w:rsid w:val="00932346"/>
    <w:rsid w:val="009324CC"/>
    <w:rsid w:val="009328D3"/>
    <w:rsid w:val="009329B0"/>
    <w:rsid w:val="00932BCC"/>
    <w:rsid w:val="00932C2E"/>
    <w:rsid w:val="00932C8F"/>
    <w:rsid w:val="00932D2B"/>
    <w:rsid w:val="00932E8F"/>
    <w:rsid w:val="00932E95"/>
    <w:rsid w:val="00932EFC"/>
    <w:rsid w:val="00932F3E"/>
    <w:rsid w:val="00932FBB"/>
    <w:rsid w:val="00933148"/>
    <w:rsid w:val="009334F6"/>
    <w:rsid w:val="0093351D"/>
    <w:rsid w:val="0093373C"/>
    <w:rsid w:val="009339CB"/>
    <w:rsid w:val="00933CBB"/>
    <w:rsid w:val="00933D4F"/>
    <w:rsid w:val="00934067"/>
    <w:rsid w:val="0093418C"/>
    <w:rsid w:val="009342FC"/>
    <w:rsid w:val="0093432E"/>
    <w:rsid w:val="00934684"/>
    <w:rsid w:val="0093469B"/>
    <w:rsid w:val="0093474A"/>
    <w:rsid w:val="00934916"/>
    <w:rsid w:val="00934A06"/>
    <w:rsid w:val="00934A94"/>
    <w:rsid w:val="00934A99"/>
    <w:rsid w:val="00934CA7"/>
    <w:rsid w:val="0093504F"/>
    <w:rsid w:val="00935143"/>
    <w:rsid w:val="009351C1"/>
    <w:rsid w:val="00935873"/>
    <w:rsid w:val="00935BCB"/>
    <w:rsid w:val="00935D93"/>
    <w:rsid w:val="0093601B"/>
    <w:rsid w:val="00936029"/>
    <w:rsid w:val="009360DB"/>
    <w:rsid w:val="0093613F"/>
    <w:rsid w:val="009361CA"/>
    <w:rsid w:val="0093620C"/>
    <w:rsid w:val="009362D5"/>
    <w:rsid w:val="009362F2"/>
    <w:rsid w:val="009363F6"/>
    <w:rsid w:val="0093656D"/>
    <w:rsid w:val="00936652"/>
    <w:rsid w:val="00936735"/>
    <w:rsid w:val="00936AC0"/>
    <w:rsid w:val="00936B8A"/>
    <w:rsid w:val="00936BA0"/>
    <w:rsid w:val="00936C31"/>
    <w:rsid w:val="00936ECE"/>
    <w:rsid w:val="00936EDC"/>
    <w:rsid w:val="00937133"/>
    <w:rsid w:val="00937179"/>
    <w:rsid w:val="00937238"/>
    <w:rsid w:val="009372B7"/>
    <w:rsid w:val="0093761B"/>
    <w:rsid w:val="009376DD"/>
    <w:rsid w:val="009377C9"/>
    <w:rsid w:val="009377DA"/>
    <w:rsid w:val="0093780E"/>
    <w:rsid w:val="009378DB"/>
    <w:rsid w:val="00937B2A"/>
    <w:rsid w:val="00937B87"/>
    <w:rsid w:val="00937C32"/>
    <w:rsid w:val="00937CEF"/>
    <w:rsid w:val="009400A5"/>
    <w:rsid w:val="00940132"/>
    <w:rsid w:val="009402A4"/>
    <w:rsid w:val="00940324"/>
    <w:rsid w:val="009404A5"/>
    <w:rsid w:val="00940751"/>
    <w:rsid w:val="0094097D"/>
    <w:rsid w:val="009409FA"/>
    <w:rsid w:val="00940ADE"/>
    <w:rsid w:val="00940C93"/>
    <w:rsid w:val="00940CB9"/>
    <w:rsid w:val="00940D3F"/>
    <w:rsid w:val="00940DC9"/>
    <w:rsid w:val="00940FCA"/>
    <w:rsid w:val="009410B7"/>
    <w:rsid w:val="0094111D"/>
    <w:rsid w:val="00941441"/>
    <w:rsid w:val="0094174D"/>
    <w:rsid w:val="0094175B"/>
    <w:rsid w:val="0094199E"/>
    <w:rsid w:val="009419E7"/>
    <w:rsid w:val="00941C91"/>
    <w:rsid w:val="00941CEF"/>
    <w:rsid w:val="00941D29"/>
    <w:rsid w:val="00941D86"/>
    <w:rsid w:val="009422AA"/>
    <w:rsid w:val="009425AE"/>
    <w:rsid w:val="009426AA"/>
    <w:rsid w:val="0094275C"/>
    <w:rsid w:val="00942798"/>
    <w:rsid w:val="009428AE"/>
    <w:rsid w:val="0094291A"/>
    <w:rsid w:val="0094296B"/>
    <w:rsid w:val="0094299B"/>
    <w:rsid w:val="00942AFF"/>
    <w:rsid w:val="00942B30"/>
    <w:rsid w:val="00942BE2"/>
    <w:rsid w:val="00942C95"/>
    <w:rsid w:val="00942EE4"/>
    <w:rsid w:val="009430DB"/>
    <w:rsid w:val="00943153"/>
    <w:rsid w:val="0094323E"/>
    <w:rsid w:val="009433A6"/>
    <w:rsid w:val="00943430"/>
    <w:rsid w:val="00943652"/>
    <w:rsid w:val="00943658"/>
    <w:rsid w:val="0094365E"/>
    <w:rsid w:val="009436F6"/>
    <w:rsid w:val="0094388A"/>
    <w:rsid w:val="00943911"/>
    <w:rsid w:val="009439C4"/>
    <w:rsid w:val="00943C88"/>
    <w:rsid w:val="00943CFB"/>
    <w:rsid w:val="00943DB3"/>
    <w:rsid w:val="00944047"/>
    <w:rsid w:val="009440B7"/>
    <w:rsid w:val="0094427F"/>
    <w:rsid w:val="00944308"/>
    <w:rsid w:val="00944375"/>
    <w:rsid w:val="0094437E"/>
    <w:rsid w:val="00944559"/>
    <w:rsid w:val="009445CE"/>
    <w:rsid w:val="009447FE"/>
    <w:rsid w:val="00944846"/>
    <w:rsid w:val="00944970"/>
    <w:rsid w:val="00944B96"/>
    <w:rsid w:val="00944C23"/>
    <w:rsid w:val="00944C7B"/>
    <w:rsid w:val="00944D09"/>
    <w:rsid w:val="00944E5F"/>
    <w:rsid w:val="00944EFA"/>
    <w:rsid w:val="00944F4A"/>
    <w:rsid w:val="00944F5E"/>
    <w:rsid w:val="00945002"/>
    <w:rsid w:val="009450C6"/>
    <w:rsid w:val="009450E8"/>
    <w:rsid w:val="009457B7"/>
    <w:rsid w:val="009457C2"/>
    <w:rsid w:val="0094590B"/>
    <w:rsid w:val="00945981"/>
    <w:rsid w:val="00945A77"/>
    <w:rsid w:val="00945BC0"/>
    <w:rsid w:val="00945BE1"/>
    <w:rsid w:val="00945CEC"/>
    <w:rsid w:val="00945E98"/>
    <w:rsid w:val="00945F2F"/>
    <w:rsid w:val="0094609F"/>
    <w:rsid w:val="00946262"/>
    <w:rsid w:val="009463F1"/>
    <w:rsid w:val="0094648A"/>
    <w:rsid w:val="009464E8"/>
    <w:rsid w:val="009464F8"/>
    <w:rsid w:val="0094650D"/>
    <w:rsid w:val="00946788"/>
    <w:rsid w:val="00946875"/>
    <w:rsid w:val="00946879"/>
    <w:rsid w:val="009468BA"/>
    <w:rsid w:val="00946940"/>
    <w:rsid w:val="00946977"/>
    <w:rsid w:val="009469BE"/>
    <w:rsid w:val="00946C1F"/>
    <w:rsid w:val="00946C76"/>
    <w:rsid w:val="00946C93"/>
    <w:rsid w:val="00946D47"/>
    <w:rsid w:val="00947149"/>
    <w:rsid w:val="0094729E"/>
    <w:rsid w:val="009473FF"/>
    <w:rsid w:val="00947420"/>
    <w:rsid w:val="00947606"/>
    <w:rsid w:val="009477FF"/>
    <w:rsid w:val="0094788E"/>
    <w:rsid w:val="0094796B"/>
    <w:rsid w:val="0094796E"/>
    <w:rsid w:val="00947A01"/>
    <w:rsid w:val="00947AFF"/>
    <w:rsid w:val="00947FFE"/>
    <w:rsid w:val="009501D8"/>
    <w:rsid w:val="009502B6"/>
    <w:rsid w:val="009502C1"/>
    <w:rsid w:val="00950451"/>
    <w:rsid w:val="009505BC"/>
    <w:rsid w:val="009506FE"/>
    <w:rsid w:val="0095076E"/>
    <w:rsid w:val="009509D3"/>
    <w:rsid w:val="00950BA2"/>
    <w:rsid w:val="00950BE6"/>
    <w:rsid w:val="00950C56"/>
    <w:rsid w:val="00950CD5"/>
    <w:rsid w:val="00950E1A"/>
    <w:rsid w:val="009510C4"/>
    <w:rsid w:val="009510D4"/>
    <w:rsid w:val="00951268"/>
    <w:rsid w:val="00951296"/>
    <w:rsid w:val="009512BA"/>
    <w:rsid w:val="00951421"/>
    <w:rsid w:val="00951472"/>
    <w:rsid w:val="009515E7"/>
    <w:rsid w:val="009517E8"/>
    <w:rsid w:val="009518D8"/>
    <w:rsid w:val="009518E9"/>
    <w:rsid w:val="00951AF7"/>
    <w:rsid w:val="00951AFB"/>
    <w:rsid w:val="00951C12"/>
    <w:rsid w:val="00951C50"/>
    <w:rsid w:val="00951FCE"/>
    <w:rsid w:val="00951FE2"/>
    <w:rsid w:val="0095205F"/>
    <w:rsid w:val="00952114"/>
    <w:rsid w:val="0095220B"/>
    <w:rsid w:val="00952461"/>
    <w:rsid w:val="009524C3"/>
    <w:rsid w:val="009524E7"/>
    <w:rsid w:val="009528D7"/>
    <w:rsid w:val="00952967"/>
    <w:rsid w:val="00952B0B"/>
    <w:rsid w:val="00952C84"/>
    <w:rsid w:val="00952C97"/>
    <w:rsid w:val="00952EB7"/>
    <w:rsid w:val="0095325B"/>
    <w:rsid w:val="00953496"/>
    <w:rsid w:val="009535BA"/>
    <w:rsid w:val="00953898"/>
    <w:rsid w:val="00953A02"/>
    <w:rsid w:val="00953BF5"/>
    <w:rsid w:val="00953BF7"/>
    <w:rsid w:val="00953F35"/>
    <w:rsid w:val="00953F6B"/>
    <w:rsid w:val="009542E2"/>
    <w:rsid w:val="009544A4"/>
    <w:rsid w:val="0095451E"/>
    <w:rsid w:val="009545C9"/>
    <w:rsid w:val="00954985"/>
    <w:rsid w:val="009549DA"/>
    <w:rsid w:val="00954A4F"/>
    <w:rsid w:val="00954A7E"/>
    <w:rsid w:val="00954B9B"/>
    <w:rsid w:val="00954C5B"/>
    <w:rsid w:val="00954DA0"/>
    <w:rsid w:val="00954EEB"/>
    <w:rsid w:val="00955002"/>
    <w:rsid w:val="0095505D"/>
    <w:rsid w:val="00955191"/>
    <w:rsid w:val="009552E3"/>
    <w:rsid w:val="00955300"/>
    <w:rsid w:val="009554D6"/>
    <w:rsid w:val="00955588"/>
    <w:rsid w:val="009555B8"/>
    <w:rsid w:val="00955853"/>
    <w:rsid w:val="00955985"/>
    <w:rsid w:val="00955BCD"/>
    <w:rsid w:val="00955CE5"/>
    <w:rsid w:val="00955D82"/>
    <w:rsid w:val="00956057"/>
    <w:rsid w:val="00956077"/>
    <w:rsid w:val="0095614E"/>
    <w:rsid w:val="009563C6"/>
    <w:rsid w:val="009563E1"/>
    <w:rsid w:val="009563F2"/>
    <w:rsid w:val="00956490"/>
    <w:rsid w:val="00956525"/>
    <w:rsid w:val="009565AD"/>
    <w:rsid w:val="00956610"/>
    <w:rsid w:val="009566EE"/>
    <w:rsid w:val="0095674E"/>
    <w:rsid w:val="00956763"/>
    <w:rsid w:val="00956805"/>
    <w:rsid w:val="00956A71"/>
    <w:rsid w:val="00956BD7"/>
    <w:rsid w:val="00956C0F"/>
    <w:rsid w:val="00956E21"/>
    <w:rsid w:val="00956EEC"/>
    <w:rsid w:val="00956F3B"/>
    <w:rsid w:val="00956F81"/>
    <w:rsid w:val="0095712A"/>
    <w:rsid w:val="00957191"/>
    <w:rsid w:val="0095724E"/>
    <w:rsid w:val="0095727D"/>
    <w:rsid w:val="009572AD"/>
    <w:rsid w:val="00957339"/>
    <w:rsid w:val="009573C8"/>
    <w:rsid w:val="00957616"/>
    <w:rsid w:val="00957793"/>
    <w:rsid w:val="009579ED"/>
    <w:rsid w:val="00957A07"/>
    <w:rsid w:val="00957C35"/>
    <w:rsid w:val="00957C62"/>
    <w:rsid w:val="00957D66"/>
    <w:rsid w:val="00957D8F"/>
    <w:rsid w:val="00957EDD"/>
    <w:rsid w:val="00957F3A"/>
    <w:rsid w:val="0096010E"/>
    <w:rsid w:val="009602F3"/>
    <w:rsid w:val="009604AE"/>
    <w:rsid w:val="00960580"/>
    <w:rsid w:val="0096095D"/>
    <w:rsid w:val="00960A0A"/>
    <w:rsid w:val="00960CA2"/>
    <w:rsid w:val="00960D66"/>
    <w:rsid w:val="00960F09"/>
    <w:rsid w:val="00960F47"/>
    <w:rsid w:val="009613A2"/>
    <w:rsid w:val="009615BD"/>
    <w:rsid w:val="009615C7"/>
    <w:rsid w:val="00961605"/>
    <w:rsid w:val="00961638"/>
    <w:rsid w:val="0096185D"/>
    <w:rsid w:val="00961865"/>
    <w:rsid w:val="009618CD"/>
    <w:rsid w:val="00961982"/>
    <w:rsid w:val="0096198A"/>
    <w:rsid w:val="00961A35"/>
    <w:rsid w:val="00961D5E"/>
    <w:rsid w:val="00961D9D"/>
    <w:rsid w:val="00961E06"/>
    <w:rsid w:val="00961E84"/>
    <w:rsid w:val="00961ECE"/>
    <w:rsid w:val="00961F7D"/>
    <w:rsid w:val="009621AF"/>
    <w:rsid w:val="009621E0"/>
    <w:rsid w:val="00962388"/>
    <w:rsid w:val="009624C7"/>
    <w:rsid w:val="0096263A"/>
    <w:rsid w:val="00962728"/>
    <w:rsid w:val="009628BA"/>
    <w:rsid w:val="0096294F"/>
    <w:rsid w:val="00962C89"/>
    <w:rsid w:val="00962DD0"/>
    <w:rsid w:val="00962EB7"/>
    <w:rsid w:val="00962F66"/>
    <w:rsid w:val="00962FBC"/>
    <w:rsid w:val="00962FD3"/>
    <w:rsid w:val="00963070"/>
    <w:rsid w:val="009630B9"/>
    <w:rsid w:val="009630F7"/>
    <w:rsid w:val="00963149"/>
    <w:rsid w:val="0096348E"/>
    <w:rsid w:val="009634C6"/>
    <w:rsid w:val="0096351A"/>
    <w:rsid w:val="009635EB"/>
    <w:rsid w:val="0096366D"/>
    <w:rsid w:val="0096371C"/>
    <w:rsid w:val="009638C3"/>
    <w:rsid w:val="009639E0"/>
    <w:rsid w:val="009639FF"/>
    <w:rsid w:val="00963AB9"/>
    <w:rsid w:val="00963B96"/>
    <w:rsid w:val="00963C71"/>
    <w:rsid w:val="00963CFB"/>
    <w:rsid w:val="00963D3F"/>
    <w:rsid w:val="00963E9C"/>
    <w:rsid w:val="00964018"/>
    <w:rsid w:val="00964158"/>
    <w:rsid w:val="0096426E"/>
    <w:rsid w:val="0096436F"/>
    <w:rsid w:val="009643B7"/>
    <w:rsid w:val="009643E7"/>
    <w:rsid w:val="00964443"/>
    <w:rsid w:val="009644F0"/>
    <w:rsid w:val="009644FC"/>
    <w:rsid w:val="0096458F"/>
    <w:rsid w:val="00964650"/>
    <w:rsid w:val="00964710"/>
    <w:rsid w:val="0096475A"/>
    <w:rsid w:val="009647A8"/>
    <w:rsid w:val="009648CE"/>
    <w:rsid w:val="00964AE9"/>
    <w:rsid w:val="00964D8B"/>
    <w:rsid w:val="00964DC9"/>
    <w:rsid w:val="00964E7F"/>
    <w:rsid w:val="00965102"/>
    <w:rsid w:val="009651AB"/>
    <w:rsid w:val="00965294"/>
    <w:rsid w:val="009652AA"/>
    <w:rsid w:val="009652C7"/>
    <w:rsid w:val="00965305"/>
    <w:rsid w:val="00965415"/>
    <w:rsid w:val="0096541E"/>
    <w:rsid w:val="0096546B"/>
    <w:rsid w:val="00965550"/>
    <w:rsid w:val="0096556D"/>
    <w:rsid w:val="009655CA"/>
    <w:rsid w:val="00965641"/>
    <w:rsid w:val="009656BD"/>
    <w:rsid w:val="00965830"/>
    <w:rsid w:val="00965B51"/>
    <w:rsid w:val="00965E00"/>
    <w:rsid w:val="0096613B"/>
    <w:rsid w:val="00966391"/>
    <w:rsid w:val="009667A5"/>
    <w:rsid w:val="00966ADD"/>
    <w:rsid w:val="00966E24"/>
    <w:rsid w:val="00966E29"/>
    <w:rsid w:val="00967003"/>
    <w:rsid w:val="00967189"/>
    <w:rsid w:val="0096722E"/>
    <w:rsid w:val="00967345"/>
    <w:rsid w:val="00967355"/>
    <w:rsid w:val="0096744D"/>
    <w:rsid w:val="00967709"/>
    <w:rsid w:val="0096776F"/>
    <w:rsid w:val="0096794A"/>
    <w:rsid w:val="0096798A"/>
    <w:rsid w:val="0096799A"/>
    <w:rsid w:val="00967A31"/>
    <w:rsid w:val="00967AF7"/>
    <w:rsid w:val="00967B80"/>
    <w:rsid w:val="00967CA8"/>
    <w:rsid w:val="00967CB7"/>
    <w:rsid w:val="00967D9D"/>
    <w:rsid w:val="00967F92"/>
    <w:rsid w:val="0097000F"/>
    <w:rsid w:val="00970077"/>
    <w:rsid w:val="0097040F"/>
    <w:rsid w:val="009704E0"/>
    <w:rsid w:val="00970996"/>
    <w:rsid w:val="00970A66"/>
    <w:rsid w:val="00970ABE"/>
    <w:rsid w:val="00970C35"/>
    <w:rsid w:val="00970CBB"/>
    <w:rsid w:val="00970E74"/>
    <w:rsid w:val="00970E77"/>
    <w:rsid w:val="00971159"/>
    <w:rsid w:val="0097120E"/>
    <w:rsid w:val="009712B2"/>
    <w:rsid w:val="0097130A"/>
    <w:rsid w:val="009713BE"/>
    <w:rsid w:val="00971495"/>
    <w:rsid w:val="0097157A"/>
    <w:rsid w:val="00971660"/>
    <w:rsid w:val="0097168D"/>
    <w:rsid w:val="009718CF"/>
    <w:rsid w:val="009719A6"/>
    <w:rsid w:val="009719D2"/>
    <w:rsid w:val="009719DE"/>
    <w:rsid w:val="00971B40"/>
    <w:rsid w:val="00971C6A"/>
    <w:rsid w:val="00971DC8"/>
    <w:rsid w:val="00971DE2"/>
    <w:rsid w:val="0097203A"/>
    <w:rsid w:val="0097213E"/>
    <w:rsid w:val="00972261"/>
    <w:rsid w:val="00972385"/>
    <w:rsid w:val="00972394"/>
    <w:rsid w:val="00972500"/>
    <w:rsid w:val="0097261B"/>
    <w:rsid w:val="0097277F"/>
    <w:rsid w:val="0097287A"/>
    <w:rsid w:val="009728CC"/>
    <w:rsid w:val="0097297E"/>
    <w:rsid w:val="00972B16"/>
    <w:rsid w:val="00972CD1"/>
    <w:rsid w:val="00972D13"/>
    <w:rsid w:val="00972DA8"/>
    <w:rsid w:val="00972F0E"/>
    <w:rsid w:val="00973062"/>
    <w:rsid w:val="00973402"/>
    <w:rsid w:val="0097343B"/>
    <w:rsid w:val="0097355F"/>
    <w:rsid w:val="0097366A"/>
    <w:rsid w:val="00973834"/>
    <w:rsid w:val="00973B09"/>
    <w:rsid w:val="00973B10"/>
    <w:rsid w:val="00973B16"/>
    <w:rsid w:val="00973BF0"/>
    <w:rsid w:val="00973C8C"/>
    <w:rsid w:val="00973E5C"/>
    <w:rsid w:val="009740B4"/>
    <w:rsid w:val="009740BA"/>
    <w:rsid w:val="009741AA"/>
    <w:rsid w:val="00974239"/>
    <w:rsid w:val="00974323"/>
    <w:rsid w:val="00974375"/>
    <w:rsid w:val="0097437C"/>
    <w:rsid w:val="009743E9"/>
    <w:rsid w:val="00974431"/>
    <w:rsid w:val="0097446A"/>
    <w:rsid w:val="009744A1"/>
    <w:rsid w:val="009745E1"/>
    <w:rsid w:val="00974651"/>
    <w:rsid w:val="00974844"/>
    <w:rsid w:val="009748B4"/>
    <w:rsid w:val="00974931"/>
    <w:rsid w:val="00974A47"/>
    <w:rsid w:val="00974A4F"/>
    <w:rsid w:val="00974B00"/>
    <w:rsid w:val="00974B03"/>
    <w:rsid w:val="00974BDE"/>
    <w:rsid w:val="00974C43"/>
    <w:rsid w:val="00974CED"/>
    <w:rsid w:val="00974DE2"/>
    <w:rsid w:val="00974E30"/>
    <w:rsid w:val="0097504D"/>
    <w:rsid w:val="009750AC"/>
    <w:rsid w:val="009750F9"/>
    <w:rsid w:val="009751FC"/>
    <w:rsid w:val="009753EF"/>
    <w:rsid w:val="0097548D"/>
    <w:rsid w:val="00975539"/>
    <w:rsid w:val="009756A3"/>
    <w:rsid w:val="00975764"/>
    <w:rsid w:val="009758D2"/>
    <w:rsid w:val="00975A1A"/>
    <w:rsid w:val="00975B27"/>
    <w:rsid w:val="00975B4B"/>
    <w:rsid w:val="00975B6C"/>
    <w:rsid w:val="00975C24"/>
    <w:rsid w:val="00975CF7"/>
    <w:rsid w:val="00975E73"/>
    <w:rsid w:val="00976213"/>
    <w:rsid w:val="00976420"/>
    <w:rsid w:val="0097670A"/>
    <w:rsid w:val="0097683B"/>
    <w:rsid w:val="00976A9B"/>
    <w:rsid w:val="00976BB5"/>
    <w:rsid w:val="00976C76"/>
    <w:rsid w:val="00976E12"/>
    <w:rsid w:val="00976E34"/>
    <w:rsid w:val="00976E8E"/>
    <w:rsid w:val="00976EB7"/>
    <w:rsid w:val="0097705E"/>
    <w:rsid w:val="00977259"/>
    <w:rsid w:val="00977556"/>
    <w:rsid w:val="009775C5"/>
    <w:rsid w:val="0097772E"/>
    <w:rsid w:val="009778E3"/>
    <w:rsid w:val="00977901"/>
    <w:rsid w:val="00977B92"/>
    <w:rsid w:val="00977BFF"/>
    <w:rsid w:val="00977C0F"/>
    <w:rsid w:val="00977D33"/>
    <w:rsid w:val="00977DC7"/>
    <w:rsid w:val="00977E3F"/>
    <w:rsid w:val="00977F17"/>
    <w:rsid w:val="00980376"/>
    <w:rsid w:val="0098044B"/>
    <w:rsid w:val="0098051A"/>
    <w:rsid w:val="0098053A"/>
    <w:rsid w:val="009805F6"/>
    <w:rsid w:val="00980661"/>
    <w:rsid w:val="009806AA"/>
    <w:rsid w:val="00980767"/>
    <w:rsid w:val="00980943"/>
    <w:rsid w:val="00980957"/>
    <w:rsid w:val="00980C59"/>
    <w:rsid w:val="00980E5D"/>
    <w:rsid w:val="00980F45"/>
    <w:rsid w:val="0098116A"/>
    <w:rsid w:val="00981184"/>
    <w:rsid w:val="009811C6"/>
    <w:rsid w:val="00981204"/>
    <w:rsid w:val="009813BD"/>
    <w:rsid w:val="009813D7"/>
    <w:rsid w:val="009816AD"/>
    <w:rsid w:val="00981A18"/>
    <w:rsid w:val="00981ADD"/>
    <w:rsid w:val="00981B56"/>
    <w:rsid w:val="00981C96"/>
    <w:rsid w:val="00981E68"/>
    <w:rsid w:val="00982145"/>
    <w:rsid w:val="009821B8"/>
    <w:rsid w:val="0098221A"/>
    <w:rsid w:val="009823A4"/>
    <w:rsid w:val="009823F2"/>
    <w:rsid w:val="009824D8"/>
    <w:rsid w:val="0098258D"/>
    <w:rsid w:val="0098287F"/>
    <w:rsid w:val="00982933"/>
    <w:rsid w:val="00982949"/>
    <w:rsid w:val="00982A79"/>
    <w:rsid w:val="00982B85"/>
    <w:rsid w:val="00982CAC"/>
    <w:rsid w:val="00982CD6"/>
    <w:rsid w:val="00982EE8"/>
    <w:rsid w:val="00982F64"/>
    <w:rsid w:val="00982FE0"/>
    <w:rsid w:val="00983064"/>
    <w:rsid w:val="0098318C"/>
    <w:rsid w:val="009831B8"/>
    <w:rsid w:val="0098343B"/>
    <w:rsid w:val="0098351E"/>
    <w:rsid w:val="00983541"/>
    <w:rsid w:val="009835E0"/>
    <w:rsid w:val="00983620"/>
    <w:rsid w:val="00983770"/>
    <w:rsid w:val="009838F4"/>
    <w:rsid w:val="0098398B"/>
    <w:rsid w:val="00983B9B"/>
    <w:rsid w:val="00983C5C"/>
    <w:rsid w:val="00983D97"/>
    <w:rsid w:val="00983E14"/>
    <w:rsid w:val="00983EF5"/>
    <w:rsid w:val="00983F38"/>
    <w:rsid w:val="009840BF"/>
    <w:rsid w:val="009841BA"/>
    <w:rsid w:val="009841C4"/>
    <w:rsid w:val="00984323"/>
    <w:rsid w:val="00984623"/>
    <w:rsid w:val="0098480C"/>
    <w:rsid w:val="009848B0"/>
    <w:rsid w:val="00984A6A"/>
    <w:rsid w:val="00984B8D"/>
    <w:rsid w:val="00984DF0"/>
    <w:rsid w:val="00984E3E"/>
    <w:rsid w:val="00985127"/>
    <w:rsid w:val="00985273"/>
    <w:rsid w:val="00985335"/>
    <w:rsid w:val="00985510"/>
    <w:rsid w:val="009855A4"/>
    <w:rsid w:val="00985805"/>
    <w:rsid w:val="00985844"/>
    <w:rsid w:val="009859A4"/>
    <w:rsid w:val="00985A46"/>
    <w:rsid w:val="00985BD2"/>
    <w:rsid w:val="00985D61"/>
    <w:rsid w:val="00985DD7"/>
    <w:rsid w:val="00985E23"/>
    <w:rsid w:val="00986299"/>
    <w:rsid w:val="00986314"/>
    <w:rsid w:val="00986548"/>
    <w:rsid w:val="00986657"/>
    <w:rsid w:val="009866F9"/>
    <w:rsid w:val="00986712"/>
    <w:rsid w:val="00986841"/>
    <w:rsid w:val="00986B19"/>
    <w:rsid w:val="00986B94"/>
    <w:rsid w:val="00986C98"/>
    <w:rsid w:val="00986CE6"/>
    <w:rsid w:val="00986D24"/>
    <w:rsid w:val="00986E16"/>
    <w:rsid w:val="00986E58"/>
    <w:rsid w:val="00986EB7"/>
    <w:rsid w:val="00986FF0"/>
    <w:rsid w:val="00987150"/>
    <w:rsid w:val="009871EA"/>
    <w:rsid w:val="009871F7"/>
    <w:rsid w:val="00987259"/>
    <w:rsid w:val="009873EC"/>
    <w:rsid w:val="009874A5"/>
    <w:rsid w:val="00987631"/>
    <w:rsid w:val="0098768E"/>
    <w:rsid w:val="009877AA"/>
    <w:rsid w:val="00987A66"/>
    <w:rsid w:val="00987D32"/>
    <w:rsid w:val="00987D93"/>
    <w:rsid w:val="00987EF4"/>
    <w:rsid w:val="00987F19"/>
    <w:rsid w:val="0099001D"/>
    <w:rsid w:val="00990077"/>
    <w:rsid w:val="009900AC"/>
    <w:rsid w:val="0099014F"/>
    <w:rsid w:val="00990654"/>
    <w:rsid w:val="009906F6"/>
    <w:rsid w:val="00990810"/>
    <w:rsid w:val="009908B2"/>
    <w:rsid w:val="009908FA"/>
    <w:rsid w:val="00990981"/>
    <w:rsid w:val="009909A6"/>
    <w:rsid w:val="00990A50"/>
    <w:rsid w:val="00990AA0"/>
    <w:rsid w:val="00990CE6"/>
    <w:rsid w:val="00990F39"/>
    <w:rsid w:val="00990F6E"/>
    <w:rsid w:val="00991019"/>
    <w:rsid w:val="009910FA"/>
    <w:rsid w:val="009915AC"/>
    <w:rsid w:val="00991819"/>
    <w:rsid w:val="00991B1C"/>
    <w:rsid w:val="00991CDC"/>
    <w:rsid w:val="00991F07"/>
    <w:rsid w:val="00991F61"/>
    <w:rsid w:val="009920A5"/>
    <w:rsid w:val="00992165"/>
    <w:rsid w:val="00992633"/>
    <w:rsid w:val="00992E0B"/>
    <w:rsid w:val="00992F76"/>
    <w:rsid w:val="00993029"/>
    <w:rsid w:val="009932AE"/>
    <w:rsid w:val="009932E9"/>
    <w:rsid w:val="0099365C"/>
    <w:rsid w:val="0099395D"/>
    <w:rsid w:val="009939F3"/>
    <w:rsid w:val="00993AB7"/>
    <w:rsid w:val="00993AE4"/>
    <w:rsid w:val="00993AF3"/>
    <w:rsid w:val="00993BAD"/>
    <w:rsid w:val="00993C79"/>
    <w:rsid w:val="00994083"/>
    <w:rsid w:val="009941B0"/>
    <w:rsid w:val="009941F1"/>
    <w:rsid w:val="00994357"/>
    <w:rsid w:val="0099447C"/>
    <w:rsid w:val="009945D2"/>
    <w:rsid w:val="00994620"/>
    <w:rsid w:val="0099481D"/>
    <w:rsid w:val="00994A6A"/>
    <w:rsid w:val="00994AB0"/>
    <w:rsid w:val="00994C0D"/>
    <w:rsid w:val="00994C7D"/>
    <w:rsid w:val="00994E2F"/>
    <w:rsid w:val="00995000"/>
    <w:rsid w:val="00995397"/>
    <w:rsid w:val="009953BC"/>
    <w:rsid w:val="009953F7"/>
    <w:rsid w:val="00995547"/>
    <w:rsid w:val="0099571E"/>
    <w:rsid w:val="00995743"/>
    <w:rsid w:val="00995856"/>
    <w:rsid w:val="00995A1B"/>
    <w:rsid w:val="00995A2E"/>
    <w:rsid w:val="00995B06"/>
    <w:rsid w:val="00995B70"/>
    <w:rsid w:val="00995D40"/>
    <w:rsid w:val="00995EA1"/>
    <w:rsid w:val="00995F87"/>
    <w:rsid w:val="00995F9B"/>
    <w:rsid w:val="00996038"/>
    <w:rsid w:val="0099613E"/>
    <w:rsid w:val="00996275"/>
    <w:rsid w:val="0099633D"/>
    <w:rsid w:val="0099647F"/>
    <w:rsid w:val="00996963"/>
    <w:rsid w:val="00996AB8"/>
    <w:rsid w:val="00996C15"/>
    <w:rsid w:val="00996C80"/>
    <w:rsid w:val="00996D07"/>
    <w:rsid w:val="00996D71"/>
    <w:rsid w:val="00996DCD"/>
    <w:rsid w:val="00996F63"/>
    <w:rsid w:val="00997027"/>
    <w:rsid w:val="00997067"/>
    <w:rsid w:val="00997126"/>
    <w:rsid w:val="009971C0"/>
    <w:rsid w:val="009976FD"/>
    <w:rsid w:val="009977CC"/>
    <w:rsid w:val="00997933"/>
    <w:rsid w:val="00997995"/>
    <w:rsid w:val="009979F4"/>
    <w:rsid w:val="00997A51"/>
    <w:rsid w:val="00997C51"/>
    <w:rsid w:val="00997CFC"/>
    <w:rsid w:val="00997D0F"/>
    <w:rsid w:val="00997D35"/>
    <w:rsid w:val="00997D4E"/>
    <w:rsid w:val="00997D8F"/>
    <w:rsid w:val="009A0273"/>
    <w:rsid w:val="009A02FD"/>
    <w:rsid w:val="009A0362"/>
    <w:rsid w:val="009A03D5"/>
    <w:rsid w:val="009A046F"/>
    <w:rsid w:val="009A04B8"/>
    <w:rsid w:val="009A07AF"/>
    <w:rsid w:val="009A0884"/>
    <w:rsid w:val="009A0930"/>
    <w:rsid w:val="009A0C54"/>
    <w:rsid w:val="009A0D80"/>
    <w:rsid w:val="009A0E65"/>
    <w:rsid w:val="009A0E7A"/>
    <w:rsid w:val="009A0F60"/>
    <w:rsid w:val="009A107F"/>
    <w:rsid w:val="009A1153"/>
    <w:rsid w:val="009A1181"/>
    <w:rsid w:val="009A124E"/>
    <w:rsid w:val="009A12C8"/>
    <w:rsid w:val="009A1464"/>
    <w:rsid w:val="009A14C4"/>
    <w:rsid w:val="009A15C2"/>
    <w:rsid w:val="009A1627"/>
    <w:rsid w:val="009A17AC"/>
    <w:rsid w:val="009A188E"/>
    <w:rsid w:val="009A1977"/>
    <w:rsid w:val="009A1CBA"/>
    <w:rsid w:val="009A1DE6"/>
    <w:rsid w:val="009A1E21"/>
    <w:rsid w:val="009A1E4F"/>
    <w:rsid w:val="009A1EAA"/>
    <w:rsid w:val="009A21C7"/>
    <w:rsid w:val="009A250C"/>
    <w:rsid w:val="009A2559"/>
    <w:rsid w:val="009A2577"/>
    <w:rsid w:val="009A279E"/>
    <w:rsid w:val="009A2924"/>
    <w:rsid w:val="009A298D"/>
    <w:rsid w:val="009A29B9"/>
    <w:rsid w:val="009A2AA7"/>
    <w:rsid w:val="009A2EB1"/>
    <w:rsid w:val="009A2F7B"/>
    <w:rsid w:val="009A317F"/>
    <w:rsid w:val="009A31F0"/>
    <w:rsid w:val="009A3220"/>
    <w:rsid w:val="009A3405"/>
    <w:rsid w:val="009A3723"/>
    <w:rsid w:val="009A397A"/>
    <w:rsid w:val="009A39E2"/>
    <w:rsid w:val="009A3A1E"/>
    <w:rsid w:val="009A3B11"/>
    <w:rsid w:val="009A3BCC"/>
    <w:rsid w:val="009A3C61"/>
    <w:rsid w:val="009A3D33"/>
    <w:rsid w:val="009A3DD8"/>
    <w:rsid w:val="009A3FAD"/>
    <w:rsid w:val="009A4010"/>
    <w:rsid w:val="009A4023"/>
    <w:rsid w:val="009A428A"/>
    <w:rsid w:val="009A438F"/>
    <w:rsid w:val="009A442E"/>
    <w:rsid w:val="009A448E"/>
    <w:rsid w:val="009A4680"/>
    <w:rsid w:val="009A481D"/>
    <w:rsid w:val="009A487C"/>
    <w:rsid w:val="009A48C8"/>
    <w:rsid w:val="009A4948"/>
    <w:rsid w:val="009A49CE"/>
    <w:rsid w:val="009A4BEB"/>
    <w:rsid w:val="009A4C32"/>
    <w:rsid w:val="009A4CA6"/>
    <w:rsid w:val="009A4F7A"/>
    <w:rsid w:val="009A5474"/>
    <w:rsid w:val="009A54E3"/>
    <w:rsid w:val="009A54E5"/>
    <w:rsid w:val="009A5517"/>
    <w:rsid w:val="009A5748"/>
    <w:rsid w:val="009A5781"/>
    <w:rsid w:val="009A5808"/>
    <w:rsid w:val="009A5A0D"/>
    <w:rsid w:val="009A5BCB"/>
    <w:rsid w:val="009A5D3E"/>
    <w:rsid w:val="009A5DB6"/>
    <w:rsid w:val="009A5DE7"/>
    <w:rsid w:val="009A5FA6"/>
    <w:rsid w:val="009A60CF"/>
    <w:rsid w:val="009A613A"/>
    <w:rsid w:val="009A61D3"/>
    <w:rsid w:val="009A62CE"/>
    <w:rsid w:val="009A6461"/>
    <w:rsid w:val="009A65D4"/>
    <w:rsid w:val="009A6674"/>
    <w:rsid w:val="009A66BA"/>
    <w:rsid w:val="009A6741"/>
    <w:rsid w:val="009A683F"/>
    <w:rsid w:val="009A686D"/>
    <w:rsid w:val="009A6941"/>
    <w:rsid w:val="009A69FF"/>
    <w:rsid w:val="009A6B35"/>
    <w:rsid w:val="009A6C40"/>
    <w:rsid w:val="009A6CC5"/>
    <w:rsid w:val="009A6CF6"/>
    <w:rsid w:val="009A6CFA"/>
    <w:rsid w:val="009A6E67"/>
    <w:rsid w:val="009A707D"/>
    <w:rsid w:val="009A7137"/>
    <w:rsid w:val="009A71C0"/>
    <w:rsid w:val="009A7294"/>
    <w:rsid w:val="009A742F"/>
    <w:rsid w:val="009A7473"/>
    <w:rsid w:val="009A74B8"/>
    <w:rsid w:val="009A7545"/>
    <w:rsid w:val="009A75FD"/>
    <w:rsid w:val="009A76EF"/>
    <w:rsid w:val="009A7719"/>
    <w:rsid w:val="009A7734"/>
    <w:rsid w:val="009A79F4"/>
    <w:rsid w:val="009A7A6A"/>
    <w:rsid w:val="009A7B3D"/>
    <w:rsid w:val="009A7C53"/>
    <w:rsid w:val="009A7CA2"/>
    <w:rsid w:val="009A7CDF"/>
    <w:rsid w:val="009A7DEE"/>
    <w:rsid w:val="009A7DEF"/>
    <w:rsid w:val="009A7FC5"/>
    <w:rsid w:val="009B016A"/>
    <w:rsid w:val="009B022B"/>
    <w:rsid w:val="009B02F1"/>
    <w:rsid w:val="009B0331"/>
    <w:rsid w:val="009B0492"/>
    <w:rsid w:val="009B05D8"/>
    <w:rsid w:val="009B0626"/>
    <w:rsid w:val="009B09D4"/>
    <w:rsid w:val="009B0A17"/>
    <w:rsid w:val="009B0A9B"/>
    <w:rsid w:val="009B0B4D"/>
    <w:rsid w:val="009B0F76"/>
    <w:rsid w:val="009B1022"/>
    <w:rsid w:val="009B1112"/>
    <w:rsid w:val="009B12CD"/>
    <w:rsid w:val="009B1334"/>
    <w:rsid w:val="009B1355"/>
    <w:rsid w:val="009B13B8"/>
    <w:rsid w:val="009B13D7"/>
    <w:rsid w:val="009B16AB"/>
    <w:rsid w:val="009B179E"/>
    <w:rsid w:val="009B17E9"/>
    <w:rsid w:val="009B18BB"/>
    <w:rsid w:val="009B1AEE"/>
    <w:rsid w:val="009B1BCA"/>
    <w:rsid w:val="009B1C04"/>
    <w:rsid w:val="009B1DFB"/>
    <w:rsid w:val="009B1ED4"/>
    <w:rsid w:val="009B2000"/>
    <w:rsid w:val="009B2025"/>
    <w:rsid w:val="009B2096"/>
    <w:rsid w:val="009B2128"/>
    <w:rsid w:val="009B22F9"/>
    <w:rsid w:val="009B2342"/>
    <w:rsid w:val="009B259C"/>
    <w:rsid w:val="009B2795"/>
    <w:rsid w:val="009B27B0"/>
    <w:rsid w:val="009B2A05"/>
    <w:rsid w:val="009B2D12"/>
    <w:rsid w:val="009B2DD6"/>
    <w:rsid w:val="009B3070"/>
    <w:rsid w:val="009B310E"/>
    <w:rsid w:val="009B313A"/>
    <w:rsid w:val="009B3159"/>
    <w:rsid w:val="009B315D"/>
    <w:rsid w:val="009B3312"/>
    <w:rsid w:val="009B33A5"/>
    <w:rsid w:val="009B3679"/>
    <w:rsid w:val="009B373B"/>
    <w:rsid w:val="009B37A6"/>
    <w:rsid w:val="009B3947"/>
    <w:rsid w:val="009B3CEB"/>
    <w:rsid w:val="009B3D78"/>
    <w:rsid w:val="009B3DBD"/>
    <w:rsid w:val="009B40C6"/>
    <w:rsid w:val="009B4123"/>
    <w:rsid w:val="009B4190"/>
    <w:rsid w:val="009B44C4"/>
    <w:rsid w:val="009B4567"/>
    <w:rsid w:val="009B45F3"/>
    <w:rsid w:val="009B46DD"/>
    <w:rsid w:val="009B47C8"/>
    <w:rsid w:val="009B4803"/>
    <w:rsid w:val="009B48D8"/>
    <w:rsid w:val="009B4961"/>
    <w:rsid w:val="009B49F0"/>
    <w:rsid w:val="009B4B4B"/>
    <w:rsid w:val="009B4BF1"/>
    <w:rsid w:val="009B4D44"/>
    <w:rsid w:val="009B4EE0"/>
    <w:rsid w:val="009B4F00"/>
    <w:rsid w:val="009B4F89"/>
    <w:rsid w:val="009B503E"/>
    <w:rsid w:val="009B5093"/>
    <w:rsid w:val="009B5153"/>
    <w:rsid w:val="009B52C0"/>
    <w:rsid w:val="009B5404"/>
    <w:rsid w:val="009B5424"/>
    <w:rsid w:val="009B566B"/>
    <w:rsid w:val="009B56F6"/>
    <w:rsid w:val="009B57EB"/>
    <w:rsid w:val="009B591E"/>
    <w:rsid w:val="009B5939"/>
    <w:rsid w:val="009B5A48"/>
    <w:rsid w:val="009B5C08"/>
    <w:rsid w:val="009B5DCD"/>
    <w:rsid w:val="009B5F2D"/>
    <w:rsid w:val="009B5F90"/>
    <w:rsid w:val="009B607B"/>
    <w:rsid w:val="009B6101"/>
    <w:rsid w:val="009B6175"/>
    <w:rsid w:val="009B63B1"/>
    <w:rsid w:val="009B63FE"/>
    <w:rsid w:val="009B64EB"/>
    <w:rsid w:val="009B669F"/>
    <w:rsid w:val="009B6829"/>
    <w:rsid w:val="009B6843"/>
    <w:rsid w:val="009B68EB"/>
    <w:rsid w:val="009B6F63"/>
    <w:rsid w:val="009B7038"/>
    <w:rsid w:val="009B703D"/>
    <w:rsid w:val="009B738A"/>
    <w:rsid w:val="009B746E"/>
    <w:rsid w:val="009B75B2"/>
    <w:rsid w:val="009B75DC"/>
    <w:rsid w:val="009B760C"/>
    <w:rsid w:val="009B7687"/>
    <w:rsid w:val="009B776D"/>
    <w:rsid w:val="009B787A"/>
    <w:rsid w:val="009B7912"/>
    <w:rsid w:val="009B7977"/>
    <w:rsid w:val="009B7A2D"/>
    <w:rsid w:val="009B7AD3"/>
    <w:rsid w:val="009B7C60"/>
    <w:rsid w:val="009B7CAF"/>
    <w:rsid w:val="009B7D31"/>
    <w:rsid w:val="009B7DCE"/>
    <w:rsid w:val="009C01EE"/>
    <w:rsid w:val="009C0239"/>
    <w:rsid w:val="009C0277"/>
    <w:rsid w:val="009C04E0"/>
    <w:rsid w:val="009C04F2"/>
    <w:rsid w:val="009C0511"/>
    <w:rsid w:val="009C0604"/>
    <w:rsid w:val="009C063A"/>
    <w:rsid w:val="009C067B"/>
    <w:rsid w:val="009C08C5"/>
    <w:rsid w:val="009C0950"/>
    <w:rsid w:val="009C0A26"/>
    <w:rsid w:val="009C0B87"/>
    <w:rsid w:val="009C0D84"/>
    <w:rsid w:val="009C0F63"/>
    <w:rsid w:val="009C1072"/>
    <w:rsid w:val="009C1314"/>
    <w:rsid w:val="009C133C"/>
    <w:rsid w:val="009C13DF"/>
    <w:rsid w:val="009C14A7"/>
    <w:rsid w:val="009C1679"/>
    <w:rsid w:val="009C17EE"/>
    <w:rsid w:val="009C1807"/>
    <w:rsid w:val="009C18FD"/>
    <w:rsid w:val="009C196A"/>
    <w:rsid w:val="009C1E2E"/>
    <w:rsid w:val="009C2052"/>
    <w:rsid w:val="009C2131"/>
    <w:rsid w:val="009C223A"/>
    <w:rsid w:val="009C2269"/>
    <w:rsid w:val="009C226D"/>
    <w:rsid w:val="009C228C"/>
    <w:rsid w:val="009C23CA"/>
    <w:rsid w:val="009C258C"/>
    <w:rsid w:val="009C2878"/>
    <w:rsid w:val="009C29F7"/>
    <w:rsid w:val="009C2A0F"/>
    <w:rsid w:val="009C2DC1"/>
    <w:rsid w:val="009C2EB8"/>
    <w:rsid w:val="009C2F77"/>
    <w:rsid w:val="009C2FA9"/>
    <w:rsid w:val="009C2FCE"/>
    <w:rsid w:val="009C2FD4"/>
    <w:rsid w:val="009C323B"/>
    <w:rsid w:val="009C332E"/>
    <w:rsid w:val="009C33E1"/>
    <w:rsid w:val="009C342D"/>
    <w:rsid w:val="009C3434"/>
    <w:rsid w:val="009C34A5"/>
    <w:rsid w:val="009C374F"/>
    <w:rsid w:val="009C37CB"/>
    <w:rsid w:val="009C37EF"/>
    <w:rsid w:val="009C3803"/>
    <w:rsid w:val="009C3934"/>
    <w:rsid w:val="009C3991"/>
    <w:rsid w:val="009C3B5C"/>
    <w:rsid w:val="009C3C19"/>
    <w:rsid w:val="009C3CC3"/>
    <w:rsid w:val="009C3D0F"/>
    <w:rsid w:val="009C3D20"/>
    <w:rsid w:val="009C3E37"/>
    <w:rsid w:val="009C3F10"/>
    <w:rsid w:val="009C3FA1"/>
    <w:rsid w:val="009C3FFF"/>
    <w:rsid w:val="009C418E"/>
    <w:rsid w:val="009C41C4"/>
    <w:rsid w:val="009C43C2"/>
    <w:rsid w:val="009C440E"/>
    <w:rsid w:val="009C442F"/>
    <w:rsid w:val="009C4621"/>
    <w:rsid w:val="009C462C"/>
    <w:rsid w:val="009C47B1"/>
    <w:rsid w:val="009C47CD"/>
    <w:rsid w:val="009C47F1"/>
    <w:rsid w:val="009C4934"/>
    <w:rsid w:val="009C4971"/>
    <w:rsid w:val="009C4DC4"/>
    <w:rsid w:val="009C4FDC"/>
    <w:rsid w:val="009C512D"/>
    <w:rsid w:val="009C523A"/>
    <w:rsid w:val="009C5352"/>
    <w:rsid w:val="009C53EF"/>
    <w:rsid w:val="009C5468"/>
    <w:rsid w:val="009C5504"/>
    <w:rsid w:val="009C5579"/>
    <w:rsid w:val="009C5691"/>
    <w:rsid w:val="009C599A"/>
    <w:rsid w:val="009C5A07"/>
    <w:rsid w:val="009C5BAB"/>
    <w:rsid w:val="009C5C2C"/>
    <w:rsid w:val="009C5D10"/>
    <w:rsid w:val="009C5D4C"/>
    <w:rsid w:val="009C5EA1"/>
    <w:rsid w:val="009C5F92"/>
    <w:rsid w:val="009C609A"/>
    <w:rsid w:val="009C6109"/>
    <w:rsid w:val="009C6618"/>
    <w:rsid w:val="009C667D"/>
    <w:rsid w:val="009C6693"/>
    <w:rsid w:val="009C67C8"/>
    <w:rsid w:val="009C69C1"/>
    <w:rsid w:val="009C6ADE"/>
    <w:rsid w:val="009C6DC4"/>
    <w:rsid w:val="009C70A3"/>
    <w:rsid w:val="009C70CF"/>
    <w:rsid w:val="009C71C3"/>
    <w:rsid w:val="009C7708"/>
    <w:rsid w:val="009C7CC2"/>
    <w:rsid w:val="009C7D6B"/>
    <w:rsid w:val="009C7E3A"/>
    <w:rsid w:val="009D001B"/>
    <w:rsid w:val="009D006A"/>
    <w:rsid w:val="009D024A"/>
    <w:rsid w:val="009D041A"/>
    <w:rsid w:val="009D08B9"/>
    <w:rsid w:val="009D0913"/>
    <w:rsid w:val="009D097F"/>
    <w:rsid w:val="009D09C0"/>
    <w:rsid w:val="009D0ABD"/>
    <w:rsid w:val="009D0B14"/>
    <w:rsid w:val="009D0F52"/>
    <w:rsid w:val="009D0FE5"/>
    <w:rsid w:val="009D1092"/>
    <w:rsid w:val="009D10A7"/>
    <w:rsid w:val="009D1125"/>
    <w:rsid w:val="009D1166"/>
    <w:rsid w:val="009D1295"/>
    <w:rsid w:val="009D12BA"/>
    <w:rsid w:val="009D13DB"/>
    <w:rsid w:val="009D148F"/>
    <w:rsid w:val="009D16BE"/>
    <w:rsid w:val="009D1704"/>
    <w:rsid w:val="009D19A5"/>
    <w:rsid w:val="009D1A14"/>
    <w:rsid w:val="009D2020"/>
    <w:rsid w:val="009D22AD"/>
    <w:rsid w:val="009D2337"/>
    <w:rsid w:val="009D2673"/>
    <w:rsid w:val="009D279B"/>
    <w:rsid w:val="009D27FE"/>
    <w:rsid w:val="009D28F4"/>
    <w:rsid w:val="009D2AA0"/>
    <w:rsid w:val="009D2CFE"/>
    <w:rsid w:val="009D2D76"/>
    <w:rsid w:val="009D2D8D"/>
    <w:rsid w:val="009D2F8E"/>
    <w:rsid w:val="009D3048"/>
    <w:rsid w:val="009D305F"/>
    <w:rsid w:val="009D30C2"/>
    <w:rsid w:val="009D32A8"/>
    <w:rsid w:val="009D366F"/>
    <w:rsid w:val="009D3914"/>
    <w:rsid w:val="009D39E3"/>
    <w:rsid w:val="009D3AFC"/>
    <w:rsid w:val="009D3B22"/>
    <w:rsid w:val="009D3FA2"/>
    <w:rsid w:val="009D3FEC"/>
    <w:rsid w:val="009D4158"/>
    <w:rsid w:val="009D422E"/>
    <w:rsid w:val="009D439E"/>
    <w:rsid w:val="009D43B7"/>
    <w:rsid w:val="009D4593"/>
    <w:rsid w:val="009D4611"/>
    <w:rsid w:val="009D4669"/>
    <w:rsid w:val="009D4687"/>
    <w:rsid w:val="009D46C4"/>
    <w:rsid w:val="009D487C"/>
    <w:rsid w:val="009D49AB"/>
    <w:rsid w:val="009D4A66"/>
    <w:rsid w:val="009D4AED"/>
    <w:rsid w:val="009D4CF3"/>
    <w:rsid w:val="009D4DD5"/>
    <w:rsid w:val="009D4E56"/>
    <w:rsid w:val="009D4ED2"/>
    <w:rsid w:val="009D4F38"/>
    <w:rsid w:val="009D5125"/>
    <w:rsid w:val="009D5204"/>
    <w:rsid w:val="009D5211"/>
    <w:rsid w:val="009D5247"/>
    <w:rsid w:val="009D538D"/>
    <w:rsid w:val="009D558D"/>
    <w:rsid w:val="009D58EB"/>
    <w:rsid w:val="009D5A03"/>
    <w:rsid w:val="009D5AD6"/>
    <w:rsid w:val="009D5BDB"/>
    <w:rsid w:val="009D5BED"/>
    <w:rsid w:val="009D5CFC"/>
    <w:rsid w:val="009D5FB2"/>
    <w:rsid w:val="009D6022"/>
    <w:rsid w:val="009D6103"/>
    <w:rsid w:val="009D61E1"/>
    <w:rsid w:val="009D62E1"/>
    <w:rsid w:val="009D63E7"/>
    <w:rsid w:val="009D64D7"/>
    <w:rsid w:val="009D6542"/>
    <w:rsid w:val="009D6592"/>
    <w:rsid w:val="009D6666"/>
    <w:rsid w:val="009D6A7F"/>
    <w:rsid w:val="009D7079"/>
    <w:rsid w:val="009D70DF"/>
    <w:rsid w:val="009D7162"/>
    <w:rsid w:val="009D7189"/>
    <w:rsid w:val="009D73E3"/>
    <w:rsid w:val="009D7616"/>
    <w:rsid w:val="009D76DF"/>
    <w:rsid w:val="009D76FB"/>
    <w:rsid w:val="009D77C6"/>
    <w:rsid w:val="009D7904"/>
    <w:rsid w:val="009D797A"/>
    <w:rsid w:val="009D799D"/>
    <w:rsid w:val="009D7B41"/>
    <w:rsid w:val="009D7D5A"/>
    <w:rsid w:val="009D7DBB"/>
    <w:rsid w:val="009D7E5F"/>
    <w:rsid w:val="009D7F2C"/>
    <w:rsid w:val="009D7FEB"/>
    <w:rsid w:val="009E0008"/>
    <w:rsid w:val="009E0183"/>
    <w:rsid w:val="009E01EB"/>
    <w:rsid w:val="009E02AA"/>
    <w:rsid w:val="009E032D"/>
    <w:rsid w:val="009E03DB"/>
    <w:rsid w:val="009E048F"/>
    <w:rsid w:val="009E0493"/>
    <w:rsid w:val="009E05FC"/>
    <w:rsid w:val="009E0769"/>
    <w:rsid w:val="009E07C8"/>
    <w:rsid w:val="009E0890"/>
    <w:rsid w:val="009E0B4B"/>
    <w:rsid w:val="009E0B64"/>
    <w:rsid w:val="009E0DB3"/>
    <w:rsid w:val="009E0F9B"/>
    <w:rsid w:val="009E0FA2"/>
    <w:rsid w:val="009E13DB"/>
    <w:rsid w:val="009E1435"/>
    <w:rsid w:val="009E1497"/>
    <w:rsid w:val="009E1511"/>
    <w:rsid w:val="009E1757"/>
    <w:rsid w:val="009E175B"/>
    <w:rsid w:val="009E17FF"/>
    <w:rsid w:val="009E1887"/>
    <w:rsid w:val="009E1917"/>
    <w:rsid w:val="009E1943"/>
    <w:rsid w:val="009E196D"/>
    <w:rsid w:val="009E1A4F"/>
    <w:rsid w:val="009E1AD2"/>
    <w:rsid w:val="009E1B73"/>
    <w:rsid w:val="009E1BBC"/>
    <w:rsid w:val="009E1C8D"/>
    <w:rsid w:val="009E1E29"/>
    <w:rsid w:val="009E1F64"/>
    <w:rsid w:val="009E1FE4"/>
    <w:rsid w:val="009E1FFC"/>
    <w:rsid w:val="009E21A5"/>
    <w:rsid w:val="009E21BB"/>
    <w:rsid w:val="009E2213"/>
    <w:rsid w:val="009E2217"/>
    <w:rsid w:val="009E25A7"/>
    <w:rsid w:val="009E25E3"/>
    <w:rsid w:val="009E267F"/>
    <w:rsid w:val="009E2739"/>
    <w:rsid w:val="009E2758"/>
    <w:rsid w:val="009E2796"/>
    <w:rsid w:val="009E2A3C"/>
    <w:rsid w:val="009E2AC2"/>
    <w:rsid w:val="009E2C13"/>
    <w:rsid w:val="009E2DBE"/>
    <w:rsid w:val="009E2E5C"/>
    <w:rsid w:val="009E2E76"/>
    <w:rsid w:val="009E2EEE"/>
    <w:rsid w:val="009E2F06"/>
    <w:rsid w:val="009E2FC4"/>
    <w:rsid w:val="009E301D"/>
    <w:rsid w:val="009E302D"/>
    <w:rsid w:val="009E311A"/>
    <w:rsid w:val="009E3384"/>
    <w:rsid w:val="009E3391"/>
    <w:rsid w:val="009E350F"/>
    <w:rsid w:val="009E3541"/>
    <w:rsid w:val="009E359F"/>
    <w:rsid w:val="009E36FF"/>
    <w:rsid w:val="009E3843"/>
    <w:rsid w:val="009E38F5"/>
    <w:rsid w:val="009E393F"/>
    <w:rsid w:val="009E3A85"/>
    <w:rsid w:val="009E3AFE"/>
    <w:rsid w:val="009E3D26"/>
    <w:rsid w:val="009E3D46"/>
    <w:rsid w:val="009E3F7E"/>
    <w:rsid w:val="009E4168"/>
    <w:rsid w:val="009E41B0"/>
    <w:rsid w:val="009E42B4"/>
    <w:rsid w:val="009E42D5"/>
    <w:rsid w:val="009E45E6"/>
    <w:rsid w:val="009E47B1"/>
    <w:rsid w:val="009E4890"/>
    <w:rsid w:val="009E48FB"/>
    <w:rsid w:val="009E4ACF"/>
    <w:rsid w:val="009E4C9B"/>
    <w:rsid w:val="009E4D46"/>
    <w:rsid w:val="009E4FA7"/>
    <w:rsid w:val="009E504E"/>
    <w:rsid w:val="009E512D"/>
    <w:rsid w:val="009E518F"/>
    <w:rsid w:val="009E525E"/>
    <w:rsid w:val="009E544B"/>
    <w:rsid w:val="009E5784"/>
    <w:rsid w:val="009E57FC"/>
    <w:rsid w:val="009E5804"/>
    <w:rsid w:val="009E584A"/>
    <w:rsid w:val="009E5903"/>
    <w:rsid w:val="009E5977"/>
    <w:rsid w:val="009E59FB"/>
    <w:rsid w:val="009E5A2A"/>
    <w:rsid w:val="009E5A40"/>
    <w:rsid w:val="009E5C2E"/>
    <w:rsid w:val="009E5D59"/>
    <w:rsid w:val="009E5E35"/>
    <w:rsid w:val="009E5F6B"/>
    <w:rsid w:val="009E5FD6"/>
    <w:rsid w:val="009E6073"/>
    <w:rsid w:val="009E608B"/>
    <w:rsid w:val="009E6339"/>
    <w:rsid w:val="009E641A"/>
    <w:rsid w:val="009E64EE"/>
    <w:rsid w:val="009E662D"/>
    <w:rsid w:val="009E6652"/>
    <w:rsid w:val="009E683C"/>
    <w:rsid w:val="009E697D"/>
    <w:rsid w:val="009E6B29"/>
    <w:rsid w:val="009E6B94"/>
    <w:rsid w:val="009E6BEE"/>
    <w:rsid w:val="009E6CFC"/>
    <w:rsid w:val="009E6D08"/>
    <w:rsid w:val="009E6F99"/>
    <w:rsid w:val="009E75BD"/>
    <w:rsid w:val="009E7641"/>
    <w:rsid w:val="009E779E"/>
    <w:rsid w:val="009E7A9B"/>
    <w:rsid w:val="009E7ACE"/>
    <w:rsid w:val="009E7B96"/>
    <w:rsid w:val="009E7C23"/>
    <w:rsid w:val="009E7E0A"/>
    <w:rsid w:val="009E7E14"/>
    <w:rsid w:val="009E7E2F"/>
    <w:rsid w:val="009E7EB6"/>
    <w:rsid w:val="009F00DD"/>
    <w:rsid w:val="009F0153"/>
    <w:rsid w:val="009F03A3"/>
    <w:rsid w:val="009F03F1"/>
    <w:rsid w:val="009F043B"/>
    <w:rsid w:val="009F05C2"/>
    <w:rsid w:val="009F06C3"/>
    <w:rsid w:val="009F06C6"/>
    <w:rsid w:val="009F07D4"/>
    <w:rsid w:val="009F083A"/>
    <w:rsid w:val="009F0B22"/>
    <w:rsid w:val="009F0B7E"/>
    <w:rsid w:val="009F0C86"/>
    <w:rsid w:val="009F0D84"/>
    <w:rsid w:val="009F0E64"/>
    <w:rsid w:val="009F0E78"/>
    <w:rsid w:val="009F1209"/>
    <w:rsid w:val="009F13F8"/>
    <w:rsid w:val="009F14FE"/>
    <w:rsid w:val="009F151A"/>
    <w:rsid w:val="009F154A"/>
    <w:rsid w:val="009F15F9"/>
    <w:rsid w:val="009F16B0"/>
    <w:rsid w:val="009F16C7"/>
    <w:rsid w:val="009F171A"/>
    <w:rsid w:val="009F194F"/>
    <w:rsid w:val="009F1C21"/>
    <w:rsid w:val="009F2098"/>
    <w:rsid w:val="009F21A8"/>
    <w:rsid w:val="009F21C9"/>
    <w:rsid w:val="009F2214"/>
    <w:rsid w:val="009F2238"/>
    <w:rsid w:val="009F25D8"/>
    <w:rsid w:val="009F2884"/>
    <w:rsid w:val="009F28D2"/>
    <w:rsid w:val="009F29E0"/>
    <w:rsid w:val="009F2A5E"/>
    <w:rsid w:val="009F2BA8"/>
    <w:rsid w:val="009F2C75"/>
    <w:rsid w:val="009F2E38"/>
    <w:rsid w:val="009F3068"/>
    <w:rsid w:val="009F329B"/>
    <w:rsid w:val="009F3311"/>
    <w:rsid w:val="009F335B"/>
    <w:rsid w:val="009F3532"/>
    <w:rsid w:val="009F3656"/>
    <w:rsid w:val="009F38B9"/>
    <w:rsid w:val="009F3F69"/>
    <w:rsid w:val="009F4269"/>
    <w:rsid w:val="009F4296"/>
    <w:rsid w:val="009F434D"/>
    <w:rsid w:val="009F43EB"/>
    <w:rsid w:val="009F449A"/>
    <w:rsid w:val="009F44D0"/>
    <w:rsid w:val="009F4588"/>
    <w:rsid w:val="009F45FF"/>
    <w:rsid w:val="009F4741"/>
    <w:rsid w:val="009F48D9"/>
    <w:rsid w:val="009F4921"/>
    <w:rsid w:val="009F498D"/>
    <w:rsid w:val="009F4A0A"/>
    <w:rsid w:val="009F4BBD"/>
    <w:rsid w:val="009F4E44"/>
    <w:rsid w:val="009F5308"/>
    <w:rsid w:val="009F543E"/>
    <w:rsid w:val="009F5634"/>
    <w:rsid w:val="009F5688"/>
    <w:rsid w:val="009F56A0"/>
    <w:rsid w:val="009F57E1"/>
    <w:rsid w:val="009F5A58"/>
    <w:rsid w:val="009F5CF6"/>
    <w:rsid w:val="009F5FA3"/>
    <w:rsid w:val="009F5FA4"/>
    <w:rsid w:val="009F6032"/>
    <w:rsid w:val="009F6094"/>
    <w:rsid w:val="009F6179"/>
    <w:rsid w:val="009F6267"/>
    <w:rsid w:val="009F62EE"/>
    <w:rsid w:val="009F637A"/>
    <w:rsid w:val="009F64D0"/>
    <w:rsid w:val="009F64F3"/>
    <w:rsid w:val="009F672D"/>
    <w:rsid w:val="009F6AF7"/>
    <w:rsid w:val="009F6C95"/>
    <w:rsid w:val="009F6CD6"/>
    <w:rsid w:val="009F6D3F"/>
    <w:rsid w:val="009F6F1C"/>
    <w:rsid w:val="009F7198"/>
    <w:rsid w:val="009F72B9"/>
    <w:rsid w:val="009F72C8"/>
    <w:rsid w:val="009F73A4"/>
    <w:rsid w:val="009F758C"/>
    <w:rsid w:val="009F7A13"/>
    <w:rsid w:val="009F7AD0"/>
    <w:rsid w:val="009F7B3F"/>
    <w:rsid w:val="009F7B65"/>
    <w:rsid w:val="009F7B7A"/>
    <w:rsid w:val="009F7C02"/>
    <w:rsid w:val="009F7D02"/>
    <w:rsid w:val="009F7D3A"/>
    <w:rsid w:val="009F7DCB"/>
    <w:rsid w:val="009F7EAD"/>
    <w:rsid w:val="009F7F71"/>
    <w:rsid w:val="009F7F92"/>
    <w:rsid w:val="009F7F9A"/>
    <w:rsid w:val="009F7FAA"/>
    <w:rsid w:val="00A0026F"/>
    <w:rsid w:val="00A002E3"/>
    <w:rsid w:val="00A00403"/>
    <w:rsid w:val="00A00509"/>
    <w:rsid w:val="00A005E6"/>
    <w:rsid w:val="00A00720"/>
    <w:rsid w:val="00A00724"/>
    <w:rsid w:val="00A007DB"/>
    <w:rsid w:val="00A008BC"/>
    <w:rsid w:val="00A00944"/>
    <w:rsid w:val="00A00A71"/>
    <w:rsid w:val="00A00A7A"/>
    <w:rsid w:val="00A00ADC"/>
    <w:rsid w:val="00A00AED"/>
    <w:rsid w:val="00A00EC1"/>
    <w:rsid w:val="00A01099"/>
    <w:rsid w:val="00A010DB"/>
    <w:rsid w:val="00A0125B"/>
    <w:rsid w:val="00A0128B"/>
    <w:rsid w:val="00A012D3"/>
    <w:rsid w:val="00A01466"/>
    <w:rsid w:val="00A014FD"/>
    <w:rsid w:val="00A0166C"/>
    <w:rsid w:val="00A01B71"/>
    <w:rsid w:val="00A01C38"/>
    <w:rsid w:val="00A01FFD"/>
    <w:rsid w:val="00A02133"/>
    <w:rsid w:val="00A0213C"/>
    <w:rsid w:val="00A02253"/>
    <w:rsid w:val="00A0233B"/>
    <w:rsid w:val="00A02367"/>
    <w:rsid w:val="00A0249F"/>
    <w:rsid w:val="00A024C5"/>
    <w:rsid w:val="00A0251C"/>
    <w:rsid w:val="00A0251F"/>
    <w:rsid w:val="00A0265A"/>
    <w:rsid w:val="00A0269C"/>
    <w:rsid w:val="00A02A8F"/>
    <w:rsid w:val="00A02CB5"/>
    <w:rsid w:val="00A02D34"/>
    <w:rsid w:val="00A02E29"/>
    <w:rsid w:val="00A02E2F"/>
    <w:rsid w:val="00A030CB"/>
    <w:rsid w:val="00A030DA"/>
    <w:rsid w:val="00A03139"/>
    <w:rsid w:val="00A03171"/>
    <w:rsid w:val="00A03737"/>
    <w:rsid w:val="00A03977"/>
    <w:rsid w:val="00A03AA6"/>
    <w:rsid w:val="00A03BD9"/>
    <w:rsid w:val="00A03DCD"/>
    <w:rsid w:val="00A03FE8"/>
    <w:rsid w:val="00A040BB"/>
    <w:rsid w:val="00A041BE"/>
    <w:rsid w:val="00A0443D"/>
    <w:rsid w:val="00A0450C"/>
    <w:rsid w:val="00A0477E"/>
    <w:rsid w:val="00A047B8"/>
    <w:rsid w:val="00A04839"/>
    <w:rsid w:val="00A04A1A"/>
    <w:rsid w:val="00A04ACD"/>
    <w:rsid w:val="00A04D17"/>
    <w:rsid w:val="00A04E23"/>
    <w:rsid w:val="00A04E54"/>
    <w:rsid w:val="00A04F79"/>
    <w:rsid w:val="00A053DB"/>
    <w:rsid w:val="00A05612"/>
    <w:rsid w:val="00A05640"/>
    <w:rsid w:val="00A05ADF"/>
    <w:rsid w:val="00A05AE7"/>
    <w:rsid w:val="00A05B07"/>
    <w:rsid w:val="00A05C29"/>
    <w:rsid w:val="00A05C49"/>
    <w:rsid w:val="00A05CE5"/>
    <w:rsid w:val="00A05F1C"/>
    <w:rsid w:val="00A05FDF"/>
    <w:rsid w:val="00A06338"/>
    <w:rsid w:val="00A0645E"/>
    <w:rsid w:val="00A06709"/>
    <w:rsid w:val="00A067D5"/>
    <w:rsid w:val="00A06B36"/>
    <w:rsid w:val="00A06BBD"/>
    <w:rsid w:val="00A06BEA"/>
    <w:rsid w:val="00A06C17"/>
    <w:rsid w:val="00A06CD8"/>
    <w:rsid w:val="00A06F81"/>
    <w:rsid w:val="00A072A0"/>
    <w:rsid w:val="00A07466"/>
    <w:rsid w:val="00A076B0"/>
    <w:rsid w:val="00A0774E"/>
    <w:rsid w:val="00A0789C"/>
    <w:rsid w:val="00A078FC"/>
    <w:rsid w:val="00A078FF"/>
    <w:rsid w:val="00A07B4B"/>
    <w:rsid w:val="00A07B5B"/>
    <w:rsid w:val="00A07DD5"/>
    <w:rsid w:val="00A07E41"/>
    <w:rsid w:val="00A10098"/>
    <w:rsid w:val="00A102A8"/>
    <w:rsid w:val="00A1038E"/>
    <w:rsid w:val="00A105B0"/>
    <w:rsid w:val="00A10871"/>
    <w:rsid w:val="00A10A66"/>
    <w:rsid w:val="00A10B90"/>
    <w:rsid w:val="00A10D76"/>
    <w:rsid w:val="00A10EC6"/>
    <w:rsid w:val="00A1151F"/>
    <w:rsid w:val="00A115B2"/>
    <w:rsid w:val="00A116C4"/>
    <w:rsid w:val="00A117E7"/>
    <w:rsid w:val="00A117F9"/>
    <w:rsid w:val="00A1187A"/>
    <w:rsid w:val="00A11964"/>
    <w:rsid w:val="00A119DF"/>
    <w:rsid w:val="00A11ADB"/>
    <w:rsid w:val="00A11B3D"/>
    <w:rsid w:val="00A11CB6"/>
    <w:rsid w:val="00A11CFB"/>
    <w:rsid w:val="00A121C2"/>
    <w:rsid w:val="00A1225B"/>
    <w:rsid w:val="00A12425"/>
    <w:rsid w:val="00A1253D"/>
    <w:rsid w:val="00A12737"/>
    <w:rsid w:val="00A12919"/>
    <w:rsid w:val="00A129C6"/>
    <w:rsid w:val="00A12AB0"/>
    <w:rsid w:val="00A12B43"/>
    <w:rsid w:val="00A12F13"/>
    <w:rsid w:val="00A12FD1"/>
    <w:rsid w:val="00A130F3"/>
    <w:rsid w:val="00A1318A"/>
    <w:rsid w:val="00A131D4"/>
    <w:rsid w:val="00A132BA"/>
    <w:rsid w:val="00A133D3"/>
    <w:rsid w:val="00A1363C"/>
    <w:rsid w:val="00A13850"/>
    <w:rsid w:val="00A1389E"/>
    <w:rsid w:val="00A138C4"/>
    <w:rsid w:val="00A138F6"/>
    <w:rsid w:val="00A13977"/>
    <w:rsid w:val="00A13A3C"/>
    <w:rsid w:val="00A13AD0"/>
    <w:rsid w:val="00A13B6E"/>
    <w:rsid w:val="00A13F34"/>
    <w:rsid w:val="00A14033"/>
    <w:rsid w:val="00A14447"/>
    <w:rsid w:val="00A1450B"/>
    <w:rsid w:val="00A146E4"/>
    <w:rsid w:val="00A1472B"/>
    <w:rsid w:val="00A14836"/>
    <w:rsid w:val="00A148BE"/>
    <w:rsid w:val="00A1497D"/>
    <w:rsid w:val="00A14A9F"/>
    <w:rsid w:val="00A15227"/>
    <w:rsid w:val="00A15231"/>
    <w:rsid w:val="00A15284"/>
    <w:rsid w:val="00A15468"/>
    <w:rsid w:val="00A15491"/>
    <w:rsid w:val="00A15788"/>
    <w:rsid w:val="00A157E0"/>
    <w:rsid w:val="00A15932"/>
    <w:rsid w:val="00A15C5F"/>
    <w:rsid w:val="00A1605D"/>
    <w:rsid w:val="00A160C1"/>
    <w:rsid w:val="00A1624A"/>
    <w:rsid w:val="00A16581"/>
    <w:rsid w:val="00A165E9"/>
    <w:rsid w:val="00A166B0"/>
    <w:rsid w:val="00A166BE"/>
    <w:rsid w:val="00A16769"/>
    <w:rsid w:val="00A1677F"/>
    <w:rsid w:val="00A167DC"/>
    <w:rsid w:val="00A1680D"/>
    <w:rsid w:val="00A168EC"/>
    <w:rsid w:val="00A169A0"/>
    <w:rsid w:val="00A16BCA"/>
    <w:rsid w:val="00A16CD4"/>
    <w:rsid w:val="00A16D93"/>
    <w:rsid w:val="00A16E0D"/>
    <w:rsid w:val="00A1703B"/>
    <w:rsid w:val="00A1716A"/>
    <w:rsid w:val="00A171E3"/>
    <w:rsid w:val="00A17244"/>
    <w:rsid w:val="00A17265"/>
    <w:rsid w:val="00A17289"/>
    <w:rsid w:val="00A172A0"/>
    <w:rsid w:val="00A1735C"/>
    <w:rsid w:val="00A17596"/>
    <w:rsid w:val="00A17C8A"/>
    <w:rsid w:val="00A17DDD"/>
    <w:rsid w:val="00A17DF3"/>
    <w:rsid w:val="00A17E53"/>
    <w:rsid w:val="00A17E6E"/>
    <w:rsid w:val="00A17EA0"/>
    <w:rsid w:val="00A17EC4"/>
    <w:rsid w:val="00A17F2C"/>
    <w:rsid w:val="00A20168"/>
    <w:rsid w:val="00A2016F"/>
    <w:rsid w:val="00A203BF"/>
    <w:rsid w:val="00A203F2"/>
    <w:rsid w:val="00A204BB"/>
    <w:rsid w:val="00A2055B"/>
    <w:rsid w:val="00A20612"/>
    <w:rsid w:val="00A2064A"/>
    <w:rsid w:val="00A20789"/>
    <w:rsid w:val="00A207D4"/>
    <w:rsid w:val="00A20915"/>
    <w:rsid w:val="00A20982"/>
    <w:rsid w:val="00A20A2E"/>
    <w:rsid w:val="00A20C58"/>
    <w:rsid w:val="00A20C60"/>
    <w:rsid w:val="00A20D3C"/>
    <w:rsid w:val="00A20F22"/>
    <w:rsid w:val="00A21027"/>
    <w:rsid w:val="00A211DF"/>
    <w:rsid w:val="00A211E9"/>
    <w:rsid w:val="00A2127E"/>
    <w:rsid w:val="00A21295"/>
    <w:rsid w:val="00A21313"/>
    <w:rsid w:val="00A2136A"/>
    <w:rsid w:val="00A214CA"/>
    <w:rsid w:val="00A21554"/>
    <w:rsid w:val="00A2157C"/>
    <w:rsid w:val="00A2162B"/>
    <w:rsid w:val="00A21782"/>
    <w:rsid w:val="00A21794"/>
    <w:rsid w:val="00A21842"/>
    <w:rsid w:val="00A21AA0"/>
    <w:rsid w:val="00A21D03"/>
    <w:rsid w:val="00A21D82"/>
    <w:rsid w:val="00A21E7D"/>
    <w:rsid w:val="00A21F68"/>
    <w:rsid w:val="00A21FB5"/>
    <w:rsid w:val="00A2205A"/>
    <w:rsid w:val="00A225BE"/>
    <w:rsid w:val="00A22724"/>
    <w:rsid w:val="00A2284D"/>
    <w:rsid w:val="00A228D0"/>
    <w:rsid w:val="00A228E0"/>
    <w:rsid w:val="00A22962"/>
    <w:rsid w:val="00A22A3E"/>
    <w:rsid w:val="00A22A8D"/>
    <w:rsid w:val="00A22C8F"/>
    <w:rsid w:val="00A22D63"/>
    <w:rsid w:val="00A22D6F"/>
    <w:rsid w:val="00A232CD"/>
    <w:rsid w:val="00A2336A"/>
    <w:rsid w:val="00A233FB"/>
    <w:rsid w:val="00A2347E"/>
    <w:rsid w:val="00A23547"/>
    <w:rsid w:val="00A2354F"/>
    <w:rsid w:val="00A23772"/>
    <w:rsid w:val="00A237D1"/>
    <w:rsid w:val="00A237DB"/>
    <w:rsid w:val="00A23A42"/>
    <w:rsid w:val="00A23A5C"/>
    <w:rsid w:val="00A23C25"/>
    <w:rsid w:val="00A23CB8"/>
    <w:rsid w:val="00A23D19"/>
    <w:rsid w:val="00A244E6"/>
    <w:rsid w:val="00A2457C"/>
    <w:rsid w:val="00A24611"/>
    <w:rsid w:val="00A24712"/>
    <w:rsid w:val="00A247B7"/>
    <w:rsid w:val="00A248F8"/>
    <w:rsid w:val="00A2494A"/>
    <w:rsid w:val="00A24ACF"/>
    <w:rsid w:val="00A24BF5"/>
    <w:rsid w:val="00A24CED"/>
    <w:rsid w:val="00A24E5B"/>
    <w:rsid w:val="00A24F69"/>
    <w:rsid w:val="00A2500D"/>
    <w:rsid w:val="00A25081"/>
    <w:rsid w:val="00A250D5"/>
    <w:rsid w:val="00A250E7"/>
    <w:rsid w:val="00A25361"/>
    <w:rsid w:val="00A2553D"/>
    <w:rsid w:val="00A25656"/>
    <w:rsid w:val="00A256B1"/>
    <w:rsid w:val="00A25790"/>
    <w:rsid w:val="00A25B31"/>
    <w:rsid w:val="00A25B6E"/>
    <w:rsid w:val="00A25CA9"/>
    <w:rsid w:val="00A25CAA"/>
    <w:rsid w:val="00A25E24"/>
    <w:rsid w:val="00A25E69"/>
    <w:rsid w:val="00A25E7F"/>
    <w:rsid w:val="00A25F32"/>
    <w:rsid w:val="00A25F75"/>
    <w:rsid w:val="00A260B6"/>
    <w:rsid w:val="00A2616B"/>
    <w:rsid w:val="00A26174"/>
    <w:rsid w:val="00A26214"/>
    <w:rsid w:val="00A264DE"/>
    <w:rsid w:val="00A2656F"/>
    <w:rsid w:val="00A26758"/>
    <w:rsid w:val="00A268B7"/>
    <w:rsid w:val="00A26A2C"/>
    <w:rsid w:val="00A26CF7"/>
    <w:rsid w:val="00A27016"/>
    <w:rsid w:val="00A271C0"/>
    <w:rsid w:val="00A272B7"/>
    <w:rsid w:val="00A27432"/>
    <w:rsid w:val="00A2753E"/>
    <w:rsid w:val="00A2754C"/>
    <w:rsid w:val="00A27598"/>
    <w:rsid w:val="00A275A2"/>
    <w:rsid w:val="00A27719"/>
    <w:rsid w:val="00A27789"/>
    <w:rsid w:val="00A27A45"/>
    <w:rsid w:val="00A27BA2"/>
    <w:rsid w:val="00A27D1A"/>
    <w:rsid w:val="00A27E45"/>
    <w:rsid w:val="00A27F48"/>
    <w:rsid w:val="00A30130"/>
    <w:rsid w:val="00A302D8"/>
    <w:rsid w:val="00A304A0"/>
    <w:rsid w:val="00A304D2"/>
    <w:rsid w:val="00A30507"/>
    <w:rsid w:val="00A30517"/>
    <w:rsid w:val="00A3055E"/>
    <w:rsid w:val="00A30749"/>
    <w:rsid w:val="00A308DA"/>
    <w:rsid w:val="00A3097E"/>
    <w:rsid w:val="00A30A58"/>
    <w:rsid w:val="00A30B40"/>
    <w:rsid w:val="00A30B68"/>
    <w:rsid w:val="00A30B89"/>
    <w:rsid w:val="00A30D3C"/>
    <w:rsid w:val="00A30D55"/>
    <w:rsid w:val="00A30D95"/>
    <w:rsid w:val="00A30E39"/>
    <w:rsid w:val="00A30F22"/>
    <w:rsid w:val="00A3108F"/>
    <w:rsid w:val="00A311B8"/>
    <w:rsid w:val="00A311FD"/>
    <w:rsid w:val="00A3131F"/>
    <w:rsid w:val="00A31345"/>
    <w:rsid w:val="00A31525"/>
    <w:rsid w:val="00A3160D"/>
    <w:rsid w:val="00A31713"/>
    <w:rsid w:val="00A317DC"/>
    <w:rsid w:val="00A31BA7"/>
    <w:rsid w:val="00A31BA8"/>
    <w:rsid w:val="00A31DA4"/>
    <w:rsid w:val="00A31DE0"/>
    <w:rsid w:val="00A31FBD"/>
    <w:rsid w:val="00A3207D"/>
    <w:rsid w:val="00A3209D"/>
    <w:rsid w:val="00A32432"/>
    <w:rsid w:val="00A3251D"/>
    <w:rsid w:val="00A32558"/>
    <w:rsid w:val="00A32708"/>
    <w:rsid w:val="00A32783"/>
    <w:rsid w:val="00A328A6"/>
    <w:rsid w:val="00A329A2"/>
    <w:rsid w:val="00A32B02"/>
    <w:rsid w:val="00A32C93"/>
    <w:rsid w:val="00A32D03"/>
    <w:rsid w:val="00A32D70"/>
    <w:rsid w:val="00A32FC7"/>
    <w:rsid w:val="00A32FDB"/>
    <w:rsid w:val="00A33257"/>
    <w:rsid w:val="00A33273"/>
    <w:rsid w:val="00A332B7"/>
    <w:rsid w:val="00A33304"/>
    <w:rsid w:val="00A33327"/>
    <w:rsid w:val="00A3345E"/>
    <w:rsid w:val="00A3354B"/>
    <w:rsid w:val="00A33577"/>
    <w:rsid w:val="00A33661"/>
    <w:rsid w:val="00A337E1"/>
    <w:rsid w:val="00A3394B"/>
    <w:rsid w:val="00A33DDC"/>
    <w:rsid w:val="00A33EA9"/>
    <w:rsid w:val="00A33ED9"/>
    <w:rsid w:val="00A3401F"/>
    <w:rsid w:val="00A341EA"/>
    <w:rsid w:val="00A3426B"/>
    <w:rsid w:val="00A34346"/>
    <w:rsid w:val="00A34449"/>
    <w:rsid w:val="00A34576"/>
    <w:rsid w:val="00A345CA"/>
    <w:rsid w:val="00A347C3"/>
    <w:rsid w:val="00A34944"/>
    <w:rsid w:val="00A349CC"/>
    <w:rsid w:val="00A34A12"/>
    <w:rsid w:val="00A34A5C"/>
    <w:rsid w:val="00A34B3E"/>
    <w:rsid w:val="00A34F2B"/>
    <w:rsid w:val="00A34F75"/>
    <w:rsid w:val="00A34FCD"/>
    <w:rsid w:val="00A35454"/>
    <w:rsid w:val="00A355B0"/>
    <w:rsid w:val="00A35840"/>
    <w:rsid w:val="00A3593C"/>
    <w:rsid w:val="00A359F3"/>
    <w:rsid w:val="00A35A57"/>
    <w:rsid w:val="00A35C16"/>
    <w:rsid w:val="00A35D32"/>
    <w:rsid w:val="00A35D44"/>
    <w:rsid w:val="00A35ED3"/>
    <w:rsid w:val="00A36105"/>
    <w:rsid w:val="00A361E8"/>
    <w:rsid w:val="00A362DB"/>
    <w:rsid w:val="00A367B1"/>
    <w:rsid w:val="00A3688B"/>
    <w:rsid w:val="00A369C9"/>
    <w:rsid w:val="00A36A35"/>
    <w:rsid w:val="00A36B46"/>
    <w:rsid w:val="00A36B53"/>
    <w:rsid w:val="00A36C29"/>
    <w:rsid w:val="00A36C5A"/>
    <w:rsid w:val="00A36CD7"/>
    <w:rsid w:val="00A36CE8"/>
    <w:rsid w:val="00A36E8D"/>
    <w:rsid w:val="00A36F42"/>
    <w:rsid w:val="00A36FE4"/>
    <w:rsid w:val="00A37078"/>
    <w:rsid w:val="00A3707D"/>
    <w:rsid w:val="00A372F9"/>
    <w:rsid w:val="00A3738C"/>
    <w:rsid w:val="00A3749D"/>
    <w:rsid w:val="00A375A8"/>
    <w:rsid w:val="00A37769"/>
    <w:rsid w:val="00A37793"/>
    <w:rsid w:val="00A377C2"/>
    <w:rsid w:val="00A378A6"/>
    <w:rsid w:val="00A37F36"/>
    <w:rsid w:val="00A40047"/>
    <w:rsid w:val="00A4012B"/>
    <w:rsid w:val="00A40287"/>
    <w:rsid w:val="00A40317"/>
    <w:rsid w:val="00A403CB"/>
    <w:rsid w:val="00A40563"/>
    <w:rsid w:val="00A40AB2"/>
    <w:rsid w:val="00A40B06"/>
    <w:rsid w:val="00A40CA0"/>
    <w:rsid w:val="00A40E7B"/>
    <w:rsid w:val="00A40ED4"/>
    <w:rsid w:val="00A40EFD"/>
    <w:rsid w:val="00A40F19"/>
    <w:rsid w:val="00A41074"/>
    <w:rsid w:val="00A4113D"/>
    <w:rsid w:val="00A412BA"/>
    <w:rsid w:val="00A41372"/>
    <w:rsid w:val="00A41398"/>
    <w:rsid w:val="00A41424"/>
    <w:rsid w:val="00A41443"/>
    <w:rsid w:val="00A41581"/>
    <w:rsid w:val="00A415AC"/>
    <w:rsid w:val="00A415FB"/>
    <w:rsid w:val="00A4171C"/>
    <w:rsid w:val="00A417EA"/>
    <w:rsid w:val="00A41983"/>
    <w:rsid w:val="00A4199C"/>
    <w:rsid w:val="00A41A32"/>
    <w:rsid w:val="00A41AE9"/>
    <w:rsid w:val="00A41CAF"/>
    <w:rsid w:val="00A41E0A"/>
    <w:rsid w:val="00A420A4"/>
    <w:rsid w:val="00A420C0"/>
    <w:rsid w:val="00A4229A"/>
    <w:rsid w:val="00A422AE"/>
    <w:rsid w:val="00A42322"/>
    <w:rsid w:val="00A424DC"/>
    <w:rsid w:val="00A427A3"/>
    <w:rsid w:val="00A42A36"/>
    <w:rsid w:val="00A42AEB"/>
    <w:rsid w:val="00A42B1B"/>
    <w:rsid w:val="00A430FB"/>
    <w:rsid w:val="00A43148"/>
    <w:rsid w:val="00A432C5"/>
    <w:rsid w:val="00A4349C"/>
    <w:rsid w:val="00A435B7"/>
    <w:rsid w:val="00A43684"/>
    <w:rsid w:val="00A436EA"/>
    <w:rsid w:val="00A43785"/>
    <w:rsid w:val="00A437BC"/>
    <w:rsid w:val="00A437FC"/>
    <w:rsid w:val="00A43867"/>
    <w:rsid w:val="00A439CA"/>
    <w:rsid w:val="00A43A1D"/>
    <w:rsid w:val="00A43E25"/>
    <w:rsid w:val="00A43EB1"/>
    <w:rsid w:val="00A43EC0"/>
    <w:rsid w:val="00A4405C"/>
    <w:rsid w:val="00A441C2"/>
    <w:rsid w:val="00A445F0"/>
    <w:rsid w:val="00A44683"/>
    <w:rsid w:val="00A44780"/>
    <w:rsid w:val="00A447C4"/>
    <w:rsid w:val="00A44D00"/>
    <w:rsid w:val="00A44D2C"/>
    <w:rsid w:val="00A44DB6"/>
    <w:rsid w:val="00A44DFC"/>
    <w:rsid w:val="00A44E03"/>
    <w:rsid w:val="00A44E96"/>
    <w:rsid w:val="00A44FD9"/>
    <w:rsid w:val="00A45146"/>
    <w:rsid w:val="00A4529C"/>
    <w:rsid w:val="00A4533A"/>
    <w:rsid w:val="00A45346"/>
    <w:rsid w:val="00A453CD"/>
    <w:rsid w:val="00A4545D"/>
    <w:rsid w:val="00A45489"/>
    <w:rsid w:val="00A455BD"/>
    <w:rsid w:val="00A456C4"/>
    <w:rsid w:val="00A456E2"/>
    <w:rsid w:val="00A4576E"/>
    <w:rsid w:val="00A4590F"/>
    <w:rsid w:val="00A459F6"/>
    <w:rsid w:val="00A45D37"/>
    <w:rsid w:val="00A45F4E"/>
    <w:rsid w:val="00A4600A"/>
    <w:rsid w:val="00A46145"/>
    <w:rsid w:val="00A461E8"/>
    <w:rsid w:val="00A464FC"/>
    <w:rsid w:val="00A46582"/>
    <w:rsid w:val="00A4663C"/>
    <w:rsid w:val="00A469E7"/>
    <w:rsid w:val="00A46BBA"/>
    <w:rsid w:val="00A46C9A"/>
    <w:rsid w:val="00A46CD1"/>
    <w:rsid w:val="00A46CF8"/>
    <w:rsid w:val="00A47468"/>
    <w:rsid w:val="00A47525"/>
    <w:rsid w:val="00A47529"/>
    <w:rsid w:val="00A47750"/>
    <w:rsid w:val="00A479C1"/>
    <w:rsid w:val="00A47A76"/>
    <w:rsid w:val="00A47AC9"/>
    <w:rsid w:val="00A47B52"/>
    <w:rsid w:val="00A47D3A"/>
    <w:rsid w:val="00A47D9E"/>
    <w:rsid w:val="00A47E05"/>
    <w:rsid w:val="00A47E4E"/>
    <w:rsid w:val="00A47F66"/>
    <w:rsid w:val="00A50040"/>
    <w:rsid w:val="00A50156"/>
    <w:rsid w:val="00A5019A"/>
    <w:rsid w:val="00A5020F"/>
    <w:rsid w:val="00A5028A"/>
    <w:rsid w:val="00A502ED"/>
    <w:rsid w:val="00A509C5"/>
    <w:rsid w:val="00A50A9C"/>
    <w:rsid w:val="00A50E73"/>
    <w:rsid w:val="00A50EB3"/>
    <w:rsid w:val="00A50EDE"/>
    <w:rsid w:val="00A50FCC"/>
    <w:rsid w:val="00A50FF2"/>
    <w:rsid w:val="00A51289"/>
    <w:rsid w:val="00A512F2"/>
    <w:rsid w:val="00A5135F"/>
    <w:rsid w:val="00A513DA"/>
    <w:rsid w:val="00A513EF"/>
    <w:rsid w:val="00A51568"/>
    <w:rsid w:val="00A516BE"/>
    <w:rsid w:val="00A516C4"/>
    <w:rsid w:val="00A51726"/>
    <w:rsid w:val="00A51858"/>
    <w:rsid w:val="00A5189B"/>
    <w:rsid w:val="00A5193D"/>
    <w:rsid w:val="00A51B7A"/>
    <w:rsid w:val="00A51CBB"/>
    <w:rsid w:val="00A51D86"/>
    <w:rsid w:val="00A51EC4"/>
    <w:rsid w:val="00A51EF3"/>
    <w:rsid w:val="00A51FE2"/>
    <w:rsid w:val="00A520D1"/>
    <w:rsid w:val="00A521FD"/>
    <w:rsid w:val="00A52213"/>
    <w:rsid w:val="00A5227B"/>
    <w:rsid w:val="00A52423"/>
    <w:rsid w:val="00A525C4"/>
    <w:rsid w:val="00A52654"/>
    <w:rsid w:val="00A527E1"/>
    <w:rsid w:val="00A5291A"/>
    <w:rsid w:val="00A5298B"/>
    <w:rsid w:val="00A52A17"/>
    <w:rsid w:val="00A52A5D"/>
    <w:rsid w:val="00A52A67"/>
    <w:rsid w:val="00A52AB9"/>
    <w:rsid w:val="00A52DFD"/>
    <w:rsid w:val="00A52E1A"/>
    <w:rsid w:val="00A52E2E"/>
    <w:rsid w:val="00A52E3D"/>
    <w:rsid w:val="00A52E9D"/>
    <w:rsid w:val="00A52ED8"/>
    <w:rsid w:val="00A52FE1"/>
    <w:rsid w:val="00A5361F"/>
    <w:rsid w:val="00A536FF"/>
    <w:rsid w:val="00A53D96"/>
    <w:rsid w:val="00A53E6E"/>
    <w:rsid w:val="00A53FCB"/>
    <w:rsid w:val="00A53FD8"/>
    <w:rsid w:val="00A5400E"/>
    <w:rsid w:val="00A54035"/>
    <w:rsid w:val="00A540A1"/>
    <w:rsid w:val="00A54148"/>
    <w:rsid w:val="00A543B1"/>
    <w:rsid w:val="00A5454E"/>
    <w:rsid w:val="00A5474B"/>
    <w:rsid w:val="00A54A05"/>
    <w:rsid w:val="00A54A28"/>
    <w:rsid w:val="00A54A91"/>
    <w:rsid w:val="00A54B86"/>
    <w:rsid w:val="00A54D88"/>
    <w:rsid w:val="00A54E4F"/>
    <w:rsid w:val="00A54F03"/>
    <w:rsid w:val="00A5506C"/>
    <w:rsid w:val="00A55271"/>
    <w:rsid w:val="00A553F0"/>
    <w:rsid w:val="00A5565C"/>
    <w:rsid w:val="00A55880"/>
    <w:rsid w:val="00A55883"/>
    <w:rsid w:val="00A558C7"/>
    <w:rsid w:val="00A558EB"/>
    <w:rsid w:val="00A55B42"/>
    <w:rsid w:val="00A55C90"/>
    <w:rsid w:val="00A55D81"/>
    <w:rsid w:val="00A55DF7"/>
    <w:rsid w:val="00A55E8E"/>
    <w:rsid w:val="00A564D3"/>
    <w:rsid w:val="00A56542"/>
    <w:rsid w:val="00A567A6"/>
    <w:rsid w:val="00A56845"/>
    <w:rsid w:val="00A56A2F"/>
    <w:rsid w:val="00A56B46"/>
    <w:rsid w:val="00A56C3E"/>
    <w:rsid w:val="00A56C77"/>
    <w:rsid w:val="00A56F86"/>
    <w:rsid w:val="00A571EA"/>
    <w:rsid w:val="00A57605"/>
    <w:rsid w:val="00A5760F"/>
    <w:rsid w:val="00A5780B"/>
    <w:rsid w:val="00A5791E"/>
    <w:rsid w:val="00A5799E"/>
    <w:rsid w:val="00A57E12"/>
    <w:rsid w:val="00A57E45"/>
    <w:rsid w:val="00A6000E"/>
    <w:rsid w:val="00A601C1"/>
    <w:rsid w:val="00A60217"/>
    <w:rsid w:val="00A6046F"/>
    <w:rsid w:val="00A604D5"/>
    <w:rsid w:val="00A6082D"/>
    <w:rsid w:val="00A608D6"/>
    <w:rsid w:val="00A609AE"/>
    <w:rsid w:val="00A609F0"/>
    <w:rsid w:val="00A60A12"/>
    <w:rsid w:val="00A60A55"/>
    <w:rsid w:val="00A60B2E"/>
    <w:rsid w:val="00A60B59"/>
    <w:rsid w:val="00A60C9C"/>
    <w:rsid w:val="00A60CA1"/>
    <w:rsid w:val="00A60E02"/>
    <w:rsid w:val="00A60F29"/>
    <w:rsid w:val="00A61034"/>
    <w:rsid w:val="00A610BB"/>
    <w:rsid w:val="00A61258"/>
    <w:rsid w:val="00A6138D"/>
    <w:rsid w:val="00A614A6"/>
    <w:rsid w:val="00A617FD"/>
    <w:rsid w:val="00A618DA"/>
    <w:rsid w:val="00A61C2B"/>
    <w:rsid w:val="00A61DB2"/>
    <w:rsid w:val="00A61DDE"/>
    <w:rsid w:val="00A61EB8"/>
    <w:rsid w:val="00A61F72"/>
    <w:rsid w:val="00A61F81"/>
    <w:rsid w:val="00A62182"/>
    <w:rsid w:val="00A62242"/>
    <w:rsid w:val="00A62277"/>
    <w:rsid w:val="00A6227C"/>
    <w:rsid w:val="00A6239A"/>
    <w:rsid w:val="00A6257A"/>
    <w:rsid w:val="00A62633"/>
    <w:rsid w:val="00A62812"/>
    <w:rsid w:val="00A62814"/>
    <w:rsid w:val="00A62AF4"/>
    <w:rsid w:val="00A62B12"/>
    <w:rsid w:val="00A62C43"/>
    <w:rsid w:val="00A62CB2"/>
    <w:rsid w:val="00A62D40"/>
    <w:rsid w:val="00A62D60"/>
    <w:rsid w:val="00A62E8E"/>
    <w:rsid w:val="00A63028"/>
    <w:rsid w:val="00A6331F"/>
    <w:rsid w:val="00A636D3"/>
    <w:rsid w:val="00A63957"/>
    <w:rsid w:val="00A6398D"/>
    <w:rsid w:val="00A63B06"/>
    <w:rsid w:val="00A63C7E"/>
    <w:rsid w:val="00A63D5A"/>
    <w:rsid w:val="00A63DAE"/>
    <w:rsid w:val="00A63F05"/>
    <w:rsid w:val="00A6412E"/>
    <w:rsid w:val="00A64282"/>
    <w:rsid w:val="00A644A8"/>
    <w:rsid w:val="00A644B7"/>
    <w:rsid w:val="00A64781"/>
    <w:rsid w:val="00A64B7E"/>
    <w:rsid w:val="00A64E49"/>
    <w:rsid w:val="00A64FB5"/>
    <w:rsid w:val="00A64FBB"/>
    <w:rsid w:val="00A650EE"/>
    <w:rsid w:val="00A652B5"/>
    <w:rsid w:val="00A653AA"/>
    <w:rsid w:val="00A653E3"/>
    <w:rsid w:val="00A65AFB"/>
    <w:rsid w:val="00A65B39"/>
    <w:rsid w:val="00A65CC6"/>
    <w:rsid w:val="00A65E82"/>
    <w:rsid w:val="00A65E97"/>
    <w:rsid w:val="00A65ECB"/>
    <w:rsid w:val="00A65EDB"/>
    <w:rsid w:val="00A6605F"/>
    <w:rsid w:val="00A66152"/>
    <w:rsid w:val="00A6615C"/>
    <w:rsid w:val="00A66178"/>
    <w:rsid w:val="00A66187"/>
    <w:rsid w:val="00A6644B"/>
    <w:rsid w:val="00A6647D"/>
    <w:rsid w:val="00A667A6"/>
    <w:rsid w:val="00A667BE"/>
    <w:rsid w:val="00A667C2"/>
    <w:rsid w:val="00A668C1"/>
    <w:rsid w:val="00A66A46"/>
    <w:rsid w:val="00A66B02"/>
    <w:rsid w:val="00A66B70"/>
    <w:rsid w:val="00A66C64"/>
    <w:rsid w:val="00A66DEC"/>
    <w:rsid w:val="00A66E36"/>
    <w:rsid w:val="00A67081"/>
    <w:rsid w:val="00A670AB"/>
    <w:rsid w:val="00A670C2"/>
    <w:rsid w:val="00A670E7"/>
    <w:rsid w:val="00A6712E"/>
    <w:rsid w:val="00A674B5"/>
    <w:rsid w:val="00A67548"/>
    <w:rsid w:val="00A675A0"/>
    <w:rsid w:val="00A6760D"/>
    <w:rsid w:val="00A67628"/>
    <w:rsid w:val="00A67863"/>
    <w:rsid w:val="00A67975"/>
    <w:rsid w:val="00A67B72"/>
    <w:rsid w:val="00A67D2D"/>
    <w:rsid w:val="00A67D52"/>
    <w:rsid w:val="00A67DB9"/>
    <w:rsid w:val="00A67F72"/>
    <w:rsid w:val="00A7002B"/>
    <w:rsid w:val="00A7008A"/>
    <w:rsid w:val="00A70136"/>
    <w:rsid w:val="00A70222"/>
    <w:rsid w:val="00A703B3"/>
    <w:rsid w:val="00A70765"/>
    <w:rsid w:val="00A707DF"/>
    <w:rsid w:val="00A70A4A"/>
    <w:rsid w:val="00A70BD1"/>
    <w:rsid w:val="00A70BE1"/>
    <w:rsid w:val="00A70D50"/>
    <w:rsid w:val="00A70F92"/>
    <w:rsid w:val="00A70FC2"/>
    <w:rsid w:val="00A71267"/>
    <w:rsid w:val="00A712C1"/>
    <w:rsid w:val="00A713B0"/>
    <w:rsid w:val="00A7156A"/>
    <w:rsid w:val="00A71601"/>
    <w:rsid w:val="00A7163B"/>
    <w:rsid w:val="00A71650"/>
    <w:rsid w:val="00A71787"/>
    <w:rsid w:val="00A717B0"/>
    <w:rsid w:val="00A717B2"/>
    <w:rsid w:val="00A718BD"/>
    <w:rsid w:val="00A71A8E"/>
    <w:rsid w:val="00A71FEC"/>
    <w:rsid w:val="00A72143"/>
    <w:rsid w:val="00A72172"/>
    <w:rsid w:val="00A722D6"/>
    <w:rsid w:val="00A72370"/>
    <w:rsid w:val="00A72404"/>
    <w:rsid w:val="00A724F2"/>
    <w:rsid w:val="00A72653"/>
    <w:rsid w:val="00A726BD"/>
    <w:rsid w:val="00A72742"/>
    <w:rsid w:val="00A727A2"/>
    <w:rsid w:val="00A72813"/>
    <w:rsid w:val="00A728A1"/>
    <w:rsid w:val="00A72A66"/>
    <w:rsid w:val="00A72AED"/>
    <w:rsid w:val="00A72C31"/>
    <w:rsid w:val="00A72D9C"/>
    <w:rsid w:val="00A72E91"/>
    <w:rsid w:val="00A72F9E"/>
    <w:rsid w:val="00A730AB"/>
    <w:rsid w:val="00A731F6"/>
    <w:rsid w:val="00A73248"/>
    <w:rsid w:val="00A7347F"/>
    <w:rsid w:val="00A734AB"/>
    <w:rsid w:val="00A735DB"/>
    <w:rsid w:val="00A73665"/>
    <w:rsid w:val="00A73785"/>
    <w:rsid w:val="00A738ED"/>
    <w:rsid w:val="00A73A81"/>
    <w:rsid w:val="00A73BD6"/>
    <w:rsid w:val="00A73F32"/>
    <w:rsid w:val="00A73F91"/>
    <w:rsid w:val="00A740FF"/>
    <w:rsid w:val="00A74103"/>
    <w:rsid w:val="00A7410D"/>
    <w:rsid w:val="00A74186"/>
    <w:rsid w:val="00A741E3"/>
    <w:rsid w:val="00A74257"/>
    <w:rsid w:val="00A742B8"/>
    <w:rsid w:val="00A74324"/>
    <w:rsid w:val="00A7446A"/>
    <w:rsid w:val="00A744D3"/>
    <w:rsid w:val="00A745E3"/>
    <w:rsid w:val="00A746DF"/>
    <w:rsid w:val="00A74A2C"/>
    <w:rsid w:val="00A74AC1"/>
    <w:rsid w:val="00A74B34"/>
    <w:rsid w:val="00A74D22"/>
    <w:rsid w:val="00A74FD9"/>
    <w:rsid w:val="00A7505D"/>
    <w:rsid w:val="00A75118"/>
    <w:rsid w:val="00A75733"/>
    <w:rsid w:val="00A75896"/>
    <w:rsid w:val="00A75A6C"/>
    <w:rsid w:val="00A75AD1"/>
    <w:rsid w:val="00A75B88"/>
    <w:rsid w:val="00A75B8E"/>
    <w:rsid w:val="00A75E6E"/>
    <w:rsid w:val="00A75F2D"/>
    <w:rsid w:val="00A76008"/>
    <w:rsid w:val="00A76125"/>
    <w:rsid w:val="00A7629D"/>
    <w:rsid w:val="00A7652C"/>
    <w:rsid w:val="00A76734"/>
    <w:rsid w:val="00A76832"/>
    <w:rsid w:val="00A76835"/>
    <w:rsid w:val="00A76972"/>
    <w:rsid w:val="00A76AD2"/>
    <w:rsid w:val="00A76DB6"/>
    <w:rsid w:val="00A77110"/>
    <w:rsid w:val="00A77442"/>
    <w:rsid w:val="00A775AA"/>
    <w:rsid w:val="00A77612"/>
    <w:rsid w:val="00A777D0"/>
    <w:rsid w:val="00A777D2"/>
    <w:rsid w:val="00A777F7"/>
    <w:rsid w:val="00A7780D"/>
    <w:rsid w:val="00A779AA"/>
    <w:rsid w:val="00A779E2"/>
    <w:rsid w:val="00A77B2E"/>
    <w:rsid w:val="00A77B5F"/>
    <w:rsid w:val="00A77CAA"/>
    <w:rsid w:val="00A77D8F"/>
    <w:rsid w:val="00A77E71"/>
    <w:rsid w:val="00A77F0E"/>
    <w:rsid w:val="00A77FA6"/>
    <w:rsid w:val="00A8011B"/>
    <w:rsid w:val="00A801AC"/>
    <w:rsid w:val="00A802A3"/>
    <w:rsid w:val="00A80394"/>
    <w:rsid w:val="00A8062B"/>
    <w:rsid w:val="00A80878"/>
    <w:rsid w:val="00A80987"/>
    <w:rsid w:val="00A80B4D"/>
    <w:rsid w:val="00A80B72"/>
    <w:rsid w:val="00A80BD1"/>
    <w:rsid w:val="00A80BE9"/>
    <w:rsid w:val="00A80BFB"/>
    <w:rsid w:val="00A80C11"/>
    <w:rsid w:val="00A80EA3"/>
    <w:rsid w:val="00A80EF2"/>
    <w:rsid w:val="00A80F5D"/>
    <w:rsid w:val="00A80F84"/>
    <w:rsid w:val="00A81035"/>
    <w:rsid w:val="00A810FE"/>
    <w:rsid w:val="00A811CA"/>
    <w:rsid w:val="00A81268"/>
    <w:rsid w:val="00A8138A"/>
    <w:rsid w:val="00A813BE"/>
    <w:rsid w:val="00A81470"/>
    <w:rsid w:val="00A814F3"/>
    <w:rsid w:val="00A815B0"/>
    <w:rsid w:val="00A8165A"/>
    <w:rsid w:val="00A816C8"/>
    <w:rsid w:val="00A818BA"/>
    <w:rsid w:val="00A81AA5"/>
    <w:rsid w:val="00A81AC7"/>
    <w:rsid w:val="00A81BD3"/>
    <w:rsid w:val="00A81CE4"/>
    <w:rsid w:val="00A81D8D"/>
    <w:rsid w:val="00A81D9E"/>
    <w:rsid w:val="00A81DA7"/>
    <w:rsid w:val="00A81E4D"/>
    <w:rsid w:val="00A81F4D"/>
    <w:rsid w:val="00A820B8"/>
    <w:rsid w:val="00A820E3"/>
    <w:rsid w:val="00A8219E"/>
    <w:rsid w:val="00A821C2"/>
    <w:rsid w:val="00A822A8"/>
    <w:rsid w:val="00A824AD"/>
    <w:rsid w:val="00A8278E"/>
    <w:rsid w:val="00A82B79"/>
    <w:rsid w:val="00A82DEA"/>
    <w:rsid w:val="00A82E27"/>
    <w:rsid w:val="00A82F37"/>
    <w:rsid w:val="00A83017"/>
    <w:rsid w:val="00A8312C"/>
    <w:rsid w:val="00A83172"/>
    <w:rsid w:val="00A83507"/>
    <w:rsid w:val="00A838AA"/>
    <w:rsid w:val="00A838C1"/>
    <w:rsid w:val="00A83B93"/>
    <w:rsid w:val="00A83FE5"/>
    <w:rsid w:val="00A840B3"/>
    <w:rsid w:val="00A84326"/>
    <w:rsid w:val="00A844DC"/>
    <w:rsid w:val="00A84504"/>
    <w:rsid w:val="00A8454B"/>
    <w:rsid w:val="00A84621"/>
    <w:rsid w:val="00A8468C"/>
    <w:rsid w:val="00A84782"/>
    <w:rsid w:val="00A84949"/>
    <w:rsid w:val="00A84DB3"/>
    <w:rsid w:val="00A84F3F"/>
    <w:rsid w:val="00A8510F"/>
    <w:rsid w:val="00A85133"/>
    <w:rsid w:val="00A8519F"/>
    <w:rsid w:val="00A85203"/>
    <w:rsid w:val="00A853DB"/>
    <w:rsid w:val="00A854C0"/>
    <w:rsid w:val="00A85AA6"/>
    <w:rsid w:val="00A85AB6"/>
    <w:rsid w:val="00A85D8C"/>
    <w:rsid w:val="00A85F83"/>
    <w:rsid w:val="00A8600F"/>
    <w:rsid w:val="00A860C5"/>
    <w:rsid w:val="00A86162"/>
    <w:rsid w:val="00A86246"/>
    <w:rsid w:val="00A8628A"/>
    <w:rsid w:val="00A862C8"/>
    <w:rsid w:val="00A862EA"/>
    <w:rsid w:val="00A86399"/>
    <w:rsid w:val="00A863BE"/>
    <w:rsid w:val="00A8653B"/>
    <w:rsid w:val="00A865B9"/>
    <w:rsid w:val="00A86A6D"/>
    <w:rsid w:val="00A86C04"/>
    <w:rsid w:val="00A86C0C"/>
    <w:rsid w:val="00A86CC1"/>
    <w:rsid w:val="00A86E08"/>
    <w:rsid w:val="00A8702C"/>
    <w:rsid w:val="00A870A3"/>
    <w:rsid w:val="00A87160"/>
    <w:rsid w:val="00A8726B"/>
    <w:rsid w:val="00A8733E"/>
    <w:rsid w:val="00A87350"/>
    <w:rsid w:val="00A8743F"/>
    <w:rsid w:val="00A874AF"/>
    <w:rsid w:val="00A8762A"/>
    <w:rsid w:val="00A87638"/>
    <w:rsid w:val="00A8768F"/>
    <w:rsid w:val="00A879E0"/>
    <w:rsid w:val="00A879F3"/>
    <w:rsid w:val="00A87A72"/>
    <w:rsid w:val="00A87C26"/>
    <w:rsid w:val="00A87D27"/>
    <w:rsid w:val="00A87D35"/>
    <w:rsid w:val="00A87DB8"/>
    <w:rsid w:val="00A9012D"/>
    <w:rsid w:val="00A9040B"/>
    <w:rsid w:val="00A905E9"/>
    <w:rsid w:val="00A9070A"/>
    <w:rsid w:val="00A907AD"/>
    <w:rsid w:val="00A9081B"/>
    <w:rsid w:val="00A9096E"/>
    <w:rsid w:val="00A90A05"/>
    <w:rsid w:val="00A90AA4"/>
    <w:rsid w:val="00A90CBD"/>
    <w:rsid w:val="00A90D14"/>
    <w:rsid w:val="00A90D91"/>
    <w:rsid w:val="00A90DC5"/>
    <w:rsid w:val="00A90E37"/>
    <w:rsid w:val="00A90F71"/>
    <w:rsid w:val="00A9104E"/>
    <w:rsid w:val="00A910C6"/>
    <w:rsid w:val="00A9115A"/>
    <w:rsid w:val="00A91162"/>
    <w:rsid w:val="00A91263"/>
    <w:rsid w:val="00A912A2"/>
    <w:rsid w:val="00A91461"/>
    <w:rsid w:val="00A9147A"/>
    <w:rsid w:val="00A914B3"/>
    <w:rsid w:val="00A91601"/>
    <w:rsid w:val="00A91691"/>
    <w:rsid w:val="00A918BF"/>
    <w:rsid w:val="00A918E0"/>
    <w:rsid w:val="00A9197A"/>
    <w:rsid w:val="00A91E4D"/>
    <w:rsid w:val="00A91F74"/>
    <w:rsid w:val="00A91FFE"/>
    <w:rsid w:val="00A92121"/>
    <w:rsid w:val="00A9216B"/>
    <w:rsid w:val="00A92323"/>
    <w:rsid w:val="00A92359"/>
    <w:rsid w:val="00A9251D"/>
    <w:rsid w:val="00A925F8"/>
    <w:rsid w:val="00A92608"/>
    <w:rsid w:val="00A92641"/>
    <w:rsid w:val="00A92703"/>
    <w:rsid w:val="00A92953"/>
    <w:rsid w:val="00A92C34"/>
    <w:rsid w:val="00A92C3B"/>
    <w:rsid w:val="00A92D26"/>
    <w:rsid w:val="00A92E33"/>
    <w:rsid w:val="00A93230"/>
    <w:rsid w:val="00A9326D"/>
    <w:rsid w:val="00A932F0"/>
    <w:rsid w:val="00A93571"/>
    <w:rsid w:val="00A935C9"/>
    <w:rsid w:val="00A937E8"/>
    <w:rsid w:val="00A9392D"/>
    <w:rsid w:val="00A93A0D"/>
    <w:rsid w:val="00A93CD3"/>
    <w:rsid w:val="00A93E23"/>
    <w:rsid w:val="00A93ED0"/>
    <w:rsid w:val="00A93F12"/>
    <w:rsid w:val="00A93F38"/>
    <w:rsid w:val="00A93F5D"/>
    <w:rsid w:val="00A93FED"/>
    <w:rsid w:val="00A94050"/>
    <w:rsid w:val="00A940DF"/>
    <w:rsid w:val="00A9410D"/>
    <w:rsid w:val="00A942D5"/>
    <w:rsid w:val="00A943E0"/>
    <w:rsid w:val="00A94499"/>
    <w:rsid w:val="00A944EB"/>
    <w:rsid w:val="00A944FA"/>
    <w:rsid w:val="00A9472C"/>
    <w:rsid w:val="00A947C4"/>
    <w:rsid w:val="00A94874"/>
    <w:rsid w:val="00A948BF"/>
    <w:rsid w:val="00A94945"/>
    <w:rsid w:val="00A94B5A"/>
    <w:rsid w:val="00A94BE4"/>
    <w:rsid w:val="00A94BE6"/>
    <w:rsid w:val="00A94EAE"/>
    <w:rsid w:val="00A94EBF"/>
    <w:rsid w:val="00A94EC1"/>
    <w:rsid w:val="00A94F32"/>
    <w:rsid w:val="00A950C8"/>
    <w:rsid w:val="00A95126"/>
    <w:rsid w:val="00A95139"/>
    <w:rsid w:val="00A95181"/>
    <w:rsid w:val="00A951EE"/>
    <w:rsid w:val="00A952A2"/>
    <w:rsid w:val="00A95370"/>
    <w:rsid w:val="00A953CA"/>
    <w:rsid w:val="00A9541F"/>
    <w:rsid w:val="00A954E6"/>
    <w:rsid w:val="00A954F3"/>
    <w:rsid w:val="00A9569C"/>
    <w:rsid w:val="00A956AF"/>
    <w:rsid w:val="00A957FD"/>
    <w:rsid w:val="00A95C06"/>
    <w:rsid w:val="00A960F3"/>
    <w:rsid w:val="00A9611B"/>
    <w:rsid w:val="00A96233"/>
    <w:rsid w:val="00A964C1"/>
    <w:rsid w:val="00A9673D"/>
    <w:rsid w:val="00A967AA"/>
    <w:rsid w:val="00A96892"/>
    <w:rsid w:val="00A968E3"/>
    <w:rsid w:val="00A96B3E"/>
    <w:rsid w:val="00A96EB9"/>
    <w:rsid w:val="00A970AA"/>
    <w:rsid w:val="00A97190"/>
    <w:rsid w:val="00A97354"/>
    <w:rsid w:val="00A9745B"/>
    <w:rsid w:val="00A974CD"/>
    <w:rsid w:val="00A9755E"/>
    <w:rsid w:val="00A975B3"/>
    <w:rsid w:val="00A97605"/>
    <w:rsid w:val="00A97A6E"/>
    <w:rsid w:val="00A97C19"/>
    <w:rsid w:val="00A97D20"/>
    <w:rsid w:val="00A97D43"/>
    <w:rsid w:val="00A97EE8"/>
    <w:rsid w:val="00A97EFB"/>
    <w:rsid w:val="00AA0025"/>
    <w:rsid w:val="00AA0056"/>
    <w:rsid w:val="00AA00A8"/>
    <w:rsid w:val="00AA046D"/>
    <w:rsid w:val="00AA0498"/>
    <w:rsid w:val="00AA0655"/>
    <w:rsid w:val="00AA06E5"/>
    <w:rsid w:val="00AA0790"/>
    <w:rsid w:val="00AA07B6"/>
    <w:rsid w:val="00AA088E"/>
    <w:rsid w:val="00AA0C1B"/>
    <w:rsid w:val="00AA1009"/>
    <w:rsid w:val="00AA111C"/>
    <w:rsid w:val="00AA1128"/>
    <w:rsid w:val="00AA11CE"/>
    <w:rsid w:val="00AA1366"/>
    <w:rsid w:val="00AA15ED"/>
    <w:rsid w:val="00AA1664"/>
    <w:rsid w:val="00AA1838"/>
    <w:rsid w:val="00AA193B"/>
    <w:rsid w:val="00AA19EE"/>
    <w:rsid w:val="00AA1A14"/>
    <w:rsid w:val="00AA1A1D"/>
    <w:rsid w:val="00AA1A47"/>
    <w:rsid w:val="00AA1AF3"/>
    <w:rsid w:val="00AA1AFF"/>
    <w:rsid w:val="00AA1BC2"/>
    <w:rsid w:val="00AA1BCA"/>
    <w:rsid w:val="00AA1DB5"/>
    <w:rsid w:val="00AA21DA"/>
    <w:rsid w:val="00AA2204"/>
    <w:rsid w:val="00AA22A5"/>
    <w:rsid w:val="00AA22C2"/>
    <w:rsid w:val="00AA23CC"/>
    <w:rsid w:val="00AA243F"/>
    <w:rsid w:val="00AA28EB"/>
    <w:rsid w:val="00AA29BD"/>
    <w:rsid w:val="00AA2C39"/>
    <w:rsid w:val="00AA2D2C"/>
    <w:rsid w:val="00AA2D80"/>
    <w:rsid w:val="00AA2DFD"/>
    <w:rsid w:val="00AA308E"/>
    <w:rsid w:val="00AA30D8"/>
    <w:rsid w:val="00AA31A4"/>
    <w:rsid w:val="00AA31FE"/>
    <w:rsid w:val="00AA32A0"/>
    <w:rsid w:val="00AA3326"/>
    <w:rsid w:val="00AA3412"/>
    <w:rsid w:val="00AA34B3"/>
    <w:rsid w:val="00AA34DF"/>
    <w:rsid w:val="00AA351A"/>
    <w:rsid w:val="00AA3599"/>
    <w:rsid w:val="00AA35C1"/>
    <w:rsid w:val="00AA35D2"/>
    <w:rsid w:val="00AA3716"/>
    <w:rsid w:val="00AA391B"/>
    <w:rsid w:val="00AA3A60"/>
    <w:rsid w:val="00AA3AE3"/>
    <w:rsid w:val="00AA3BF7"/>
    <w:rsid w:val="00AA3D05"/>
    <w:rsid w:val="00AA3D9B"/>
    <w:rsid w:val="00AA3DBC"/>
    <w:rsid w:val="00AA4140"/>
    <w:rsid w:val="00AA427A"/>
    <w:rsid w:val="00AA441A"/>
    <w:rsid w:val="00AA4545"/>
    <w:rsid w:val="00AA467A"/>
    <w:rsid w:val="00AA46B1"/>
    <w:rsid w:val="00AA48C7"/>
    <w:rsid w:val="00AA48ED"/>
    <w:rsid w:val="00AA4900"/>
    <w:rsid w:val="00AA4F5D"/>
    <w:rsid w:val="00AA5004"/>
    <w:rsid w:val="00AA5076"/>
    <w:rsid w:val="00AA50AF"/>
    <w:rsid w:val="00AA5250"/>
    <w:rsid w:val="00AA566A"/>
    <w:rsid w:val="00AA5700"/>
    <w:rsid w:val="00AA5783"/>
    <w:rsid w:val="00AA59D3"/>
    <w:rsid w:val="00AA59FB"/>
    <w:rsid w:val="00AA5A8B"/>
    <w:rsid w:val="00AA5B2B"/>
    <w:rsid w:val="00AA5BE3"/>
    <w:rsid w:val="00AA5E58"/>
    <w:rsid w:val="00AA608B"/>
    <w:rsid w:val="00AA6114"/>
    <w:rsid w:val="00AA6287"/>
    <w:rsid w:val="00AA62A6"/>
    <w:rsid w:val="00AA63D8"/>
    <w:rsid w:val="00AA640C"/>
    <w:rsid w:val="00AA6421"/>
    <w:rsid w:val="00AA65B3"/>
    <w:rsid w:val="00AA668F"/>
    <w:rsid w:val="00AA6814"/>
    <w:rsid w:val="00AA68C2"/>
    <w:rsid w:val="00AA6920"/>
    <w:rsid w:val="00AA69C7"/>
    <w:rsid w:val="00AA69E5"/>
    <w:rsid w:val="00AA69F8"/>
    <w:rsid w:val="00AA6D8C"/>
    <w:rsid w:val="00AA6E23"/>
    <w:rsid w:val="00AA6EA6"/>
    <w:rsid w:val="00AA7230"/>
    <w:rsid w:val="00AA7492"/>
    <w:rsid w:val="00AA7819"/>
    <w:rsid w:val="00AA795F"/>
    <w:rsid w:val="00AA79DC"/>
    <w:rsid w:val="00AA7D16"/>
    <w:rsid w:val="00AA7D45"/>
    <w:rsid w:val="00AA7F24"/>
    <w:rsid w:val="00AA7F9B"/>
    <w:rsid w:val="00AB01C4"/>
    <w:rsid w:val="00AB033B"/>
    <w:rsid w:val="00AB04CE"/>
    <w:rsid w:val="00AB04DC"/>
    <w:rsid w:val="00AB0673"/>
    <w:rsid w:val="00AB0717"/>
    <w:rsid w:val="00AB094B"/>
    <w:rsid w:val="00AB09AC"/>
    <w:rsid w:val="00AB0BB3"/>
    <w:rsid w:val="00AB0C70"/>
    <w:rsid w:val="00AB0C98"/>
    <w:rsid w:val="00AB0D1F"/>
    <w:rsid w:val="00AB0DF7"/>
    <w:rsid w:val="00AB0ECD"/>
    <w:rsid w:val="00AB0EED"/>
    <w:rsid w:val="00AB0F0F"/>
    <w:rsid w:val="00AB1142"/>
    <w:rsid w:val="00AB1226"/>
    <w:rsid w:val="00AB15E4"/>
    <w:rsid w:val="00AB18FF"/>
    <w:rsid w:val="00AB1938"/>
    <w:rsid w:val="00AB19DA"/>
    <w:rsid w:val="00AB1AC4"/>
    <w:rsid w:val="00AB1B67"/>
    <w:rsid w:val="00AB1F43"/>
    <w:rsid w:val="00AB201C"/>
    <w:rsid w:val="00AB2217"/>
    <w:rsid w:val="00AB2236"/>
    <w:rsid w:val="00AB22D8"/>
    <w:rsid w:val="00AB259F"/>
    <w:rsid w:val="00AB276F"/>
    <w:rsid w:val="00AB28E9"/>
    <w:rsid w:val="00AB2BCD"/>
    <w:rsid w:val="00AB2C43"/>
    <w:rsid w:val="00AB2DA8"/>
    <w:rsid w:val="00AB2F68"/>
    <w:rsid w:val="00AB3022"/>
    <w:rsid w:val="00AB3144"/>
    <w:rsid w:val="00AB34EE"/>
    <w:rsid w:val="00AB353A"/>
    <w:rsid w:val="00AB3A72"/>
    <w:rsid w:val="00AB3AFB"/>
    <w:rsid w:val="00AB3B06"/>
    <w:rsid w:val="00AB3B0C"/>
    <w:rsid w:val="00AB3BC8"/>
    <w:rsid w:val="00AB3E71"/>
    <w:rsid w:val="00AB3F72"/>
    <w:rsid w:val="00AB4080"/>
    <w:rsid w:val="00AB40E1"/>
    <w:rsid w:val="00AB4191"/>
    <w:rsid w:val="00AB420A"/>
    <w:rsid w:val="00AB42BF"/>
    <w:rsid w:val="00AB432B"/>
    <w:rsid w:val="00AB432F"/>
    <w:rsid w:val="00AB4468"/>
    <w:rsid w:val="00AB44A0"/>
    <w:rsid w:val="00AB4584"/>
    <w:rsid w:val="00AB4717"/>
    <w:rsid w:val="00AB4746"/>
    <w:rsid w:val="00AB4795"/>
    <w:rsid w:val="00AB48B2"/>
    <w:rsid w:val="00AB49A8"/>
    <w:rsid w:val="00AB4A55"/>
    <w:rsid w:val="00AB4DAE"/>
    <w:rsid w:val="00AB4EAC"/>
    <w:rsid w:val="00AB532C"/>
    <w:rsid w:val="00AB539E"/>
    <w:rsid w:val="00AB5504"/>
    <w:rsid w:val="00AB5559"/>
    <w:rsid w:val="00AB5564"/>
    <w:rsid w:val="00AB5634"/>
    <w:rsid w:val="00AB5662"/>
    <w:rsid w:val="00AB5C04"/>
    <w:rsid w:val="00AB5C66"/>
    <w:rsid w:val="00AB5FA7"/>
    <w:rsid w:val="00AB5FDC"/>
    <w:rsid w:val="00AB63FC"/>
    <w:rsid w:val="00AB661B"/>
    <w:rsid w:val="00AB6732"/>
    <w:rsid w:val="00AB6769"/>
    <w:rsid w:val="00AB67DE"/>
    <w:rsid w:val="00AB6820"/>
    <w:rsid w:val="00AB6863"/>
    <w:rsid w:val="00AB68B3"/>
    <w:rsid w:val="00AB6B07"/>
    <w:rsid w:val="00AB6DB6"/>
    <w:rsid w:val="00AB6DF9"/>
    <w:rsid w:val="00AB6EB9"/>
    <w:rsid w:val="00AB6ED3"/>
    <w:rsid w:val="00AB6F44"/>
    <w:rsid w:val="00AB716D"/>
    <w:rsid w:val="00AB7325"/>
    <w:rsid w:val="00AB7328"/>
    <w:rsid w:val="00AB747D"/>
    <w:rsid w:val="00AB7564"/>
    <w:rsid w:val="00AB75BA"/>
    <w:rsid w:val="00AB764B"/>
    <w:rsid w:val="00AB7674"/>
    <w:rsid w:val="00AB76FF"/>
    <w:rsid w:val="00AB7753"/>
    <w:rsid w:val="00AB793C"/>
    <w:rsid w:val="00AB7963"/>
    <w:rsid w:val="00AB7BD2"/>
    <w:rsid w:val="00AB7CB0"/>
    <w:rsid w:val="00AB7DEA"/>
    <w:rsid w:val="00AB7E73"/>
    <w:rsid w:val="00AB7E84"/>
    <w:rsid w:val="00AB7F0B"/>
    <w:rsid w:val="00AB7F8F"/>
    <w:rsid w:val="00AC005F"/>
    <w:rsid w:val="00AC01D3"/>
    <w:rsid w:val="00AC01E4"/>
    <w:rsid w:val="00AC0239"/>
    <w:rsid w:val="00AC0241"/>
    <w:rsid w:val="00AC02BF"/>
    <w:rsid w:val="00AC03EB"/>
    <w:rsid w:val="00AC0449"/>
    <w:rsid w:val="00AC05C8"/>
    <w:rsid w:val="00AC05F1"/>
    <w:rsid w:val="00AC06BA"/>
    <w:rsid w:val="00AC0708"/>
    <w:rsid w:val="00AC0715"/>
    <w:rsid w:val="00AC0813"/>
    <w:rsid w:val="00AC0912"/>
    <w:rsid w:val="00AC094B"/>
    <w:rsid w:val="00AC09FA"/>
    <w:rsid w:val="00AC0BF5"/>
    <w:rsid w:val="00AC0DA5"/>
    <w:rsid w:val="00AC0E61"/>
    <w:rsid w:val="00AC0F23"/>
    <w:rsid w:val="00AC1344"/>
    <w:rsid w:val="00AC1410"/>
    <w:rsid w:val="00AC1919"/>
    <w:rsid w:val="00AC1A80"/>
    <w:rsid w:val="00AC1BFE"/>
    <w:rsid w:val="00AC1C9C"/>
    <w:rsid w:val="00AC1DFE"/>
    <w:rsid w:val="00AC1E0D"/>
    <w:rsid w:val="00AC1F3F"/>
    <w:rsid w:val="00AC208E"/>
    <w:rsid w:val="00AC21B3"/>
    <w:rsid w:val="00AC2211"/>
    <w:rsid w:val="00AC2230"/>
    <w:rsid w:val="00AC231B"/>
    <w:rsid w:val="00AC2385"/>
    <w:rsid w:val="00AC24B8"/>
    <w:rsid w:val="00AC24DA"/>
    <w:rsid w:val="00AC2553"/>
    <w:rsid w:val="00AC255A"/>
    <w:rsid w:val="00AC2581"/>
    <w:rsid w:val="00AC273A"/>
    <w:rsid w:val="00AC28CF"/>
    <w:rsid w:val="00AC2CA0"/>
    <w:rsid w:val="00AC2EC9"/>
    <w:rsid w:val="00AC2F84"/>
    <w:rsid w:val="00AC30A7"/>
    <w:rsid w:val="00AC32A8"/>
    <w:rsid w:val="00AC3323"/>
    <w:rsid w:val="00AC332D"/>
    <w:rsid w:val="00AC3491"/>
    <w:rsid w:val="00AC3560"/>
    <w:rsid w:val="00AC3650"/>
    <w:rsid w:val="00AC368C"/>
    <w:rsid w:val="00AC3752"/>
    <w:rsid w:val="00AC3879"/>
    <w:rsid w:val="00AC3A95"/>
    <w:rsid w:val="00AC3BD0"/>
    <w:rsid w:val="00AC3EF7"/>
    <w:rsid w:val="00AC3F13"/>
    <w:rsid w:val="00AC415A"/>
    <w:rsid w:val="00AC4264"/>
    <w:rsid w:val="00AC4278"/>
    <w:rsid w:val="00AC42A1"/>
    <w:rsid w:val="00AC4307"/>
    <w:rsid w:val="00AC44A5"/>
    <w:rsid w:val="00AC4530"/>
    <w:rsid w:val="00AC45D6"/>
    <w:rsid w:val="00AC46CE"/>
    <w:rsid w:val="00AC47F9"/>
    <w:rsid w:val="00AC48C8"/>
    <w:rsid w:val="00AC495D"/>
    <w:rsid w:val="00AC49E8"/>
    <w:rsid w:val="00AC4A48"/>
    <w:rsid w:val="00AC4ABC"/>
    <w:rsid w:val="00AC4E59"/>
    <w:rsid w:val="00AC4F0A"/>
    <w:rsid w:val="00AC4F26"/>
    <w:rsid w:val="00AC5026"/>
    <w:rsid w:val="00AC5209"/>
    <w:rsid w:val="00AC52A7"/>
    <w:rsid w:val="00AC53CC"/>
    <w:rsid w:val="00AC55B9"/>
    <w:rsid w:val="00AC569F"/>
    <w:rsid w:val="00AC5717"/>
    <w:rsid w:val="00AC5D98"/>
    <w:rsid w:val="00AC5DE6"/>
    <w:rsid w:val="00AC614F"/>
    <w:rsid w:val="00AC6350"/>
    <w:rsid w:val="00AC64FE"/>
    <w:rsid w:val="00AC6576"/>
    <w:rsid w:val="00AC66FE"/>
    <w:rsid w:val="00AC6754"/>
    <w:rsid w:val="00AC693F"/>
    <w:rsid w:val="00AC6ADE"/>
    <w:rsid w:val="00AC6B9D"/>
    <w:rsid w:val="00AC6D6E"/>
    <w:rsid w:val="00AC6E59"/>
    <w:rsid w:val="00AC6F3F"/>
    <w:rsid w:val="00AC6F5C"/>
    <w:rsid w:val="00AC7142"/>
    <w:rsid w:val="00AC73C1"/>
    <w:rsid w:val="00AC74BD"/>
    <w:rsid w:val="00AC76B6"/>
    <w:rsid w:val="00AC7743"/>
    <w:rsid w:val="00AC7A71"/>
    <w:rsid w:val="00AC7B20"/>
    <w:rsid w:val="00AD0061"/>
    <w:rsid w:val="00AD008B"/>
    <w:rsid w:val="00AD032F"/>
    <w:rsid w:val="00AD0510"/>
    <w:rsid w:val="00AD06A0"/>
    <w:rsid w:val="00AD06D0"/>
    <w:rsid w:val="00AD06DA"/>
    <w:rsid w:val="00AD0822"/>
    <w:rsid w:val="00AD089A"/>
    <w:rsid w:val="00AD0948"/>
    <w:rsid w:val="00AD09CF"/>
    <w:rsid w:val="00AD0C1A"/>
    <w:rsid w:val="00AD0E97"/>
    <w:rsid w:val="00AD0F38"/>
    <w:rsid w:val="00AD1139"/>
    <w:rsid w:val="00AD1302"/>
    <w:rsid w:val="00AD14A7"/>
    <w:rsid w:val="00AD153B"/>
    <w:rsid w:val="00AD15A6"/>
    <w:rsid w:val="00AD15CF"/>
    <w:rsid w:val="00AD15DA"/>
    <w:rsid w:val="00AD16E6"/>
    <w:rsid w:val="00AD170C"/>
    <w:rsid w:val="00AD177A"/>
    <w:rsid w:val="00AD18D1"/>
    <w:rsid w:val="00AD18F6"/>
    <w:rsid w:val="00AD1A35"/>
    <w:rsid w:val="00AD1AA2"/>
    <w:rsid w:val="00AD1DAD"/>
    <w:rsid w:val="00AD1E8E"/>
    <w:rsid w:val="00AD1F4D"/>
    <w:rsid w:val="00AD203D"/>
    <w:rsid w:val="00AD2227"/>
    <w:rsid w:val="00AD2253"/>
    <w:rsid w:val="00AD22E4"/>
    <w:rsid w:val="00AD22F5"/>
    <w:rsid w:val="00AD2549"/>
    <w:rsid w:val="00AD2676"/>
    <w:rsid w:val="00AD2707"/>
    <w:rsid w:val="00AD28CC"/>
    <w:rsid w:val="00AD2B01"/>
    <w:rsid w:val="00AD2BD8"/>
    <w:rsid w:val="00AD2BDB"/>
    <w:rsid w:val="00AD2DBC"/>
    <w:rsid w:val="00AD2DE4"/>
    <w:rsid w:val="00AD2DFC"/>
    <w:rsid w:val="00AD2E6E"/>
    <w:rsid w:val="00AD2FB5"/>
    <w:rsid w:val="00AD3032"/>
    <w:rsid w:val="00AD3127"/>
    <w:rsid w:val="00AD3261"/>
    <w:rsid w:val="00AD3277"/>
    <w:rsid w:val="00AD33A1"/>
    <w:rsid w:val="00AD33E3"/>
    <w:rsid w:val="00AD3401"/>
    <w:rsid w:val="00AD34F9"/>
    <w:rsid w:val="00AD3647"/>
    <w:rsid w:val="00AD37D4"/>
    <w:rsid w:val="00AD3800"/>
    <w:rsid w:val="00AD3806"/>
    <w:rsid w:val="00AD3955"/>
    <w:rsid w:val="00AD3AC9"/>
    <w:rsid w:val="00AD3B75"/>
    <w:rsid w:val="00AD3DAE"/>
    <w:rsid w:val="00AD3FED"/>
    <w:rsid w:val="00AD4079"/>
    <w:rsid w:val="00AD41DA"/>
    <w:rsid w:val="00AD4233"/>
    <w:rsid w:val="00AD4506"/>
    <w:rsid w:val="00AD4538"/>
    <w:rsid w:val="00AD463E"/>
    <w:rsid w:val="00AD46AF"/>
    <w:rsid w:val="00AD4B85"/>
    <w:rsid w:val="00AD4B86"/>
    <w:rsid w:val="00AD4E49"/>
    <w:rsid w:val="00AD5316"/>
    <w:rsid w:val="00AD54DD"/>
    <w:rsid w:val="00AD5568"/>
    <w:rsid w:val="00AD56D6"/>
    <w:rsid w:val="00AD5739"/>
    <w:rsid w:val="00AD574D"/>
    <w:rsid w:val="00AD58FA"/>
    <w:rsid w:val="00AD5B03"/>
    <w:rsid w:val="00AD5C6F"/>
    <w:rsid w:val="00AD5CDE"/>
    <w:rsid w:val="00AD5CEE"/>
    <w:rsid w:val="00AD5E00"/>
    <w:rsid w:val="00AD6015"/>
    <w:rsid w:val="00AD6257"/>
    <w:rsid w:val="00AD62E0"/>
    <w:rsid w:val="00AD633E"/>
    <w:rsid w:val="00AD63B8"/>
    <w:rsid w:val="00AD63FF"/>
    <w:rsid w:val="00AD6691"/>
    <w:rsid w:val="00AD677E"/>
    <w:rsid w:val="00AD6804"/>
    <w:rsid w:val="00AD6BB9"/>
    <w:rsid w:val="00AD6C85"/>
    <w:rsid w:val="00AD6CD9"/>
    <w:rsid w:val="00AD6D3F"/>
    <w:rsid w:val="00AD6D8A"/>
    <w:rsid w:val="00AD6E47"/>
    <w:rsid w:val="00AD6E94"/>
    <w:rsid w:val="00AD71B3"/>
    <w:rsid w:val="00AD7372"/>
    <w:rsid w:val="00AD7413"/>
    <w:rsid w:val="00AD75A4"/>
    <w:rsid w:val="00AD7717"/>
    <w:rsid w:val="00AD77D5"/>
    <w:rsid w:val="00AD794F"/>
    <w:rsid w:val="00AD79FB"/>
    <w:rsid w:val="00AD7A13"/>
    <w:rsid w:val="00AD7D43"/>
    <w:rsid w:val="00AD7E8A"/>
    <w:rsid w:val="00AE0132"/>
    <w:rsid w:val="00AE015A"/>
    <w:rsid w:val="00AE016F"/>
    <w:rsid w:val="00AE0245"/>
    <w:rsid w:val="00AE0273"/>
    <w:rsid w:val="00AE0380"/>
    <w:rsid w:val="00AE03EB"/>
    <w:rsid w:val="00AE0435"/>
    <w:rsid w:val="00AE0454"/>
    <w:rsid w:val="00AE04EA"/>
    <w:rsid w:val="00AE04FA"/>
    <w:rsid w:val="00AE057E"/>
    <w:rsid w:val="00AE05DA"/>
    <w:rsid w:val="00AE0708"/>
    <w:rsid w:val="00AE0944"/>
    <w:rsid w:val="00AE0990"/>
    <w:rsid w:val="00AE09F3"/>
    <w:rsid w:val="00AE0A18"/>
    <w:rsid w:val="00AE0AB6"/>
    <w:rsid w:val="00AE0AD1"/>
    <w:rsid w:val="00AE0AF2"/>
    <w:rsid w:val="00AE0B2A"/>
    <w:rsid w:val="00AE0C17"/>
    <w:rsid w:val="00AE0C28"/>
    <w:rsid w:val="00AE0CEF"/>
    <w:rsid w:val="00AE1132"/>
    <w:rsid w:val="00AE123B"/>
    <w:rsid w:val="00AE15F2"/>
    <w:rsid w:val="00AE1851"/>
    <w:rsid w:val="00AE187B"/>
    <w:rsid w:val="00AE1997"/>
    <w:rsid w:val="00AE1A34"/>
    <w:rsid w:val="00AE1BA4"/>
    <w:rsid w:val="00AE1C89"/>
    <w:rsid w:val="00AE1C96"/>
    <w:rsid w:val="00AE1D5B"/>
    <w:rsid w:val="00AE1E4A"/>
    <w:rsid w:val="00AE218C"/>
    <w:rsid w:val="00AE21D9"/>
    <w:rsid w:val="00AE2301"/>
    <w:rsid w:val="00AE2335"/>
    <w:rsid w:val="00AE23BA"/>
    <w:rsid w:val="00AE24E5"/>
    <w:rsid w:val="00AE2536"/>
    <w:rsid w:val="00AE254A"/>
    <w:rsid w:val="00AE25E7"/>
    <w:rsid w:val="00AE272A"/>
    <w:rsid w:val="00AE2904"/>
    <w:rsid w:val="00AE2A93"/>
    <w:rsid w:val="00AE2CF8"/>
    <w:rsid w:val="00AE2E1F"/>
    <w:rsid w:val="00AE2F69"/>
    <w:rsid w:val="00AE3046"/>
    <w:rsid w:val="00AE348C"/>
    <w:rsid w:val="00AE3579"/>
    <w:rsid w:val="00AE35FD"/>
    <w:rsid w:val="00AE3649"/>
    <w:rsid w:val="00AE364C"/>
    <w:rsid w:val="00AE3685"/>
    <w:rsid w:val="00AE36C6"/>
    <w:rsid w:val="00AE374E"/>
    <w:rsid w:val="00AE3828"/>
    <w:rsid w:val="00AE388B"/>
    <w:rsid w:val="00AE38B4"/>
    <w:rsid w:val="00AE3A2F"/>
    <w:rsid w:val="00AE3C85"/>
    <w:rsid w:val="00AE3E3A"/>
    <w:rsid w:val="00AE3E46"/>
    <w:rsid w:val="00AE3F5B"/>
    <w:rsid w:val="00AE3F5D"/>
    <w:rsid w:val="00AE3F64"/>
    <w:rsid w:val="00AE405B"/>
    <w:rsid w:val="00AE414A"/>
    <w:rsid w:val="00AE4242"/>
    <w:rsid w:val="00AE4249"/>
    <w:rsid w:val="00AE43EF"/>
    <w:rsid w:val="00AE449E"/>
    <w:rsid w:val="00AE4680"/>
    <w:rsid w:val="00AE487F"/>
    <w:rsid w:val="00AE4880"/>
    <w:rsid w:val="00AE4B67"/>
    <w:rsid w:val="00AE4B89"/>
    <w:rsid w:val="00AE4BA0"/>
    <w:rsid w:val="00AE4C01"/>
    <w:rsid w:val="00AE4C61"/>
    <w:rsid w:val="00AE51D9"/>
    <w:rsid w:val="00AE52B8"/>
    <w:rsid w:val="00AE53B2"/>
    <w:rsid w:val="00AE543E"/>
    <w:rsid w:val="00AE5576"/>
    <w:rsid w:val="00AE557A"/>
    <w:rsid w:val="00AE5737"/>
    <w:rsid w:val="00AE598A"/>
    <w:rsid w:val="00AE5B41"/>
    <w:rsid w:val="00AE5CA4"/>
    <w:rsid w:val="00AE5CFE"/>
    <w:rsid w:val="00AE5DC9"/>
    <w:rsid w:val="00AE6000"/>
    <w:rsid w:val="00AE619D"/>
    <w:rsid w:val="00AE644D"/>
    <w:rsid w:val="00AE652C"/>
    <w:rsid w:val="00AE656C"/>
    <w:rsid w:val="00AE65CA"/>
    <w:rsid w:val="00AE664E"/>
    <w:rsid w:val="00AE6705"/>
    <w:rsid w:val="00AE67F3"/>
    <w:rsid w:val="00AE6AD9"/>
    <w:rsid w:val="00AE6BD3"/>
    <w:rsid w:val="00AE6BF5"/>
    <w:rsid w:val="00AE6BFB"/>
    <w:rsid w:val="00AE6D03"/>
    <w:rsid w:val="00AE6D25"/>
    <w:rsid w:val="00AE6D6C"/>
    <w:rsid w:val="00AE70E4"/>
    <w:rsid w:val="00AE71C9"/>
    <w:rsid w:val="00AE72F3"/>
    <w:rsid w:val="00AE755F"/>
    <w:rsid w:val="00AE760F"/>
    <w:rsid w:val="00AE7751"/>
    <w:rsid w:val="00AE7876"/>
    <w:rsid w:val="00AE792F"/>
    <w:rsid w:val="00AE7A37"/>
    <w:rsid w:val="00AE7BA0"/>
    <w:rsid w:val="00AE7C67"/>
    <w:rsid w:val="00AE7EB1"/>
    <w:rsid w:val="00AE7ED7"/>
    <w:rsid w:val="00AF0016"/>
    <w:rsid w:val="00AF00A0"/>
    <w:rsid w:val="00AF016A"/>
    <w:rsid w:val="00AF0450"/>
    <w:rsid w:val="00AF04F4"/>
    <w:rsid w:val="00AF0564"/>
    <w:rsid w:val="00AF05EC"/>
    <w:rsid w:val="00AF061B"/>
    <w:rsid w:val="00AF07A2"/>
    <w:rsid w:val="00AF08B9"/>
    <w:rsid w:val="00AF09FB"/>
    <w:rsid w:val="00AF0A51"/>
    <w:rsid w:val="00AF0C5A"/>
    <w:rsid w:val="00AF0CA8"/>
    <w:rsid w:val="00AF0DC4"/>
    <w:rsid w:val="00AF0F2A"/>
    <w:rsid w:val="00AF0F7B"/>
    <w:rsid w:val="00AF1025"/>
    <w:rsid w:val="00AF1151"/>
    <w:rsid w:val="00AF124E"/>
    <w:rsid w:val="00AF1278"/>
    <w:rsid w:val="00AF135C"/>
    <w:rsid w:val="00AF138A"/>
    <w:rsid w:val="00AF15DA"/>
    <w:rsid w:val="00AF1645"/>
    <w:rsid w:val="00AF185E"/>
    <w:rsid w:val="00AF18D7"/>
    <w:rsid w:val="00AF1AAB"/>
    <w:rsid w:val="00AF1AEF"/>
    <w:rsid w:val="00AF1B12"/>
    <w:rsid w:val="00AF1C5F"/>
    <w:rsid w:val="00AF1C6A"/>
    <w:rsid w:val="00AF1FB5"/>
    <w:rsid w:val="00AF1FEB"/>
    <w:rsid w:val="00AF202D"/>
    <w:rsid w:val="00AF219D"/>
    <w:rsid w:val="00AF26D6"/>
    <w:rsid w:val="00AF2739"/>
    <w:rsid w:val="00AF279E"/>
    <w:rsid w:val="00AF29CE"/>
    <w:rsid w:val="00AF2AF7"/>
    <w:rsid w:val="00AF2BA0"/>
    <w:rsid w:val="00AF2C3D"/>
    <w:rsid w:val="00AF2DF7"/>
    <w:rsid w:val="00AF2E32"/>
    <w:rsid w:val="00AF3126"/>
    <w:rsid w:val="00AF314E"/>
    <w:rsid w:val="00AF316E"/>
    <w:rsid w:val="00AF3283"/>
    <w:rsid w:val="00AF32B5"/>
    <w:rsid w:val="00AF33CC"/>
    <w:rsid w:val="00AF340A"/>
    <w:rsid w:val="00AF3450"/>
    <w:rsid w:val="00AF3595"/>
    <w:rsid w:val="00AF35D8"/>
    <w:rsid w:val="00AF3614"/>
    <w:rsid w:val="00AF3655"/>
    <w:rsid w:val="00AF37A9"/>
    <w:rsid w:val="00AF3B86"/>
    <w:rsid w:val="00AF3C83"/>
    <w:rsid w:val="00AF3D73"/>
    <w:rsid w:val="00AF3DF9"/>
    <w:rsid w:val="00AF3E45"/>
    <w:rsid w:val="00AF3EDC"/>
    <w:rsid w:val="00AF3EF0"/>
    <w:rsid w:val="00AF3F87"/>
    <w:rsid w:val="00AF3F88"/>
    <w:rsid w:val="00AF4022"/>
    <w:rsid w:val="00AF42D4"/>
    <w:rsid w:val="00AF438B"/>
    <w:rsid w:val="00AF446A"/>
    <w:rsid w:val="00AF44DE"/>
    <w:rsid w:val="00AF4566"/>
    <w:rsid w:val="00AF4680"/>
    <w:rsid w:val="00AF473B"/>
    <w:rsid w:val="00AF48B1"/>
    <w:rsid w:val="00AF48D8"/>
    <w:rsid w:val="00AF49A9"/>
    <w:rsid w:val="00AF4AC3"/>
    <w:rsid w:val="00AF4B30"/>
    <w:rsid w:val="00AF4BC8"/>
    <w:rsid w:val="00AF4C46"/>
    <w:rsid w:val="00AF4C75"/>
    <w:rsid w:val="00AF4DCA"/>
    <w:rsid w:val="00AF4DFA"/>
    <w:rsid w:val="00AF4E09"/>
    <w:rsid w:val="00AF51A5"/>
    <w:rsid w:val="00AF53BC"/>
    <w:rsid w:val="00AF546F"/>
    <w:rsid w:val="00AF5521"/>
    <w:rsid w:val="00AF5686"/>
    <w:rsid w:val="00AF5777"/>
    <w:rsid w:val="00AF58F6"/>
    <w:rsid w:val="00AF59BF"/>
    <w:rsid w:val="00AF59C8"/>
    <w:rsid w:val="00AF5C32"/>
    <w:rsid w:val="00AF5E3B"/>
    <w:rsid w:val="00AF5EE7"/>
    <w:rsid w:val="00AF630D"/>
    <w:rsid w:val="00AF6424"/>
    <w:rsid w:val="00AF64F6"/>
    <w:rsid w:val="00AF65C0"/>
    <w:rsid w:val="00AF6772"/>
    <w:rsid w:val="00AF682C"/>
    <w:rsid w:val="00AF68F9"/>
    <w:rsid w:val="00AF6BCD"/>
    <w:rsid w:val="00AF6DCF"/>
    <w:rsid w:val="00AF6F61"/>
    <w:rsid w:val="00AF6F7A"/>
    <w:rsid w:val="00AF706B"/>
    <w:rsid w:val="00AF715F"/>
    <w:rsid w:val="00AF7197"/>
    <w:rsid w:val="00AF71B5"/>
    <w:rsid w:val="00AF77F9"/>
    <w:rsid w:val="00AF795B"/>
    <w:rsid w:val="00AF7BF8"/>
    <w:rsid w:val="00AF7BFF"/>
    <w:rsid w:val="00AF7C14"/>
    <w:rsid w:val="00B0012F"/>
    <w:rsid w:val="00B00274"/>
    <w:rsid w:val="00B00327"/>
    <w:rsid w:val="00B0056F"/>
    <w:rsid w:val="00B0063A"/>
    <w:rsid w:val="00B009E4"/>
    <w:rsid w:val="00B00B11"/>
    <w:rsid w:val="00B00BCC"/>
    <w:rsid w:val="00B00D3A"/>
    <w:rsid w:val="00B00DD3"/>
    <w:rsid w:val="00B00E41"/>
    <w:rsid w:val="00B01050"/>
    <w:rsid w:val="00B0116B"/>
    <w:rsid w:val="00B01289"/>
    <w:rsid w:val="00B01364"/>
    <w:rsid w:val="00B01462"/>
    <w:rsid w:val="00B014DD"/>
    <w:rsid w:val="00B01611"/>
    <w:rsid w:val="00B0176B"/>
    <w:rsid w:val="00B01AF6"/>
    <w:rsid w:val="00B01B0D"/>
    <w:rsid w:val="00B01C16"/>
    <w:rsid w:val="00B01D61"/>
    <w:rsid w:val="00B01E30"/>
    <w:rsid w:val="00B01F7A"/>
    <w:rsid w:val="00B02636"/>
    <w:rsid w:val="00B02653"/>
    <w:rsid w:val="00B026B2"/>
    <w:rsid w:val="00B02707"/>
    <w:rsid w:val="00B0276A"/>
    <w:rsid w:val="00B02894"/>
    <w:rsid w:val="00B02A08"/>
    <w:rsid w:val="00B02A64"/>
    <w:rsid w:val="00B02BDA"/>
    <w:rsid w:val="00B02C56"/>
    <w:rsid w:val="00B02EFB"/>
    <w:rsid w:val="00B030EA"/>
    <w:rsid w:val="00B03153"/>
    <w:rsid w:val="00B0333F"/>
    <w:rsid w:val="00B033D7"/>
    <w:rsid w:val="00B03509"/>
    <w:rsid w:val="00B037C9"/>
    <w:rsid w:val="00B03983"/>
    <w:rsid w:val="00B03C35"/>
    <w:rsid w:val="00B03E70"/>
    <w:rsid w:val="00B03F43"/>
    <w:rsid w:val="00B0426F"/>
    <w:rsid w:val="00B042BC"/>
    <w:rsid w:val="00B0440E"/>
    <w:rsid w:val="00B04539"/>
    <w:rsid w:val="00B045A7"/>
    <w:rsid w:val="00B046A2"/>
    <w:rsid w:val="00B0474B"/>
    <w:rsid w:val="00B04891"/>
    <w:rsid w:val="00B04E09"/>
    <w:rsid w:val="00B054FA"/>
    <w:rsid w:val="00B0551E"/>
    <w:rsid w:val="00B055DB"/>
    <w:rsid w:val="00B056F3"/>
    <w:rsid w:val="00B0572F"/>
    <w:rsid w:val="00B057A6"/>
    <w:rsid w:val="00B0581A"/>
    <w:rsid w:val="00B058D5"/>
    <w:rsid w:val="00B05968"/>
    <w:rsid w:val="00B05A8F"/>
    <w:rsid w:val="00B05DCB"/>
    <w:rsid w:val="00B05DE7"/>
    <w:rsid w:val="00B05E87"/>
    <w:rsid w:val="00B06174"/>
    <w:rsid w:val="00B061EE"/>
    <w:rsid w:val="00B0633B"/>
    <w:rsid w:val="00B065C2"/>
    <w:rsid w:val="00B065FE"/>
    <w:rsid w:val="00B06606"/>
    <w:rsid w:val="00B06788"/>
    <w:rsid w:val="00B067C7"/>
    <w:rsid w:val="00B06976"/>
    <w:rsid w:val="00B069C9"/>
    <w:rsid w:val="00B06AF0"/>
    <w:rsid w:val="00B06C30"/>
    <w:rsid w:val="00B06C8F"/>
    <w:rsid w:val="00B06D06"/>
    <w:rsid w:val="00B06D8D"/>
    <w:rsid w:val="00B06D9B"/>
    <w:rsid w:val="00B06F22"/>
    <w:rsid w:val="00B06FDE"/>
    <w:rsid w:val="00B070B4"/>
    <w:rsid w:val="00B0716B"/>
    <w:rsid w:val="00B071CC"/>
    <w:rsid w:val="00B07306"/>
    <w:rsid w:val="00B07318"/>
    <w:rsid w:val="00B07444"/>
    <w:rsid w:val="00B074A5"/>
    <w:rsid w:val="00B07562"/>
    <w:rsid w:val="00B0758E"/>
    <w:rsid w:val="00B075BF"/>
    <w:rsid w:val="00B076E4"/>
    <w:rsid w:val="00B0795F"/>
    <w:rsid w:val="00B0798E"/>
    <w:rsid w:val="00B07B43"/>
    <w:rsid w:val="00B07C67"/>
    <w:rsid w:val="00B101C0"/>
    <w:rsid w:val="00B10279"/>
    <w:rsid w:val="00B10398"/>
    <w:rsid w:val="00B10457"/>
    <w:rsid w:val="00B109A5"/>
    <w:rsid w:val="00B10DC4"/>
    <w:rsid w:val="00B10E0A"/>
    <w:rsid w:val="00B11055"/>
    <w:rsid w:val="00B1125A"/>
    <w:rsid w:val="00B112A1"/>
    <w:rsid w:val="00B112FE"/>
    <w:rsid w:val="00B11546"/>
    <w:rsid w:val="00B11658"/>
    <w:rsid w:val="00B116E8"/>
    <w:rsid w:val="00B11DC6"/>
    <w:rsid w:val="00B11ED2"/>
    <w:rsid w:val="00B12164"/>
    <w:rsid w:val="00B1228F"/>
    <w:rsid w:val="00B122BD"/>
    <w:rsid w:val="00B122C7"/>
    <w:rsid w:val="00B1235D"/>
    <w:rsid w:val="00B123DF"/>
    <w:rsid w:val="00B1267B"/>
    <w:rsid w:val="00B1287D"/>
    <w:rsid w:val="00B12A10"/>
    <w:rsid w:val="00B12A19"/>
    <w:rsid w:val="00B12A86"/>
    <w:rsid w:val="00B12B3C"/>
    <w:rsid w:val="00B12CDB"/>
    <w:rsid w:val="00B12E76"/>
    <w:rsid w:val="00B12FC6"/>
    <w:rsid w:val="00B130F0"/>
    <w:rsid w:val="00B13190"/>
    <w:rsid w:val="00B13269"/>
    <w:rsid w:val="00B133A5"/>
    <w:rsid w:val="00B13620"/>
    <w:rsid w:val="00B13643"/>
    <w:rsid w:val="00B1389F"/>
    <w:rsid w:val="00B13984"/>
    <w:rsid w:val="00B13A71"/>
    <w:rsid w:val="00B13A80"/>
    <w:rsid w:val="00B13EE0"/>
    <w:rsid w:val="00B13FC2"/>
    <w:rsid w:val="00B1410A"/>
    <w:rsid w:val="00B1418B"/>
    <w:rsid w:val="00B14255"/>
    <w:rsid w:val="00B1429F"/>
    <w:rsid w:val="00B143D7"/>
    <w:rsid w:val="00B1477C"/>
    <w:rsid w:val="00B147DE"/>
    <w:rsid w:val="00B14C16"/>
    <w:rsid w:val="00B14C52"/>
    <w:rsid w:val="00B14CFA"/>
    <w:rsid w:val="00B14DB9"/>
    <w:rsid w:val="00B14DFA"/>
    <w:rsid w:val="00B14E45"/>
    <w:rsid w:val="00B14F8F"/>
    <w:rsid w:val="00B1505B"/>
    <w:rsid w:val="00B150AD"/>
    <w:rsid w:val="00B15147"/>
    <w:rsid w:val="00B1542C"/>
    <w:rsid w:val="00B157BC"/>
    <w:rsid w:val="00B157D1"/>
    <w:rsid w:val="00B15853"/>
    <w:rsid w:val="00B15928"/>
    <w:rsid w:val="00B15EDE"/>
    <w:rsid w:val="00B15F0A"/>
    <w:rsid w:val="00B15F46"/>
    <w:rsid w:val="00B160B8"/>
    <w:rsid w:val="00B16360"/>
    <w:rsid w:val="00B1661A"/>
    <w:rsid w:val="00B166B8"/>
    <w:rsid w:val="00B16761"/>
    <w:rsid w:val="00B16912"/>
    <w:rsid w:val="00B16990"/>
    <w:rsid w:val="00B16B6F"/>
    <w:rsid w:val="00B16CAF"/>
    <w:rsid w:val="00B16D74"/>
    <w:rsid w:val="00B1703C"/>
    <w:rsid w:val="00B1726C"/>
    <w:rsid w:val="00B172C4"/>
    <w:rsid w:val="00B174DC"/>
    <w:rsid w:val="00B17B4C"/>
    <w:rsid w:val="00B17C7C"/>
    <w:rsid w:val="00B17D49"/>
    <w:rsid w:val="00B17DA4"/>
    <w:rsid w:val="00B17E33"/>
    <w:rsid w:val="00B17EE7"/>
    <w:rsid w:val="00B17FE0"/>
    <w:rsid w:val="00B17FF6"/>
    <w:rsid w:val="00B20278"/>
    <w:rsid w:val="00B20352"/>
    <w:rsid w:val="00B206E4"/>
    <w:rsid w:val="00B20834"/>
    <w:rsid w:val="00B209DB"/>
    <w:rsid w:val="00B20A29"/>
    <w:rsid w:val="00B20D0B"/>
    <w:rsid w:val="00B20E5F"/>
    <w:rsid w:val="00B20EEB"/>
    <w:rsid w:val="00B20FA8"/>
    <w:rsid w:val="00B2110B"/>
    <w:rsid w:val="00B213BA"/>
    <w:rsid w:val="00B217A9"/>
    <w:rsid w:val="00B217C8"/>
    <w:rsid w:val="00B21963"/>
    <w:rsid w:val="00B21B45"/>
    <w:rsid w:val="00B21BCC"/>
    <w:rsid w:val="00B21E62"/>
    <w:rsid w:val="00B21EB8"/>
    <w:rsid w:val="00B21EC2"/>
    <w:rsid w:val="00B21F75"/>
    <w:rsid w:val="00B21FEE"/>
    <w:rsid w:val="00B2201C"/>
    <w:rsid w:val="00B2225B"/>
    <w:rsid w:val="00B228AF"/>
    <w:rsid w:val="00B229A3"/>
    <w:rsid w:val="00B22B5B"/>
    <w:rsid w:val="00B22D1F"/>
    <w:rsid w:val="00B22DD0"/>
    <w:rsid w:val="00B22F5B"/>
    <w:rsid w:val="00B232F1"/>
    <w:rsid w:val="00B232F6"/>
    <w:rsid w:val="00B2334C"/>
    <w:rsid w:val="00B23354"/>
    <w:rsid w:val="00B234D7"/>
    <w:rsid w:val="00B234F1"/>
    <w:rsid w:val="00B235B1"/>
    <w:rsid w:val="00B235EE"/>
    <w:rsid w:val="00B236C0"/>
    <w:rsid w:val="00B2370C"/>
    <w:rsid w:val="00B23745"/>
    <w:rsid w:val="00B238B9"/>
    <w:rsid w:val="00B23E5F"/>
    <w:rsid w:val="00B23E60"/>
    <w:rsid w:val="00B23F87"/>
    <w:rsid w:val="00B24294"/>
    <w:rsid w:val="00B24585"/>
    <w:rsid w:val="00B245B4"/>
    <w:rsid w:val="00B24708"/>
    <w:rsid w:val="00B24732"/>
    <w:rsid w:val="00B248B8"/>
    <w:rsid w:val="00B24904"/>
    <w:rsid w:val="00B2498F"/>
    <w:rsid w:val="00B24999"/>
    <w:rsid w:val="00B249A3"/>
    <w:rsid w:val="00B24AF0"/>
    <w:rsid w:val="00B24C99"/>
    <w:rsid w:val="00B24CBE"/>
    <w:rsid w:val="00B24CCB"/>
    <w:rsid w:val="00B24F22"/>
    <w:rsid w:val="00B24F63"/>
    <w:rsid w:val="00B24FDB"/>
    <w:rsid w:val="00B254DB"/>
    <w:rsid w:val="00B25673"/>
    <w:rsid w:val="00B2573C"/>
    <w:rsid w:val="00B25890"/>
    <w:rsid w:val="00B25B56"/>
    <w:rsid w:val="00B25BB1"/>
    <w:rsid w:val="00B25EAF"/>
    <w:rsid w:val="00B25F05"/>
    <w:rsid w:val="00B262CC"/>
    <w:rsid w:val="00B26355"/>
    <w:rsid w:val="00B2668C"/>
    <w:rsid w:val="00B266A9"/>
    <w:rsid w:val="00B2694F"/>
    <w:rsid w:val="00B26A36"/>
    <w:rsid w:val="00B26B37"/>
    <w:rsid w:val="00B26E73"/>
    <w:rsid w:val="00B26E93"/>
    <w:rsid w:val="00B26EBC"/>
    <w:rsid w:val="00B26ED0"/>
    <w:rsid w:val="00B26FD8"/>
    <w:rsid w:val="00B26FDB"/>
    <w:rsid w:val="00B270C2"/>
    <w:rsid w:val="00B270FC"/>
    <w:rsid w:val="00B2713D"/>
    <w:rsid w:val="00B2737C"/>
    <w:rsid w:val="00B273A3"/>
    <w:rsid w:val="00B27486"/>
    <w:rsid w:val="00B274BF"/>
    <w:rsid w:val="00B2760C"/>
    <w:rsid w:val="00B27658"/>
    <w:rsid w:val="00B2784E"/>
    <w:rsid w:val="00B27992"/>
    <w:rsid w:val="00B27AF6"/>
    <w:rsid w:val="00B27BA9"/>
    <w:rsid w:val="00B27BB0"/>
    <w:rsid w:val="00B27BE7"/>
    <w:rsid w:val="00B27BF4"/>
    <w:rsid w:val="00B3008C"/>
    <w:rsid w:val="00B301EA"/>
    <w:rsid w:val="00B30248"/>
    <w:rsid w:val="00B30326"/>
    <w:rsid w:val="00B303CB"/>
    <w:rsid w:val="00B303F5"/>
    <w:rsid w:val="00B30433"/>
    <w:rsid w:val="00B304B0"/>
    <w:rsid w:val="00B30592"/>
    <w:rsid w:val="00B305FB"/>
    <w:rsid w:val="00B3062A"/>
    <w:rsid w:val="00B306FA"/>
    <w:rsid w:val="00B3076C"/>
    <w:rsid w:val="00B30A47"/>
    <w:rsid w:val="00B30A9E"/>
    <w:rsid w:val="00B30B04"/>
    <w:rsid w:val="00B30C53"/>
    <w:rsid w:val="00B30D75"/>
    <w:rsid w:val="00B30E7A"/>
    <w:rsid w:val="00B30EF8"/>
    <w:rsid w:val="00B3102A"/>
    <w:rsid w:val="00B311BC"/>
    <w:rsid w:val="00B31298"/>
    <w:rsid w:val="00B312DA"/>
    <w:rsid w:val="00B313F5"/>
    <w:rsid w:val="00B3156E"/>
    <w:rsid w:val="00B315F9"/>
    <w:rsid w:val="00B316F9"/>
    <w:rsid w:val="00B31820"/>
    <w:rsid w:val="00B31A8B"/>
    <w:rsid w:val="00B31D88"/>
    <w:rsid w:val="00B31DC9"/>
    <w:rsid w:val="00B31E6C"/>
    <w:rsid w:val="00B31FDC"/>
    <w:rsid w:val="00B32179"/>
    <w:rsid w:val="00B32418"/>
    <w:rsid w:val="00B3243B"/>
    <w:rsid w:val="00B324A7"/>
    <w:rsid w:val="00B3268C"/>
    <w:rsid w:val="00B3269C"/>
    <w:rsid w:val="00B32799"/>
    <w:rsid w:val="00B32B72"/>
    <w:rsid w:val="00B32BD3"/>
    <w:rsid w:val="00B32CE3"/>
    <w:rsid w:val="00B32D8B"/>
    <w:rsid w:val="00B32FAA"/>
    <w:rsid w:val="00B33058"/>
    <w:rsid w:val="00B33148"/>
    <w:rsid w:val="00B33242"/>
    <w:rsid w:val="00B332AB"/>
    <w:rsid w:val="00B332D0"/>
    <w:rsid w:val="00B3341B"/>
    <w:rsid w:val="00B3343D"/>
    <w:rsid w:val="00B334B0"/>
    <w:rsid w:val="00B33704"/>
    <w:rsid w:val="00B33967"/>
    <w:rsid w:val="00B33A0B"/>
    <w:rsid w:val="00B33A69"/>
    <w:rsid w:val="00B33E6E"/>
    <w:rsid w:val="00B33F29"/>
    <w:rsid w:val="00B3417C"/>
    <w:rsid w:val="00B3456A"/>
    <w:rsid w:val="00B347B0"/>
    <w:rsid w:val="00B34970"/>
    <w:rsid w:val="00B34B8F"/>
    <w:rsid w:val="00B34C4A"/>
    <w:rsid w:val="00B34DC7"/>
    <w:rsid w:val="00B34FF1"/>
    <w:rsid w:val="00B352A4"/>
    <w:rsid w:val="00B352DF"/>
    <w:rsid w:val="00B352F2"/>
    <w:rsid w:val="00B35639"/>
    <w:rsid w:val="00B35653"/>
    <w:rsid w:val="00B3574A"/>
    <w:rsid w:val="00B3579F"/>
    <w:rsid w:val="00B35B29"/>
    <w:rsid w:val="00B35B88"/>
    <w:rsid w:val="00B35CCC"/>
    <w:rsid w:val="00B360F1"/>
    <w:rsid w:val="00B362CB"/>
    <w:rsid w:val="00B36490"/>
    <w:rsid w:val="00B364ED"/>
    <w:rsid w:val="00B3654F"/>
    <w:rsid w:val="00B36902"/>
    <w:rsid w:val="00B36919"/>
    <w:rsid w:val="00B36A76"/>
    <w:rsid w:val="00B36B53"/>
    <w:rsid w:val="00B36B5E"/>
    <w:rsid w:val="00B36E62"/>
    <w:rsid w:val="00B36F9E"/>
    <w:rsid w:val="00B3702B"/>
    <w:rsid w:val="00B3714A"/>
    <w:rsid w:val="00B373BB"/>
    <w:rsid w:val="00B3748B"/>
    <w:rsid w:val="00B3761F"/>
    <w:rsid w:val="00B37840"/>
    <w:rsid w:val="00B379A7"/>
    <w:rsid w:val="00B37AC7"/>
    <w:rsid w:val="00B37B7D"/>
    <w:rsid w:val="00B37E28"/>
    <w:rsid w:val="00B402A9"/>
    <w:rsid w:val="00B4052B"/>
    <w:rsid w:val="00B4056C"/>
    <w:rsid w:val="00B4061D"/>
    <w:rsid w:val="00B406C3"/>
    <w:rsid w:val="00B408FC"/>
    <w:rsid w:val="00B40AA5"/>
    <w:rsid w:val="00B40AA7"/>
    <w:rsid w:val="00B40AAB"/>
    <w:rsid w:val="00B40C20"/>
    <w:rsid w:val="00B40D57"/>
    <w:rsid w:val="00B40D79"/>
    <w:rsid w:val="00B40E82"/>
    <w:rsid w:val="00B41126"/>
    <w:rsid w:val="00B4116F"/>
    <w:rsid w:val="00B4118D"/>
    <w:rsid w:val="00B411EB"/>
    <w:rsid w:val="00B4128A"/>
    <w:rsid w:val="00B41408"/>
    <w:rsid w:val="00B4161A"/>
    <w:rsid w:val="00B418C9"/>
    <w:rsid w:val="00B4196A"/>
    <w:rsid w:val="00B41A56"/>
    <w:rsid w:val="00B41C56"/>
    <w:rsid w:val="00B41CDB"/>
    <w:rsid w:val="00B41D35"/>
    <w:rsid w:val="00B41D94"/>
    <w:rsid w:val="00B41DEE"/>
    <w:rsid w:val="00B41DF7"/>
    <w:rsid w:val="00B41DFD"/>
    <w:rsid w:val="00B41E2C"/>
    <w:rsid w:val="00B41E6D"/>
    <w:rsid w:val="00B4204D"/>
    <w:rsid w:val="00B420C5"/>
    <w:rsid w:val="00B4212F"/>
    <w:rsid w:val="00B421D9"/>
    <w:rsid w:val="00B4222D"/>
    <w:rsid w:val="00B4252E"/>
    <w:rsid w:val="00B42534"/>
    <w:rsid w:val="00B425CF"/>
    <w:rsid w:val="00B4279D"/>
    <w:rsid w:val="00B427D3"/>
    <w:rsid w:val="00B427E7"/>
    <w:rsid w:val="00B4294F"/>
    <w:rsid w:val="00B429B5"/>
    <w:rsid w:val="00B42A90"/>
    <w:rsid w:val="00B42AD8"/>
    <w:rsid w:val="00B42B22"/>
    <w:rsid w:val="00B42B79"/>
    <w:rsid w:val="00B42BD1"/>
    <w:rsid w:val="00B42BD3"/>
    <w:rsid w:val="00B42D4D"/>
    <w:rsid w:val="00B42DBF"/>
    <w:rsid w:val="00B43036"/>
    <w:rsid w:val="00B431E6"/>
    <w:rsid w:val="00B432E4"/>
    <w:rsid w:val="00B433AD"/>
    <w:rsid w:val="00B43555"/>
    <w:rsid w:val="00B4394E"/>
    <w:rsid w:val="00B43AA8"/>
    <w:rsid w:val="00B43AC0"/>
    <w:rsid w:val="00B43AC8"/>
    <w:rsid w:val="00B43DAA"/>
    <w:rsid w:val="00B44194"/>
    <w:rsid w:val="00B443EA"/>
    <w:rsid w:val="00B444C7"/>
    <w:rsid w:val="00B44564"/>
    <w:rsid w:val="00B4464E"/>
    <w:rsid w:val="00B4477B"/>
    <w:rsid w:val="00B447D5"/>
    <w:rsid w:val="00B44894"/>
    <w:rsid w:val="00B449FB"/>
    <w:rsid w:val="00B44A17"/>
    <w:rsid w:val="00B44A8B"/>
    <w:rsid w:val="00B44B24"/>
    <w:rsid w:val="00B4500E"/>
    <w:rsid w:val="00B45010"/>
    <w:rsid w:val="00B4510E"/>
    <w:rsid w:val="00B452F1"/>
    <w:rsid w:val="00B453CE"/>
    <w:rsid w:val="00B45513"/>
    <w:rsid w:val="00B455CD"/>
    <w:rsid w:val="00B45937"/>
    <w:rsid w:val="00B4596D"/>
    <w:rsid w:val="00B45BD6"/>
    <w:rsid w:val="00B45E1E"/>
    <w:rsid w:val="00B45ECA"/>
    <w:rsid w:val="00B45F5F"/>
    <w:rsid w:val="00B45F7D"/>
    <w:rsid w:val="00B4608D"/>
    <w:rsid w:val="00B46262"/>
    <w:rsid w:val="00B462F3"/>
    <w:rsid w:val="00B463A3"/>
    <w:rsid w:val="00B46454"/>
    <w:rsid w:val="00B4655E"/>
    <w:rsid w:val="00B4676A"/>
    <w:rsid w:val="00B46877"/>
    <w:rsid w:val="00B4688F"/>
    <w:rsid w:val="00B4695A"/>
    <w:rsid w:val="00B46AF8"/>
    <w:rsid w:val="00B46B22"/>
    <w:rsid w:val="00B46C42"/>
    <w:rsid w:val="00B46C78"/>
    <w:rsid w:val="00B46DC9"/>
    <w:rsid w:val="00B46F8C"/>
    <w:rsid w:val="00B46FE9"/>
    <w:rsid w:val="00B4707E"/>
    <w:rsid w:val="00B470B2"/>
    <w:rsid w:val="00B47227"/>
    <w:rsid w:val="00B4736C"/>
    <w:rsid w:val="00B47520"/>
    <w:rsid w:val="00B47579"/>
    <w:rsid w:val="00B47961"/>
    <w:rsid w:val="00B47979"/>
    <w:rsid w:val="00B47B19"/>
    <w:rsid w:val="00B47B83"/>
    <w:rsid w:val="00B47C52"/>
    <w:rsid w:val="00B47C85"/>
    <w:rsid w:val="00B47CA5"/>
    <w:rsid w:val="00B47DBA"/>
    <w:rsid w:val="00B47F7B"/>
    <w:rsid w:val="00B500D1"/>
    <w:rsid w:val="00B502E3"/>
    <w:rsid w:val="00B50341"/>
    <w:rsid w:val="00B50569"/>
    <w:rsid w:val="00B506A0"/>
    <w:rsid w:val="00B50901"/>
    <w:rsid w:val="00B50944"/>
    <w:rsid w:val="00B509D3"/>
    <w:rsid w:val="00B50A7A"/>
    <w:rsid w:val="00B50AA6"/>
    <w:rsid w:val="00B50D90"/>
    <w:rsid w:val="00B50ED8"/>
    <w:rsid w:val="00B50FA2"/>
    <w:rsid w:val="00B51108"/>
    <w:rsid w:val="00B5116D"/>
    <w:rsid w:val="00B51230"/>
    <w:rsid w:val="00B51334"/>
    <w:rsid w:val="00B51374"/>
    <w:rsid w:val="00B513C0"/>
    <w:rsid w:val="00B51456"/>
    <w:rsid w:val="00B5148C"/>
    <w:rsid w:val="00B514B7"/>
    <w:rsid w:val="00B514E1"/>
    <w:rsid w:val="00B51719"/>
    <w:rsid w:val="00B517B1"/>
    <w:rsid w:val="00B5186F"/>
    <w:rsid w:val="00B518A2"/>
    <w:rsid w:val="00B51A2F"/>
    <w:rsid w:val="00B51A4E"/>
    <w:rsid w:val="00B51D5D"/>
    <w:rsid w:val="00B51D81"/>
    <w:rsid w:val="00B51DAB"/>
    <w:rsid w:val="00B51FEF"/>
    <w:rsid w:val="00B520AA"/>
    <w:rsid w:val="00B52383"/>
    <w:rsid w:val="00B5261F"/>
    <w:rsid w:val="00B52880"/>
    <w:rsid w:val="00B528B3"/>
    <w:rsid w:val="00B52910"/>
    <w:rsid w:val="00B5299C"/>
    <w:rsid w:val="00B52A80"/>
    <w:rsid w:val="00B52B7F"/>
    <w:rsid w:val="00B52CFA"/>
    <w:rsid w:val="00B5303B"/>
    <w:rsid w:val="00B531C9"/>
    <w:rsid w:val="00B532DF"/>
    <w:rsid w:val="00B532ED"/>
    <w:rsid w:val="00B53321"/>
    <w:rsid w:val="00B5336A"/>
    <w:rsid w:val="00B533FF"/>
    <w:rsid w:val="00B5359F"/>
    <w:rsid w:val="00B53655"/>
    <w:rsid w:val="00B536BE"/>
    <w:rsid w:val="00B53751"/>
    <w:rsid w:val="00B537B0"/>
    <w:rsid w:val="00B537C9"/>
    <w:rsid w:val="00B537EC"/>
    <w:rsid w:val="00B53860"/>
    <w:rsid w:val="00B53992"/>
    <w:rsid w:val="00B53A04"/>
    <w:rsid w:val="00B53B3B"/>
    <w:rsid w:val="00B53B50"/>
    <w:rsid w:val="00B53B84"/>
    <w:rsid w:val="00B53DAD"/>
    <w:rsid w:val="00B5412B"/>
    <w:rsid w:val="00B541FE"/>
    <w:rsid w:val="00B5427F"/>
    <w:rsid w:val="00B5442F"/>
    <w:rsid w:val="00B5444A"/>
    <w:rsid w:val="00B546BE"/>
    <w:rsid w:val="00B548AF"/>
    <w:rsid w:val="00B548F0"/>
    <w:rsid w:val="00B54E0F"/>
    <w:rsid w:val="00B54E9E"/>
    <w:rsid w:val="00B5501E"/>
    <w:rsid w:val="00B5504E"/>
    <w:rsid w:val="00B550F2"/>
    <w:rsid w:val="00B5512F"/>
    <w:rsid w:val="00B55177"/>
    <w:rsid w:val="00B55181"/>
    <w:rsid w:val="00B551A4"/>
    <w:rsid w:val="00B5525E"/>
    <w:rsid w:val="00B552CD"/>
    <w:rsid w:val="00B553CF"/>
    <w:rsid w:val="00B5552C"/>
    <w:rsid w:val="00B55538"/>
    <w:rsid w:val="00B55704"/>
    <w:rsid w:val="00B55826"/>
    <w:rsid w:val="00B55932"/>
    <w:rsid w:val="00B55A21"/>
    <w:rsid w:val="00B55AE4"/>
    <w:rsid w:val="00B55B26"/>
    <w:rsid w:val="00B55D56"/>
    <w:rsid w:val="00B55E8B"/>
    <w:rsid w:val="00B55F87"/>
    <w:rsid w:val="00B5623C"/>
    <w:rsid w:val="00B565B0"/>
    <w:rsid w:val="00B566E0"/>
    <w:rsid w:val="00B56754"/>
    <w:rsid w:val="00B567CA"/>
    <w:rsid w:val="00B56A30"/>
    <w:rsid w:val="00B56D41"/>
    <w:rsid w:val="00B56EAB"/>
    <w:rsid w:val="00B56F1F"/>
    <w:rsid w:val="00B571B8"/>
    <w:rsid w:val="00B571F0"/>
    <w:rsid w:val="00B57341"/>
    <w:rsid w:val="00B57455"/>
    <w:rsid w:val="00B57575"/>
    <w:rsid w:val="00B578AD"/>
    <w:rsid w:val="00B578D8"/>
    <w:rsid w:val="00B579A7"/>
    <w:rsid w:val="00B579ED"/>
    <w:rsid w:val="00B579EE"/>
    <w:rsid w:val="00B57BA0"/>
    <w:rsid w:val="00B57BDE"/>
    <w:rsid w:val="00B57C32"/>
    <w:rsid w:val="00B57C5A"/>
    <w:rsid w:val="00B57F03"/>
    <w:rsid w:val="00B57F49"/>
    <w:rsid w:val="00B600B1"/>
    <w:rsid w:val="00B600E8"/>
    <w:rsid w:val="00B601F8"/>
    <w:rsid w:val="00B6039C"/>
    <w:rsid w:val="00B60465"/>
    <w:rsid w:val="00B60572"/>
    <w:rsid w:val="00B605A4"/>
    <w:rsid w:val="00B606F2"/>
    <w:rsid w:val="00B60A4A"/>
    <w:rsid w:val="00B60B84"/>
    <w:rsid w:val="00B60BF8"/>
    <w:rsid w:val="00B60BFC"/>
    <w:rsid w:val="00B60D2C"/>
    <w:rsid w:val="00B60DD0"/>
    <w:rsid w:val="00B61015"/>
    <w:rsid w:val="00B610A6"/>
    <w:rsid w:val="00B61237"/>
    <w:rsid w:val="00B61270"/>
    <w:rsid w:val="00B61315"/>
    <w:rsid w:val="00B6136A"/>
    <w:rsid w:val="00B6146E"/>
    <w:rsid w:val="00B61482"/>
    <w:rsid w:val="00B614F5"/>
    <w:rsid w:val="00B615A7"/>
    <w:rsid w:val="00B6164B"/>
    <w:rsid w:val="00B616C2"/>
    <w:rsid w:val="00B61703"/>
    <w:rsid w:val="00B61840"/>
    <w:rsid w:val="00B618E2"/>
    <w:rsid w:val="00B61951"/>
    <w:rsid w:val="00B61B3B"/>
    <w:rsid w:val="00B61C82"/>
    <w:rsid w:val="00B61D28"/>
    <w:rsid w:val="00B61F60"/>
    <w:rsid w:val="00B61F92"/>
    <w:rsid w:val="00B6204F"/>
    <w:rsid w:val="00B6218B"/>
    <w:rsid w:val="00B6220A"/>
    <w:rsid w:val="00B6228C"/>
    <w:rsid w:val="00B62351"/>
    <w:rsid w:val="00B623D1"/>
    <w:rsid w:val="00B6252C"/>
    <w:rsid w:val="00B627F8"/>
    <w:rsid w:val="00B6290D"/>
    <w:rsid w:val="00B629CA"/>
    <w:rsid w:val="00B62A26"/>
    <w:rsid w:val="00B62B10"/>
    <w:rsid w:val="00B62BB2"/>
    <w:rsid w:val="00B62C63"/>
    <w:rsid w:val="00B62F44"/>
    <w:rsid w:val="00B63151"/>
    <w:rsid w:val="00B6316E"/>
    <w:rsid w:val="00B631D2"/>
    <w:rsid w:val="00B631DA"/>
    <w:rsid w:val="00B63619"/>
    <w:rsid w:val="00B6361D"/>
    <w:rsid w:val="00B63681"/>
    <w:rsid w:val="00B6382C"/>
    <w:rsid w:val="00B63BCE"/>
    <w:rsid w:val="00B63F4C"/>
    <w:rsid w:val="00B64018"/>
    <w:rsid w:val="00B64029"/>
    <w:rsid w:val="00B6403B"/>
    <w:rsid w:val="00B64057"/>
    <w:rsid w:val="00B640C8"/>
    <w:rsid w:val="00B64151"/>
    <w:rsid w:val="00B6421B"/>
    <w:rsid w:val="00B64309"/>
    <w:rsid w:val="00B64511"/>
    <w:rsid w:val="00B64514"/>
    <w:rsid w:val="00B64538"/>
    <w:rsid w:val="00B64729"/>
    <w:rsid w:val="00B64776"/>
    <w:rsid w:val="00B64A7C"/>
    <w:rsid w:val="00B64ACC"/>
    <w:rsid w:val="00B64DE8"/>
    <w:rsid w:val="00B64EB4"/>
    <w:rsid w:val="00B64F0F"/>
    <w:rsid w:val="00B64F38"/>
    <w:rsid w:val="00B6510A"/>
    <w:rsid w:val="00B6522E"/>
    <w:rsid w:val="00B65230"/>
    <w:rsid w:val="00B6567C"/>
    <w:rsid w:val="00B656CC"/>
    <w:rsid w:val="00B65A56"/>
    <w:rsid w:val="00B65E91"/>
    <w:rsid w:val="00B660D5"/>
    <w:rsid w:val="00B6615E"/>
    <w:rsid w:val="00B663BD"/>
    <w:rsid w:val="00B66588"/>
    <w:rsid w:val="00B66975"/>
    <w:rsid w:val="00B669DE"/>
    <w:rsid w:val="00B66A3C"/>
    <w:rsid w:val="00B66AFD"/>
    <w:rsid w:val="00B66BFF"/>
    <w:rsid w:val="00B66CBB"/>
    <w:rsid w:val="00B66D09"/>
    <w:rsid w:val="00B66D9C"/>
    <w:rsid w:val="00B66DBF"/>
    <w:rsid w:val="00B66F1F"/>
    <w:rsid w:val="00B66FA5"/>
    <w:rsid w:val="00B670DD"/>
    <w:rsid w:val="00B67134"/>
    <w:rsid w:val="00B673A7"/>
    <w:rsid w:val="00B67833"/>
    <w:rsid w:val="00B67863"/>
    <w:rsid w:val="00B6796B"/>
    <w:rsid w:val="00B67A26"/>
    <w:rsid w:val="00B67A5F"/>
    <w:rsid w:val="00B67A6E"/>
    <w:rsid w:val="00B67BD0"/>
    <w:rsid w:val="00B67CB1"/>
    <w:rsid w:val="00B67D05"/>
    <w:rsid w:val="00B67D2A"/>
    <w:rsid w:val="00B67D70"/>
    <w:rsid w:val="00B67E58"/>
    <w:rsid w:val="00B70068"/>
    <w:rsid w:val="00B7020C"/>
    <w:rsid w:val="00B70285"/>
    <w:rsid w:val="00B70597"/>
    <w:rsid w:val="00B70726"/>
    <w:rsid w:val="00B70792"/>
    <w:rsid w:val="00B70927"/>
    <w:rsid w:val="00B70A27"/>
    <w:rsid w:val="00B70B47"/>
    <w:rsid w:val="00B70BBA"/>
    <w:rsid w:val="00B70D80"/>
    <w:rsid w:val="00B70DC2"/>
    <w:rsid w:val="00B7107D"/>
    <w:rsid w:val="00B71557"/>
    <w:rsid w:val="00B719B2"/>
    <w:rsid w:val="00B71AE9"/>
    <w:rsid w:val="00B71BC4"/>
    <w:rsid w:val="00B71C9B"/>
    <w:rsid w:val="00B71CD4"/>
    <w:rsid w:val="00B71D50"/>
    <w:rsid w:val="00B71F04"/>
    <w:rsid w:val="00B72210"/>
    <w:rsid w:val="00B72216"/>
    <w:rsid w:val="00B72260"/>
    <w:rsid w:val="00B72303"/>
    <w:rsid w:val="00B725D8"/>
    <w:rsid w:val="00B725F1"/>
    <w:rsid w:val="00B727C2"/>
    <w:rsid w:val="00B727CA"/>
    <w:rsid w:val="00B727E1"/>
    <w:rsid w:val="00B72811"/>
    <w:rsid w:val="00B72820"/>
    <w:rsid w:val="00B72882"/>
    <w:rsid w:val="00B729F5"/>
    <w:rsid w:val="00B72A96"/>
    <w:rsid w:val="00B72ADA"/>
    <w:rsid w:val="00B72D03"/>
    <w:rsid w:val="00B730D5"/>
    <w:rsid w:val="00B73113"/>
    <w:rsid w:val="00B7312E"/>
    <w:rsid w:val="00B732B0"/>
    <w:rsid w:val="00B73484"/>
    <w:rsid w:val="00B735FE"/>
    <w:rsid w:val="00B73665"/>
    <w:rsid w:val="00B7366E"/>
    <w:rsid w:val="00B736FE"/>
    <w:rsid w:val="00B737DE"/>
    <w:rsid w:val="00B73801"/>
    <w:rsid w:val="00B73813"/>
    <w:rsid w:val="00B7397F"/>
    <w:rsid w:val="00B73A35"/>
    <w:rsid w:val="00B73A43"/>
    <w:rsid w:val="00B73ACE"/>
    <w:rsid w:val="00B73B78"/>
    <w:rsid w:val="00B73C43"/>
    <w:rsid w:val="00B73DAB"/>
    <w:rsid w:val="00B73E67"/>
    <w:rsid w:val="00B73F6A"/>
    <w:rsid w:val="00B74070"/>
    <w:rsid w:val="00B740B7"/>
    <w:rsid w:val="00B744A1"/>
    <w:rsid w:val="00B7453E"/>
    <w:rsid w:val="00B746B5"/>
    <w:rsid w:val="00B748C5"/>
    <w:rsid w:val="00B749ED"/>
    <w:rsid w:val="00B74A07"/>
    <w:rsid w:val="00B74BF1"/>
    <w:rsid w:val="00B74E36"/>
    <w:rsid w:val="00B74E46"/>
    <w:rsid w:val="00B74FCE"/>
    <w:rsid w:val="00B75008"/>
    <w:rsid w:val="00B75163"/>
    <w:rsid w:val="00B75345"/>
    <w:rsid w:val="00B75401"/>
    <w:rsid w:val="00B75527"/>
    <w:rsid w:val="00B755B9"/>
    <w:rsid w:val="00B75654"/>
    <w:rsid w:val="00B756F8"/>
    <w:rsid w:val="00B75766"/>
    <w:rsid w:val="00B759FE"/>
    <w:rsid w:val="00B75A48"/>
    <w:rsid w:val="00B75A76"/>
    <w:rsid w:val="00B75B65"/>
    <w:rsid w:val="00B75B83"/>
    <w:rsid w:val="00B75BE4"/>
    <w:rsid w:val="00B75CAA"/>
    <w:rsid w:val="00B75D00"/>
    <w:rsid w:val="00B75D01"/>
    <w:rsid w:val="00B75DA6"/>
    <w:rsid w:val="00B75DBD"/>
    <w:rsid w:val="00B75E3D"/>
    <w:rsid w:val="00B75E8A"/>
    <w:rsid w:val="00B75EFB"/>
    <w:rsid w:val="00B761A3"/>
    <w:rsid w:val="00B76214"/>
    <w:rsid w:val="00B76365"/>
    <w:rsid w:val="00B76873"/>
    <w:rsid w:val="00B76A43"/>
    <w:rsid w:val="00B76A4C"/>
    <w:rsid w:val="00B76A90"/>
    <w:rsid w:val="00B76AEF"/>
    <w:rsid w:val="00B76B9F"/>
    <w:rsid w:val="00B76D30"/>
    <w:rsid w:val="00B76FC6"/>
    <w:rsid w:val="00B77039"/>
    <w:rsid w:val="00B77065"/>
    <w:rsid w:val="00B77122"/>
    <w:rsid w:val="00B771DB"/>
    <w:rsid w:val="00B77705"/>
    <w:rsid w:val="00B7775F"/>
    <w:rsid w:val="00B7779C"/>
    <w:rsid w:val="00B778DC"/>
    <w:rsid w:val="00B77BAC"/>
    <w:rsid w:val="00B77C2F"/>
    <w:rsid w:val="00B77CDA"/>
    <w:rsid w:val="00B77E55"/>
    <w:rsid w:val="00B77F1E"/>
    <w:rsid w:val="00B77F82"/>
    <w:rsid w:val="00B77FAC"/>
    <w:rsid w:val="00B77FCF"/>
    <w:rsid w:val="00B8011A"/>
    <w:rsid w:val="00B80314"/>
    <w:rsid w:val="00B8039F"/>
    <w:rsid w:val="00B803EC"/>
    <w:rsid w:val="00B80428"/>
    <w:rsid w:val="00B80467"/>
    <w:rsid w:val="00B80595"/>
    <w:rsid w:val="00B80797"/>
    <w:rsid w:val="00B807F8"/>
    <w:rsid w:val="00B80843"/>
    <w:rsid w:val="00B80853"/>
    <w:rsid w:val="00B8097A"/>
    <w:rsid w:val="00B809D3"/>
    <w:rsid w:val="00B80AA9"/>
    <w:rsid w:val="00B80DBA"/>
    <w:rsid w:val="00B80E04"/>
    <w:rsid w:val="00B80EC4"/>
    <w:rsid w:val="00B815CD"/>
    <w:rsid w:val="00B816A4"/>
    <w:rsid w:val="00B81824"/>
    <w:rsid w:val="00B81941"/>
    <w:rsid w:val="00B819C5"/>
    <w:rsid w:val="00B81D71"/>
    <w:rsid w:val="00B81D80"/>
    <w:rsid w:val="00B81E49"/>
    <w:rsid w:val="00B81E70"/>
    <w:rsid w:val="00B81EBD"/>
    <w:rsid w:val="00B81F70"/>
    <w:rsid w:val="00B8202D"/>
    <w:rsid w:val="00B82173"/>
    <w:rsid w:val="00B821CB"/>
    <w:rsid w:val="00B82204"/>
    <w:rsid w:val="00B82241"/>
    <w:rsid w:val="00B822D3"/>
    <w:rsid w:val="00B8233F"/>
    <w:rsid w:val="00B82483"/>
    <w:rsid w:val="00B82604"/>
    <w:rsid w:val="00B82768"/>
    <w:rsid w:val="00B828E6"/>
    <w:rsid w:val="00B82B04"/>
    <w:rsid w:val="00B82D2C"/>
    <w:rsid w:val="00B82D50"/>
    <w:rsid w:val="00B82EF2"/>
    <w:rsid w:val="00B830F1"/>
    <w:rsid w:val="00B8310B"/>
    <w:rsid w:val="00B831B3"/>
    <w:rsid w:val="00B831F2"/>
    <w:rsid w:val="00B832A6"/>
    <w:rsid w:val="00B834F9"/>
    <w:rsid w:val="00B836A5"/>
    <w:rsid w:val="00B836C3"/>
    <w:rsid w:val="00B8377A"/>
    <w:rsid w:val="00B83986"/>
    <w:rsid w:val="00B8398A"/>
    <w:rsid w:val="00B83B10"/>
    <w:rsid w:val="00B83C0C"/>
    <w:rsid w:val="00B83D7D"/>
    <w:rsid w:val="00B83DBA"/>
    <w:rsid w:val="00B83E26"/>
    <w:rsid w:val="00B83EE4"/>
    <w:rsid w:val="00B83F79"/>
    <w:rsid w:val="00B84166"/>
    <w:rsid w:val="00B842D0"/>
    <w:rsid w:val="00B84359"/>
    <w:rsid w:val="00B843CE"/>
    <w:rsid w:val="00B8447E"/>
    <w:rsid w:val="00B84639"/>
    <w:rsid w:val="00B84809"/>
    <w:rsid w:val="00B84875"/>
    <w:rsid w:val="00B84882"/>
    <w:rsid w:val="00B84920"/>
    <w:rsid w:val="00B84D0D"/>
    <w:rsid w:val="00B84D5E"/>
    <w:rsid w:val="00B85424"/>
    <w:rsid w:val="00B856F3"/>
    <w:rsid w:val="00B857A1"/>
    <w:rsid w:val="00B857D8"/>
    <w:rsid w:val="00B85843"/>
    <w:rsid w:val="00B85F1C"/>
    <w:rsid w:val="00B85FD2"/>
    <w:rsid w:val="00B85FDD"/>
    <w:rsid w:val="00B8603E"/>
    <w:rsid w:val="00B86190"/>
    <w:rsid w:val="00B8619A"/>
    <w:rsid w:val="00B861E6"/>
    <w:rsid w:val="00B86292"/>
    <w:rsid w:val="00B86444"/>
    <w:rsid w:val="00B864EC"/>
    <w:rsid w:val="00B86555"/>
    <w:rsid w:val="00B86624"/>
    <w:rsid w:val="00B8664E"/>
    <w:rsid w:val="00B86652"/>
    <w:rsid w:val="00B8665B"/>
    <w:rsid w:val="00B86997"/>
    <w:rsid w:val="00B869C0"/>
    <w:rsid w:val="00B86A3C"/>
    <w:rsid w:val="00B86C50"/>
    <w:rsid w:val="00B86ED8"/>
    <w:rsid w:val="00B86F07"/>
    <w:rsid w:val="00B86FDA"/>
    <w:rsid w:val="00B87064"/>
    <w:rsid w:val="00B87090"/>
    <w:rsid w:val="00B87222"/>
    <w:rsid w:val="00B873C0"/>
    <w:rsid w:val="00B8755D"/>
    <w:rsid w:val="00B87612"/>
    <w:rsid w:val="00B8790F"/>
    <w:rsid w:val="00B87A71"/>
    <w:rsid w:val="00B87B77"/>
    <w:rsid w:val="00B87D35"/>
    <w:rsid w:val="00B87E46"/>
    <w:rsid w:val="00B87E6F"/>
    <w:rsid w:val="00B87EDC"/>
    <w:rsid w:val="00B87EEA"/>
    <w:rsid w:val="00B87EF6"/>
    <w:rsid w:val="00B87FF9"/>
    <w:rsid w:val="00B9010F"/>
    <w:rsid w:val="00B9017C"/>
    <w:rsid w:val="00B90208"/>
    <w:rsid w:val="00B9021E"/>
    <w:rsid w:val="00B90252"/>
    <w:rsid w:val="00B90285"/>
    <w:rsid w:val="00B902C7"/>
    <w:rsid w:val="00B903D4"/>
    <w:rsid w:val="00B905B1"/>
    <w:rsid w:val="00B9090D"/>
    <w:rsid w:val="00B909A6"/>
    <w:rsid w:val="00B90A5B"/>
    <w:rsid w:val="00B90AAD"/>
    <w:rsid w:val="00B90C57"/>
    <w:rsid w:val="00B90CA3"/>
    <w:rsid w:val="00B90E26"/>
    <w:rsid w:val="00B90E4B"/>
    <w:rsid w:val="00B9115E"/>
    <w:rsid w:val="00B911C8"/>
    <w:rsid w:val="00B912D6"/>
    <w:rsid w:val="00B912EC"/>
    <w:rsid w:val="00B9147E"/>
    <w:rsid w:val="00B914D4"/>
    <w:rsid w:val="00B91639"/>
    <w:rsid w:val="00B9177B"/>
    <w:rsid w:val="00B9186B"/>
    <w:rsid w:val="00B91A0D"/>
    <w:rsid w:val="00B91A43"/>
    <w:rsid w:val="00B91A5F"/>
    <w:rsid w:val="00B91ADA"/>
    <w:rsid w:val="00B91AF7"/>
    <w:rsid w:val="00B91C9C"/>
    <w:rsid w:val="00B91D99"/>
    <w:rsid w:val="00B91EDC"/>
    <w:rsid w:val="00B91F42"/>
    <w:rsid w:val="00B920B5"/>
    <w:rsid w:val="00B9219E"/>
    <w:rsid w:val="00B9229B"/>
    <w:rsid w:val="00B9234E"/>
    <w:rsid w:val="00B92582"/>
    <w:rsid w:val="00B92879"/>
    <w:rsid w:val="00B92926"/>
    <w:rsid w:val="00B92A12"/>
    <w:rsid w:val="00B92B52"/>
    <w:rsid w:val="00B92BD4"/>
    <w:rsid w:val="00B92C2C"/>
    <w:rsid w:val="00B92CDF"/>
    <w:rsid w:val="00B92D1F"/>
    <w:rsid w:val="00B92D68"/>
    <w:rsid w:val="00B92D72"/>
    <w:rsid w:val="00B92E42"/>
    <w:rsid w:val="00B92E86"/>
    <w:rsid w:val="00B930B2"/>
    <w:rsid w:val="00B930B7"/>
    <w:rsid w:val="00B9336F"/>
    <w:rsid w:val="00B934FC"/>
    <w:rsid w:val="00B93627"/>
    <w:rsid w:val="00B9362F"/>
    <w:rsid w:val="00B93711"/>
    <w:rsid w:val="00B9385F"/>
    <w:rsid w:val="00B93A5B"/>
    <w:rsid w:val="00B93A77"/>
    <w:rsid w:val="00B93E51"/>
    <w:rsid w:val="00B93F82"/>
    <w:rsid w:val="00B94097"/>
    <w:rsid w:val="00B9414E"/>
    <w:rsid w:val="00B94150"/>
    <w:rsid w:val="00B941DA"/>
    <w:rsid w:val="00B94256"/>
    <w:rsid w:val="00B94341"/>
    <w:rsid w:val="00B9435B"/>
    <w:rsid w:val="00B943D2"/>
    <w:rsid w:val="00B94751"/>
    <w:rsid w:val="00B947DE"/>
    <w:rsid w:val="00B94891"/>
    <w:rsid w:val="00B94905"/>
    <w:rsid w:val="00B94BFA"/>
    <w:rsid w:val="00B94C16"/>
    <w:rsid w:val="00B94C1C"/>
    <w:rsid w:val="00B94CFC"/>
    <w:rsid w:val="00B94D16"/>
    <w:rsid w:val="00B94E90"/>
    <w:rsid w:val="00B94F3C"/>
    <w:rsid w:val="00B95180"/>
    <w:rsid w:val="00B9528C"/>
    <w:rsid w:val="00B95480"/>
    <w:rsid w:val="00B95598"/>
    <w:rsid w:val="00B955AB"/>
    <w:rsid w:val="00B955E9"/>
    <w:rsid w:val="00B95768"/>
    <w:rsid w:val="00B9583F"/>
    <w:rsid w:val="00B95A5C"/>
    <w:rsid w:val="00B95B31"/>
    <w:rsid w:val="00B95F77"/>
    <w:rsid w:val="00B9606A"/>
    <w:rsid w:val="00B96079"/>
    <w:rsid w:val="00B961DF"/>
    <w:rsid w:val="00B9623D"/>
    <w:rsid w:val="00B96289"/>
    <w:rsid w:val="00B9659F"/>
    <w:rsid w:val="00B965EA"/>
    <w:rsid w:val="00B96652"/>
    <w:rsid w:val="00B96697"/>
    <w:rsid w:val="00B966E9"/>
    <w:rsid w:val="00B96858"/>
    <w:rsid w:val="00B9687D"/>
    <w:rsid w:val="00B96A20"/>
    <w:rsid w:val="00B96B03"/>
    <w:rsid w:val="00B96B75"/>
    <w:rsid w:val="00B96CC2"/>
    <w:rsid w:val="00B96DFA"/>
    <w:rsid w:val="00B96EFB"/>
    <w:rsid w:val="00B97290"/>
    <w:rsid w:val="00B97547"/>
    <w:rsid w:val="00B9759E"/>
    <w:rsid w:val="00B97619"/>
    <w:rsid w:val="00B978F6"/>
    <w:rsid w:val="00B97945"/>
    <w:rsid w:val="00B97AA4"/>
    <w:rsid w:val="00B97ACE"/>
    <w:rsid w:val="00B97BB1"/>
    <w:rsid w:val="00B97C81"/>
    <w:rsid w:val="00B97D29"/>
    <w:rsid w:val="00B97E8B"/>
    <w:rsid w:val="00B97EB6"/>
    <w:rsid w:val="00B97F6C"/>
    <w:rsid w:val="00B97FB4"/>
    <w:rsid w:val="00BA024A"/>
    <w:rsid w:val="00BA037E"/>
    <w:rsid w:val="00BA038F"/>
    <w:rsid w:val="00BA0541"/>
    <w:rsid w:val="00BA055B"/>
    <w:rsid w:val="00BA05D3"/>
    <w:rsid w:val="00BA06D4"/>
    <w:rsid w:val="00BA07FD"/>
    <w:rsid w:val="00BA09AF"/>
    <w:rsid w:val="00BA0AEB"/>
    <w:rsid w:val="00BA0C71"/>
    <w:rsid w:val="00BA0C77"/>
    <w:rsid w:val="00BA0D81"/>
    <w:rsid w:val="00BA0D95"/>
    <w:rsid w:val="00BA0E0C"/>
    <w:rsid w:val="00BA10F5"/>
    <w:rsid w:val="00BA1159"/>
    <w:rsid w:val="00BA1174"/>
    <w:rsid w:val="00BA11A5"/>
    <w:rsid w:val="00BA1321"/>
    <w:rsid w:val="00BA13DB"/>
    <w:rsid w:val="00BA14DE"/>
    <w:rsid w:val="00BA14E1"/>
    <w:rsid w:val="00BA1544"/>
    <w:rsid w:val="00BA16B6"/>
    <w:rsid w:val="00BA1C91"/>
    <w:rsid w:val="00BA2156"/>
    <w:rsid w:val="00BA2399"/>
    <w:rsid w:val="00BA23F9"/>
    <w:rsid w:val="00BA2445"/>
    <w:rsid w:val="00BA2452"/>
    <w:rsid w:val="00BA245E"/>
    <w:rsid w:val="00BA2571"/>
    <w:rsid w:val="00BA29A6"/>
    <w:rsid w:val="00BA29B6"/>
    <w:rsid w:val="00BA29E3"/>
    <w:rsid w:val="00BA2A59"/>
    <w:rsid w:val="00BA2AA5"/>
    <w:rsid w:val="00BA2B77"/>
    <w:rsid w:val="00BA2E2D"/>
    <w:rsid w:val="00BA2EB0"/>
    <w:rsid w:val="00BA2EF1"/>
    <w:rsid w:val="00BA2F0B"/>
    <w:rsid w:val="00BA2F5B"/>
    <w:rsid w:val="00BA2F76"/>
    <w:rsid w:val="00BA31D0"/>
    <w:rsid w:val="00BA3254"/>
    <w:rsid w:val="00BA3257"/>
    <w:rsid w:val="00BA3296"/>
    <w:rsid w:val="00BA3679"/>
    <w:rsid w:val="00BA3937"/>
    <w:rsid w:val="00BA3954"/>
    <w:rsid w:val="00BA3AA7"/>
    <w:rsid w:val="00BA3B05"/>
    <w:rsid w:val="00BA3C21"/>
    <w:rsid w:val="00BA3C75"/>
    <w:rsid w:val="00BA3C79"/>
    <w:rsid w:val="00BA3D12"/>
    <w:rsid w:val="00BA3FF7"/>
    <w:rsid w:val="00BA40FB"/>
    <w:rsid w:val="00BA4117"/>
    <w:rsid w:val="00BA41F7"/>
    <w:rsid w:val="00BA4298"/>
    <w:rsid w:val="00BA42DB"/>
    <w:rsid w:val="00BA42EB"/>
    <w:rsid w:val="00BA435B"/>
    <w:rsid w:val="00BA448B"/>
    <w:rsid w:val="00BA4644"/>
    <w:rsid w:val="00BA46A2"/>
    <w:rsid w:val="00BA475C"/>
    <w:rsid w:val="00BA4820"/>
    <w:rsid w:val="00BA4877"/>
    <w:rsid w:val="00BA48B4"/>
    <w:rsid w:val="00BA499C"/>
    <w:rsid w:val="00BA4A6B"/>
    <w:rsid w:val="00BA4A8D"/>
    <w:rsid w:val="00BA4A93"/>
    <w:rsid w:val="00BA4B18"/>
    <w:rsid w:val="00BA4B81"/>
    <w:rsid w:val="00BA4C9F"/>
    <w:rsid w:val="00BA5084"/>
    <w:rsid w:val="00BA5219"/>
    <w:rsid w:val="00BA525C"/>
    <w:rsid w:val="00BA5313"/>
    <w:rsid w:val="00BA5367"/>
    <w:rsid w:val="00BA54B5"/>
    <w:rsid w:val="00BA5515"/>
    <w:rsid w:val="00BA55F1"/>
    <w:rsid w:val="00BA58BE"/>
    <w:rsid w:val="00BA59D5"/>
    <w:rsid w:val="00BA5AA9"/>
    <w:rsid w:val="00BA5B82"/>
    <w:rsid w:val="00BA5CBD"/>
    <w:rsid w:val="00BA5CDF"/>
    <w:rsid w:val="00BA5D2D"/>
    <w:rsid w:val="00BA5D38"/>
    <w:rsid w:val="00BA5E03"/>
    <w:rsid w:val="00BA5ED7"/>
    <w:rsid w:val="00BA5EDC"/>
    <w:rsid w:val="00BA5F4F"/>
    <w:rsid w:val="00BA5F7A"/>
    <w:rsid w:val="00BA6093"/>
    <w:rsid w:val="00BA60C5"/>
    <w:rsid w:val="00BA61E7"/>
    <w:rsid w:val="00BA6486"/>
    <w:rsid w:val="00BA6513"/>
    <w:rsid w:val="00BA668B"/>
    <w:rsid w:val="00BA66A0"/>
    <w:rsid w:val="00BA67F1"/>
    <w:rsid w:val="00BA68AF"/>
    <w:rsid w:val="00BA6AF2"/>
    <w:rsid w:val="00BA6F32"/>
    <w:rsid w:val="00BA6F4E"/>
    <w:rsid w:val="00BA72F1"/>
    <w:rsid w:val="00BA73FD"/>
    <w:rsid w:val="00BA7739"/>
    <w:rsid w:val="00BA777E"/>
    <w:rsid w:val="00BA79CC"/>
    <w:rsid w:val="00BA79D6"/>
    <w:rsid w:val="00BA7A20"/>
    <w:rsid w:val="00BA7ADD"/>
    <w:rsid w:val="00BA7C86"/>
    <w:rsid w:val="00BA7E6B"/>
    <w:rsid w:val="00BB00E8"/>
    <w:rsid w:val="00BB0389"/>
    <w:rsid w:val="00BB0465"/>
    <w:rsid w:val="00BB04D6"/>
    <w:rsid w:val="00BB06C1"/>
    <w:rsid w:val="00BB075D"/>
    <w:rsid w:val="00BB0B5A"/>
    <w:rsid w:val="00BB0BA4"/>
    <w:rsid w:val="00BB0C36"/>
    <w:rsid w:val="00BB0D42"/>
    <w:rsid w:val="00BB0EA4"/>
    <w:rsid w:val="00BB0EBF"/>
    <w:rsid w:val="00BB0F73"/>
    <w:rsid w:val="00BB113C"/>
    <w:rsid w:val="00BB11FE"/>
    <w:rsid w:val="00BB127C"/>
    <w:rsid w:val="00BB1332"/>
    <w:rsid w:val="00BB144A"/>
    <w:rsid w:val="00BB1452"/>
    <w:rsid w:val="00BB150A"/>
    <w:rsid w:val="00BB155D"/>
    <w:rsid w:val="00BB15D0"/>
    <w:rsid w:val="00BB163B"/>
    <w:rsid w:val="00BB182C"/>
    <w:rsid w:val="00BB1950"/>
    <w:rsid w:val="00BB195B"/>
    <w:rsid w:val="00BB1A83"/>
    <w:rsid w:val="00BB1B25"/>
    <w:rsid w:val="00BB1B55"/>
    <w:rsid w:val="00BB1CBA"/>
    <w:rsid w:val="00BB20C1"/>
    <w:rsid w:val="00BB20EF"/>
    <w:rsid w:val="00BB24A6"/>
    <w:rsid w:val="00BB25FD"/>
    <w:rsid w:val="00BB2650"/>
    <w:rsid w:val="00BB26AC"/>
    <w:rsid w:val="00BB2745"/>
    <w:rsid w:val="00BB2825"/>
    <w:rsid w:val="00BB2A9E"/>
    <w:rsid w:val="00BB2B1B"/>
    <w:rsid w:val="00BB2C8D"/>
    <w:rsid w:val="00BB2CD8"/>
    <w:rsid w:val="00BB2D01"/>
    <w:rsid w:val="00BB2D30"/>
    <w:rsid w:val="00BB2E87"/>
    <w:rsid w:val="00BB2F1B"/>
    <w:rsid w:val="00BB3011"/>
    <w:rsid w:val="00BB30C3"/>
    <w:rsid w:val="00BB3117"/>
    <w:rsid w:val="00BB3173"/>
    <w:rsid w:val="00BB3230"/>
    <w:rsid w:val="00BB34BF"/>
    <w:rsid w:val="00BB3582"/>
    <w:rsid w:val="00BB36AB"/>
    <w:rsid w:val="00BB36B6"/>
    <w:rsid w:val="00BB37A5"/>
    <w:rsid w:val="00BB380A"/>
    <w:rsid w:val="00BB39CF"/>
    <w:rsid w:val="00BB3CC2"/>
    <w:rsid w:val="00BB3E9B"/>
    <w:rsid w:val="00BB4131"/>
    <w:rsid w:val="00BB436C"/>
    <w:rsid w:val="00BB4422"/>
    <w:rsid w:val="00BB44DD"/>
    <w:rsid w:val="00BB46D1"/>
    <w:rsid w:val="00BB49F1"/>
    <w:rsid w:val="00BB4BDB"/>
    <w:rsid w:val="00BB4C32"/>
    <w:rsid w:val="00BB4D9E"/>
    <w:rsid w:val="00BB5006"/>
    <w:rsid w:val="00BB504E"/>
    <w:rsid w:val="00BB519E"/>
    <w:rsid w:val="00BB51DD"/>
    <w:rsid w:val="00BB52F6"/>
    <w:rsid w:val="00BB5346"/>
    <w:rsid w:val="00BB5370"/>
    <w:rsid w:val="00BB537F"/>
    <w:rsid w:val="00BB5484"/>
    <w:rsid w:val="00BB5555"/>
    <w:rsid w:val="00BB5581"/>
    <w:rsid w:val="00BB559C"/>
    <w:rsid w:val="00BB5609"/>
    <w:rsid w:val="00BB567B"/>
    <w:rsid w:val="00BB5699"/>
    <w:rsid w:val="00BB5732"/>
    <w:rsid w:val="00BB5C41"/>
    <w:rsid w:val="00BB5C85"/>
    <w:rsid w:val="00BB5E54"/>
    <w:rsid w:val="00BB5E90"/>
    <w:rsid w:val="00BB5EA2"/>
    <w:rsid w:val="00BB5F5F"/>
    <w:rsid w:val="00BB600A"/>
    <w:rsid w:val="00BB62FA"/>
    <w:rsid w:val="00BB635D"/>
    <w:rsid w:val="00BB6371"/>
    <w:rsid w:val="00BB63EE"/>
    <w:rsid w:val="00BB6521"/>
    <w:rsid w:val="00BB6645"/>
    <w:rsid w:val="00BB6706"/>
    <w:rsid w:val="00BB69FD"/>
    <w:rsid w:val="00BB6A43"/>
    <w:rsid w:val="00BB6AAE"/>
    <w:rsid w:val="00BB6BB7"/>
    <w:rsid w:val="00BB6C88"/>
    <w:rsid w:val="00BB6CAB"/>
    <w:rsid w:val="00BB6D32"/>
    <w:rsid w:val="00BB70B4"/>
    <w:rsid w:val="00BB7284"/>
    <w:rsid w:val="00BB72AB"/>
    <w:rsid w:val="00BB7436"/>
    <w:rsid w:val="00BB77AC"/>
    <w:rsid w:val="00BB7A27"/>
    <w:rsid w:val="00BB7ACC"/>
    <w:rsid w:val="00BB7DAE"/>
    <w:rsid w:val="00BB7DF0"/>
    <w:rsid w:val="00BB7FA1"/>
    <w:rsid w:val="00BC01A9"/>
    <w:rsid w:val="00BC03B6"/>
    <w:rsid w:val="00BC05B7"/>
    <w:rsid w:val="00BC05FE"/>
    <w:rsid w:val="00BC0A76"/>
    <w:rsid w:val="00BC0B9A"/>
    <w:rsid w:val="00BC0D32"/>
    <w:rsid w:val="00BC0D75"/>
    <w:rsid w:val="00BC0D8D"/>
    <w:rsid w:val="00BC0F2B"/>
    <w:rsid w:val="00BC0F3E"/>
    <w:rsid w:val="00BC1008"/>
    <w:rsid w:val="00BC107C"/>
    <w:rsid w:val="00BC118F"/>
    <w:rsid w:val="00BC12DA"/>
    <w:rsid w:val="00BC1330"/>
    <w:rsid w:val="00BC13AA"/>
    <w:rsid w:val="00BC1520"/>
    <w:rsid w:val="00BC152F"/>
    <w:rsid w:val="00BC1576"/>
    <w:rsid w:val="00BC16CD"/>
    <w:rsid w:val="00BC17A4"/>
    <w:rsid w:val="00BC1843"/>
    <w:rsid w:val="00BC1908"/>
    <w:rsid w:val="00BC1A25"/>
    <w:rsid w:val="00BC1A2B"/>
    <w:rsid w:val="00BC1E88"/>
    <w:rsid w:val="00BC1F33"/>
    <w:rsid w:val="00BC1F8A"/>
    <w:rsid w:val="00BC1F94"/>
    <w:rsid w:val="00BC2016"/>
    <w:rsid w:val="00BC2136"/>
    <w:rsid w:val="00BC219A"/>
    <w:rsid w:val="00BC232E"/>
    <w:rsid w:val="00BC241E"/>
    <w:rsid w:val="00BC2790"/>
    <w:rsid w:val="00BC27AD"/>
    <w:rsid w:val="00BC2ABB"/>
    <w:rsid w:val="00BC2D2B"/>
    <w:rsid w:val="00BC2F54"/>
    <w:rsid w:val="00BC318D"/>
    <w:rsid w:val="00BC32C9"/>
    <w:rsid w:val="00BC33EB"/>
    <w:rsid w:val="00BC3439"/>
    <w:rsid w:val="00BC368B"/>
    <w:rsid w:val="00BC3A4B"/>
    <w:rsid w:val="00BC3B4B"/>
    <w:rsid w:val="00BC3BC7"/>
    <w:rsid w:val="00BC3C77"/>
    <w:rsid w:val="00BC3C9B"/>
    <w:rsid w:val="00BC3D64"/>
    <w:rsid w:val="00BC3DF7"/>
    <w:rsid w:val="00BC41B2"/>
    <w:rsid w:val="00BC41DD"/>
    <w:rsid w:val="00BC4426"/>
    <w:rsid w:val="00BC4463"/>
    <w:rsid w:val="00BC450E"/>
    <w:rsid w:val="00BC4555"/>
    <w:rsid w:val="00BC461D"/>
    <w:rsid w:val="00BC465D"/>
    <w:rsid w:val="00BC4756"/>
    <w:rsid w:val="00BC482D"/>
    <w:rsid w:val="00BC4976"/>
    <w:rsid w:val="00BC4AD7"/>
    <w:rsid w:val="00BC4B65"/>
    <w:rsid w:val="00BC4B89"/>
    <w:rsid w:val="00BC4C53"/>
    <w:rsid w:val="00BC4D97"/>
    <w:rsid w:val="00BC4FE7"/>
    <w:rsid w:val="00BC5068"/>
    <w:rsid w:val="00BC5138"/>
    <w:rsid w:val="00BC519D"/>
    <w:rsid w:val="00BC51B7"/>
    <w:rsid w:val="00BC523A"/>
    <w:rsid w:val="00BC525F"/>
    <w:rsid w:val="00BC529A"/>
    <w:rsid w:val="00BC52BF"/>
    <w:rsid w:val="00BC52C6"/>
    <w:rsid w:val="00BC530E"/>
    <w:rsid w:val="00BC56B4"/>
    <w:rsid w:val="00BC5A1D"/>
    <w:rsid w:val="00BC5BF4"/>
    <w:rsid w:val="00BC5C82"/>
    <w:rsid w:val="00BC60B6"/>
    <w:rsid w:val="00BC623B"/>
    <w:rsid w:val="00BC62F5"/>
    <w:rsid w:val="00BC6717"/>
    <w:rsid w:val="00BC6799"/>
    <w:rsid w:val="00BC67E5"/>
    <w:rsid w:val="00BC6930"/>
    <w:rsid w:val="00BC6AA9"/>
    <w:rsid w:val="00BC6B42"/>
    <w:rsid w:val="00BC6BF1"/>
    <w:rsid w:val="00BC6C07"/>
    <w:rsid w:val="00BC6E6D"/>
    <w:rsid w:val="00BC6EA3"/>
    <w:rsid w:val="00BC6F13"/>
    <w:rsid w:val="00BC6F7B"/>
    <w:rsid w:val="00BC70BA"/>
    <w:rsid w:val="00BC70C4"/>
    <w:rsid w:val="00BC71DE"/>
    <w:rsid w:val="00BC73B5"/>
    <w:rsid w:val="00BC7404"/>
    <w:rsid w:val="00BC7418"/>
    <w:rsid w:val="00BC756B"/>
    <w:rsid w:val="00BC7676"/>
    <w:rsid w:val="00BC7948"/>
    <w:rsid w:val="00BC7979"/>
    <w:rsid w:val="00BC79F7"/>
    <w:rsid w:val="00BC7C83"/>
    <w:rsid w:val="00BC7DE8"/>
    <w:rsid w:val="00BC7E3D"/>
    <w:rsid w:val="00BD002B"/>
    <w:rsid w:val="00BD02E9"/>
    <w:rsid w:val="00BD0302"/>
    <w:rsid w:val="00BD04A0"/>
    <w:rsid w:val="00BD04D9"/>
    <w:rsid w:val="00BD0581"/>
    <w:rsid w:val="00BD0679"/>
    <w:rsid w:val="00BD06CA"/>
    <w:rsid w:val="00BD06F8"/>
    <w:rsid w:val="00BD08B7"/>
    <w:rsid w:val="00BD09A1"/>
    <w:rsid w:val="00BD0AAC"/>
    <w:rsid w:val="00BD0CF1"/>
    <w:rsid w:val="00BD0D0E"/>
    <w:rsid w:val="00BD0F3C"/>
    <w:rsid w:val="00BD0F5D"/>
    <w:rsid w:val="00BD0FB4"/>
    <w:rsid w:val="00BD1394"/>
    <w:rsid w:val="00BD14C0"/>
    <w:rsid w:val="00BD15B2"/>
    <w:rsid w:val="00BD15DD"/>
    <w:rsid w:val="00BD163D"/>
    <w:rsid w:val="00BD172E"/>
    <w:rsid w:val="00BD1733"/>
    <w:rsid w:val="00BD175A"/>
    <w:rsid w:val="00BD184B"/>
    <w:rsid w:val="00BD19BA"/>
    <w:rsid w:val="00BD1C8A"/>
    <w:rsid w:val="00BD1CD0"/>
    <w:rsid w:val="00BD1E6B"/>
    <w:rsid w:val="00BD1F14"/>
    <w:rsid w:val="00BD206F"/>
    <w:rsid w:val="00BD20D1"/>
    <w:rsid w:val="00BD2279"/>
    <w:rsid w:val="00BD2345"/>
    <w:rsid w:val="00BD25F4"/>
    <w:rsid w:val="00BD2799"/>
    <w:rsid w:val="00BD2A5E"/>
    <w:rsid w:val="00BD2B3D"/>
    <w:rsid w:val="00BD2BB6"/>
    <w:rsid w:val="00BD2C3A"/>
    <w:rsid w:val="00BD2D07"/>
    <w:rsid w:val="00BD2DDF"/>
    <w:rsid w:val="00BD2F52"/>
    <w:rsid w:val="00BD310A"/>
    <w:rsid w:val="00BD335B"/>
    <w:rsid w:val="00BD33E4"/>
    <w:rsid w:val="00BD3436"/>
    <w:rsid w:val="00BD343B"/>
    <w:rsid w:val="00BD34DD"/>
    <w:rsid w:val="00BD35AA"/>
    <w:rsid w:val="00BD3622"/>
    <w:rsid w:val="00BD36C2"/>
    <w:rsid w:val="00BD3716"/>
    <w:rsid w:val="00BD3732"/>
    <w:rsid w:val="00BD3806"/>
    <w:rsid w:val="00BD387D"/>
    <w:rsid w:val="00BD399A"/>
    <w:rsid w:val="00BD3A21"/>
    <w:rsid w:val="00BD3AFD"/>
    <w:rsid w:val="00BD3D7F"/>
    <w:rsid w:val="00BD3DC0"/>
    <w:rsid w:val="00BD3E4C"/>
    <w:rsid w:val="00BD3E94"/>
    <w:rsid w:val="00BD3EFC"/>
    <w:rsid w:val="00BD3F94"/>
    <w:rsid w:val="00BD405A"/>
    <w:rsid w:val="00BD40D6"/>
    <w:rsid w:val="00BD4126"/>
    <w:rsid w:val="00BD41EB"/>
    <w:rsid w:val="00BD4240"/>
    <w:rsid w:val="00BD430E"/>
    <w:rsid w:val="00BD4459"/>
    <w:rsid w:val="00BD488A"/>
    <w:rsid w:val="00BD4948"/>
    <w:rsid w:val="00BD4A3D"/>
    <w:rsid w:val="00BD4B26"/>
    <w:rsid w:val="00BD4B74"/>
    <w:rsid w:val="00BD4BE0"/>
    <w:rsid w:val="00BD4C7E"/>
    <w:rsid w:val="00BD4D5E"/>
    <w:rsid w:val="00BD4DE0"/>
    <w:rsid w:val="00BD4E52"/>
    <w:rsid w:val="00BD4F4E"/>
    <w:rsid w:val="00BD4F55"/>
    <w:rsid w:val="00BD4F6C"/>
    <w:rsid w:val="00BD5117"/>
    <w:rsid w:val="00BD519A"/>
    <w:rsid w:val="00BD5235"/>
    <w:rsid w:val="00BD5304"/>
    <w:rsid w:val="00BD5478"/>
    <w:rsid w:val="00BD5676"/>
    <w:rsid w:val="00BD567F"/>
    <w:rsid w:val="00BD5732"/>
    <w:rsid w:val="00BD574D"/>
    <w:rsid w:val="00BD5963"/>
    <w:rsid w:val="00BD5C9C"/>
    <w:rsid w:val="00BD5CDA"/>
    <w:rsid w:val="00BD605A"/>
    <w:rsid w:val="00BD608D"/>
    <w:rsid w:val="00BD6359"/>
    <w:rsid w:val="00BD63DA"/>
    <w:rsid w:val="00BD63DF"/>
    <w:rsid w:val="00BD656A"/>
    <w:rsid w:val="00BD660E"/>
    <w:rsid w:val="00BD69EA"/>
    <w:rsid w:val="00BD6A26"/>
    <w:rsid w:val="00BD6DC1"/>
    <w:rsid w:val="00BD6E48"/>
    <w:rsid w:val="00BD6EB5"/>
    <w:rsid w:val="00BD6F6D"/>
    <w:rsid w:val="00BD6FB8"/>
    <w:rsid w:val="00BD7144"/>
    <w:rsid w:val="00BD71FE"/>
    <w:rsid w:val="00BD7282"/>
    <w:rsid w:val="00BD72F0"/>
    <w:rsid w:val="00BD7441"/>
    <w:rsid w:val="00BD752A"/>
    <w:rsid w:val="00BD759A"/>
    <w:rsid w:val="00BD75A8"/>
    <w:rsid w:val="00BD7713"/>
    <w:rsid w:val="00BD77FD"/>
    <w:rsid w:val="00BD7801"/>
    <w:rsid w:val="00BD7ADD"/>
    <w:rsid w:val="00BD7BB3"/>
    <w:rsid w:val="00BD7C0E"/>
    <w:rsid w:val="00BD7C43"/>
    <w:rsid w:val="00BD7CE8"/>
    <w:rsid w:val="00BD7DFE"/>
    <w:rsid w:val="00BD7E26"/>
    <w:rsid w:val="00BD7E60"/>
    <w:rsid w:val="00BE0394"/>
    <w:rsid w:val="00BE04D7"/>
    <w:rsid w:val="00BE0670"/>
    <w:rsid w:val="00BE06CE"/>
    <w:rsid w:val="00BE072B"/>
    <w:rsid w:val="00BE0737"/>
    <w:rsid w:val="00BE075F"/>
    <w:rsid w:val="00BE09F0"/>
    <w:rsid w:val="00BE0D7C"/>
    <w:rsid w:val="00BE0E1D"/>
    <w:rsid w:val="00BE0F1B"/>
    <w:rsid w:val="00BE0FFA"/>
    <w:rsid w:val="00BE10DC"/>
    <w:rsid w:val="00BE138A"/>
    <w:rsid w:val="00BE14A8"/>
    <w:rsid w:val="00BE163A"/>
    <w:rsid w:val="00BE169A"/>
    <w:rsid w:val="00BE18EE"/>
    <w:rsid w:val="00BE1900"/>
    <w:rsid w:val="00BE19AD"/>
    <w:rsid w:val="00BE1AB0"/>
    <w:rsid w:val="00BE1C51"/>
    <w:rsid w:val="00BE1F4C"/>
    <w:rsid w:val="00BE1F88"/>
    <w:rsid w:val="00BE2110"/>
    <w:rsid w:val="00BE22B7"/>
    <w:rsid w:val="00BE2343"/>
    <w:rsid w:val="00BE2453"/>
    <w:rsid w:val="00BE2609"/>
    <w:rsid w:val="00BE2950"/>
    <w:rsid w:val="00BE2CD1"/>
    <w:rsid w:val="00BE2D3A"/>
    <w:rsid w:val="00BE2D57"/>
    <w:rsid w:val="00BE2D63"/>
    <w:rsid w:val="00BE2E9D"/>
    <w:rsid w:val="00BE2F8A"/>
    <w:rsid w:val="00BE30AC"/>
    <w:rsid w:val="00BE3453"/>
    <w:rsid w:val="00BE3653"/>
    <w:rsid w:val="00BE3750"/>
    <w:rsid w:val="00BE3803"/>
    <w:rsid w:val="00BE384E"/>
    <w:rsid w:val="00BE38E9"/>
    <w:rsid w:val="00BE391F"/>
    <w:rsid w:val="00BE3BEA"/>
    <w:rsid w:val="00BE3C0B"/>
    <w:rsid w:val="00BE3CDA"/>
    <w:rsid w:val="00BE3D7E"/>
    <w:rsid w:val="00BE3EF2"/>
    <w:rsid w:val="00BE40C7"/>
    <w:rsid w:val="00BE40F6"/>
    <w:rsid w:val="00BE4111"/>
    <w:rsid w:val="00BE419E"/>
    <w:rsid w:val="00BE41A1"/>
    <w:rsid w:val="00BE41BF"/>
    <w:rsid w:val="00BE4273"/>
    <w:rsid w:val="00BE42C7"/>
    <w:rsid w:val="00BE43B7"/>
    <w:rsid w:val="00BE454A"/>
    <w:rsid w:val="00BE4821"/>
    <w:rsid w:val="00BE4CFF"/>
    <w:rsid w:val="00BE4DBE"/>
    <w:rsid w:val="00BE4FD2"/>
    <w:rsid w:val="00BE504C"/>
    <w:rsid w:val="00BE5063"/>
    <w:rsid w:val="00BE50C3"/>
    <w:rsid w:val="00BE5149"/>
    <w:rsid w:val="00BE5375"/>
    <w:rsid w:val="00BE5489"/>
    <w:rsid w:val="00BE56AB"/>
    <w:rsid w:val="00BE56D1"/>
    <w:rsid w:val="00BE56EE"/>
    <w:rsid w:val="00BE5963"/>
    <w:rsid w:val="00BE59C0"/>
    <w:rsid w:val="00BE5CC1"/>
    <w:rsid w:val="00BE5CEA"/>
    <w:rsid w:val="00BE5D5C"/>
    <w:rsid w:val="00BE5D88"/>
    <w:rsid w:val="00BE5D8C"/>
    <w:rsid w:val="00BE5F41"/>
    <w:rsid w:val="00BE6004"/>
    <w:rsid w:val="00BE6292"/>
    <w:rsid w:val="00BE62D2"/>
    <w:rsid w:val="00BE6551"/>
    <w:rsid w:val="00BE6619"/>
    <w:rsid w:val="00BE6653"/>
    <w:rsid w:val="00BE6715"/>
    <w:rsid w:val="00BE686C"/>
    <w:rsid w:val="00BE6D14"/>
    <w:rsid w:val="00BE6D96"/>
    <w:rsid w:val="00BE6E07"/>
    <w:rsid w:val="00BE6EC1"/>
    <w:rsid w:val="00BE6F2A"/>
    <w:rsid w:val="00BE7172"/>
    <w:rsid w:val="00BE71B4"/>
    <w:rsid w:val="00BE71BC"/>
    <w:rsid w:val="00BE7301"/>
    <w:rsid w:val="00BE730F"/>
    <w:rsid w:val="00BE7494"/>
    <w:rsid w:val="00BE778A"/>
    <w:rsid w:val="00BE77BB"/>
    <w:rsid w:val="00BE77F6"/>
    <w:rsid w:val="00BE78E0"/>
    <w:rsid w:val="00BE7A1D"/>
    <w:rsid w:val="00BE7C48"/>
    <w:rsid w:val="00BE7D26"/>
    <w:rsid w:val="00BE7E03"/>
    <w:rsid w:val="00BE7E4A"/>
    <w:rsid w:val="00BE7EA1"/>
    <w:rsid w:val="00BF045F"/>
    <w:rsid w:val="00BF068E"/>
    <w:rsid w:val="00BF06BB"/>
    <w:rsid w:val="00BF09B6"/>
    <w:rsid w:val="00BF0DC9"/>
    <w:rsid w:val="00BF0EAD"/>
    <w:rsid w:val="00BF1156"/>
    <w:rsid w:val="00BF1337"/>
    <w:rsid w:val="00BF1412"/>
    <w:rsid w:val="00BF1486"/>
    <w:rsid w:val="00BF1508"/>
    <w:rsid w:val="00BF1520"/>
    <w:rsid w:val="00BF1557"/>
    <w:rsid w:val="00BF16FA"/>
    <w:rsid w:val="00BF173E"/>
    <w:rsid w:val="00BF18AD"/>
    <w:rsid w:val="00BF194E"/>
    <w:rsid w:val="00BF1B54"/>
    <w:rsid w:val="00BF1B67"/>
    <w:rsid w:val="00BF1C9F"/>
    <w:rsid w:val="00BF1CB6"/>
    <w:rsid w:val="00BF1CE6"/>
    <w:rsid w:val="00BF1DED"/>
    <w:rsid w:val="00BF1F1F"/>
    <w:rsid w:val="00BF1F82"/>
    <w:rsid w:val="00BF2434"/>
    <w:rsid w:val="00BF267D"/>
    <w:rsid w:val="00BF276F"/>
    <w:rsid w:val="00BF29A8"/>
    <w:rsid w:val="00BF2A13"/>
    <w:rsid w:val="00BF2AED"/>
    <w:rsid w:val="00BF2B65"/>
    <w:rsid w:val="00BF2CFE"/>
    <w:rsid w:val="00BF316E"/>
    <w:rsid w:val="00BF325C"/>
    <w:rsid w:val="00BF3582"/>
    <w:rsid w:val="00BF3866"/>
    <w:rsid w:val="00BF387C"/>
    <w:rsid w:val="00BF3AB3"/>
    <w:rsid w:val="00BF3B07"/>
    <w:rsid w:val="00BF3B37"/>
    <w:rsid w:val="00BF3CA6"/>
    <w:rsid w:val="00BF3D08"/>
    <w:rsid w:val="00BF3DD0"/>
    <w:rsid w:val="00BF3F74"/>
    <w:rsid w:val="00BF3FA5"/>
    <w:rsid w:val="00BF4052"/>
    <w:rsid w:val="00BF409C"/>
    <w:rsid w:val="00BF410D"/>
    <w:rsid w:val="00BF4115"/>
    <w:rsid w:val="00BF4119"/>
    <w:rsid w:val="00BF4181"/>
    <w:rsid w:val="00BF4558"/>
    <w:rsid w:val="00BF467A"/>
    <w:rsid w:val="00BF47C0"/>
    <w:rsid w:val="00BF47D2"/>
    <w:rsid w:val="00BF4B15"/>
    <w:rsid w:val="00BF4B5C"/>
    <w:rsid w:val="00BF4D0F"/>
    <w:rsid w:val="00BF4D94"/>
    <w:rsid w:val="00BF4F4A"/>
    <w:rsid w:val="00BF4F8C"/>
    <w:rsid w:val="00BF4FE7"/>
    <w:rsid w:val="00BF5088"/>
    <w:rsid w:val="00BF50B7"/>
    <w:rsid w:val="00BF50BF"/>
    <w:rsid w:val="00BF53A2"/>
    <w:rsid w:val="00BF5644"/>
    <w:rsid w:val="00BF572B"/>
    <w:rsid w:val="00BF5809"/>
    <w:rsid w:val="00BF58E7"/>
    <w:rsid w:val="00BF5956"/>
    <w:rsid w:val="00BF59F3"/>
    <w:rsid w:val="00BF5A6C"/>
    <w:rsid w:val="00BF5C51"/>
    <w:rsid w:val="00BF62E3"/>
    <w:rsid w:val="00BF6750"/>
    <w:rsid w:val="00BF6758"/>
    <w:rsid w:val="00BF68BE"/>
    <w:rsid w:val="00BF6AAA"/>
    <w:rsid w:val="00BF6C09"/>
    <w:rsid w:val="00BF7297"/>
    <w:rsid w:val="00BF7344"/>
    <w:rsid w:val="00BF738A"/>
    <w:rsid w:val="00BF7431"/>
    <w:rsid w:val="00BF75B3"/>
    <w:rsid w:val="00BF775E"/>
    <w:rsid w:val="00BF79F8"/>
    <w:rsid w:val="00BF7A34"/>
    <w:rsid w:val="00BF7B32"/>
    <w:rsid w:val="00BF7DE5"/>
    <w:rsid w:val="00BF7E53"/>
    <w:rsid w:val="00C00074"/>
    <w:rsid w:val="00C0011D"/>
    <w:rsid w:val="00C00177"/>
    <w:rsid w:val="00C0018D"/>
    <w:rsid w:val="00C00466"/>
    <w:rsid w:val="00C0046E"/>
    <w:rsid w:val="00C0060B"/>
    <w:rsid w:val="00C0064B"/>
    <w:rsid w:val="00C0068B"/>
    <w:rsid w:val="00C007DC"/>
    <w:rsid w:val="00C00849"/>
    <w:rsid w:val="00C00889"/>
    <w:rsid w:val="00C00A5A"/>
    <w:rsid w:val="00C00B1F"/>
    <w:rsid w:val="00C00B3C"/>
    <w:rsid w:val="00C00C8E"/>
    <w:rsid w:val="00C00E82"/>
    <w:rsid w:val="00C0102F"/>
    <w:rsid w:val="00C01062"/>
    <w:rsid w:val="00C01182"/>
    <w:rsid w:val="00C011A9"/>
    <w:rsid w:val="00C0137F"/>
    <w:rsid w:val="00C01416"/>
    <w:rsid w:val="00C014A9"/>
    <w:rsid w:val="00C014F7"/>
    <w:rsid w:val="00C016A1"/>
    <w:rsid w:val="00C0184F"/>
    <w:rsid w:val="00C01B25"/>
    <w:rsid w:val="00C01B42"/>
    <w:rsid w:val="00C01BE2"/>
    <w:rsid w:val="00C01D84"/>
    <w:rsid w:val="00C01FBA"/>
    <w:rsid w:val="00C01FBD"/>
    <w:rsid w:val="00C02148"/>
    <w:rsid w:val="00C02238"/>
    <w:rsid w:val="00C023A3"/>
    <w:rsid w:val="00C024F5"/>
    <w:rsid w:val="00C02581"/>
    <w:rsid w:val="00C02641"/>
    <w:rsid w:val="00C02709"/>
    <w:rsid w:val="00C02996"/>
    <w:rsid w:val="00C02AFE"/>
    <w:rsid w:val="00C02B08"/>
    <w:rsid w:val="00C02B6C"/>
    <w:rsid w:val="00C02C1B"/>
    <w:rsid w:val="00C02F2B"/>
    <w:rsid w:val="00C02F9B"/>
    <w:rsid w:val="00C02FBF"/>
    <w:rsid w:val="00C030EF"/>
    <w:rsid w:val="00C031BE"/>
    <w:rsid w:val="00C03277"/>
    <w:rsid w:val="00C03390"/>
    <w:rsid w:val="00C034F7"/>
    <w:rsid w:val="00C035B3"/>
    <w:rsid w:val="00C03603"/>
    <w:rsid w:val="00C03643"/>
    <w:rsid w:val="00C03847"/>
    <w:rsid w:val="00C038F8"/>
    <w:rsid w:val="00C039A0"/>
    <w:rsid w:val="00C03B28"/>
    <w:rsid w:val="00C03C6D"/>
    <w:rsid w:val="00C03D5B"/>
    <w:rsid w:val="00C03E4C"/>
    <w:rsid w:val="00C03E64"/>
    <w:rsid w:val="00C04144"/>
    <w:rsid w:val="00C04246"/>
    <w:rsid w:val="00C0436A"/>
    <w:rsid w:val="00C043F8"/>
    <w:rsid w:val="00C0481B"/>
    <w:rsid w:val="00C04A26"/>
    <w:rsid w:val="00C04AF3"/>
    <w:rsid w:val="00C04B48"/>
    <w:rsid w:val="00C04C51"/>
    <w:rsid w:val="00C04CE5"/>
    <w:rsid w:val="00C04D90"/>
    <w:rsid w:val="00C04F21"/>
    <w:rsid w:val="00C050C0"/>
    <w:rsid w:val="00C050E4"/>
    <w:rsid w:val="00C0521D"/>
    <w:rsid w:val="00C05270"/>
    <w:rsid w:val="00C0544F"/>
    <w:rsid w:val="00C055F4"/>
    <w:rsid w:val="00C055FF"/>
    <w:rsid w:val="00C0578C"/>
    <w:rsid w:val="00C057D3"/>
    <w:rsid w:val="00C05936"/>
    <w:rsid w:val="00C05A73"/>
    <w:rsid w:val="00C05D25"/>
    <w:rsid w:val="00C05DDC"/>
    <w:rsid w:val="00C06037"/>
    <w:rsid w:val="00C0603C"/>
    <w:rsid w:val="00C060AB"/>
    <w:rsid w:val="00C060F6"/>
    <w:rsid w:val="00C063D9"/>
    <w:rsid w:val="00C06462"/>
    <w:rsid w:val="00C064B4"/>
    <w:rsid w:val="00C06549"/>
    <w:rsid w:val="00C067FA"/>
    <w:rsid w:val="00C06C1E"/>
    <w:rsid w:val="00C06CED"/>
    <w:rsid w:val="00C06E25"/>
    <w:rsid w:val="00C070B4"/>
    <w:rsid w:val="00C07258"/>
    <w:rsid w:val="00C074A5"/>
    <w:rsid w:val="00C07825"/>
    <w:rsid w:val="00C078DE"/>
    <w:rsid w:val="00C07AE4"/>
    <w:rsid w:val="00C07DFD"/>
    <w:rsid w:val="00C1024A"/>
    <w:rsid w:val="00C104D2"/>
    <w:rsid w:val="00C10515"/>
    <w:rsid w:val="00C1068D"/>
    <w:rsid w:val="00C10771"/>
    <w:rsid w:val="00C10B8C"/>
    <w:rsid w:val="00C11181"/>
    <w:rsid w:val="00C111D6"/>
    <w:rsid w:val="00C11371"/>
    <w:rsid w:val="00C1145B"/>
    <w:rsid w:val="00C11488"/>
    <w:rsid w:val="00C114B7"/>
    <w:rsid w:val="00C11508"/>
    <w:rsid w:val="00C115CB"/>
    <w:rsid w:val="00C11AC2"/>
    <w:rsid w:val="00C11B29"/>
    <w:rsid w:val="00C11CDA"/>
    <w:rsid w:val="00C11EC8"/>
    <w:rsid w:val="00C12350"/>
    <w:rsid w:val="00C123F4"/>
    <w:rsid w:val="00C12431"/>
    <w:rsid w:val="00C12457"/>
    <w:rsid w:val="00C12593"/>
    <w:rsid w:val="00C12745"/>
    <w:rsid w:val="00C127C5"/>
    <w:rsid w:val="00C12CFE"/>
    <w:rsid w:val="00C12D6C"/>
    <w:rsid w:val="00C12E63"/>
    <w:rsid w:val="00C12FD2"/>
    <w:rsid w:val="00C12FEF"/>
    <w:rsid w:val="00C13017"/>
    <w:rsid w:val="00C1312A"/>
    <w:rsid w:val="00C1314C"/>
    <w:rsid w:val="00C13200"/>
    <w:rsid w:val="00C13327"/>
    <w:rsid w:val="00C1333D"/>
    <w:rsid w:val="00C13365"/>
    <w:rsid w:val="00C135FC"/>
    <w:rsid w:val="00C136C7"/>
    <w:rsid w:val="00C1375A"/>
    <w:rsid w:val="00C13A56"/>
    <w:rsid w:val="00C13BDF"/>
    <w:rsid w:val="00C13C2B"/>
    <w:rsid w:val="00C13EFA"/>
    <w:rsid w:val="00C13F02"/>
    <w:rsid w:val="00C13FDF"/>
    <w:rsid w:val="00C1411A"/>
    <w:rsid w:val="00C14421"/>
    <w:rsid w:val="00C14469"/>
    <w:rsid w:val="00C14545"/>
    <w:rsid w:val="00C14548"/>
    <w:rsid w:val="00C1471D"/>
    <w:rsid w:val="00C14959"/>
    <w:rsid w:val="00C14D71"/>
    <w:rsid w:val="00C14DAD"/>
    <w:rsid w:val="00C14EA2"/>
    <w:rsid w:val="00C14EC1"/>
    <w:rsid w:val="00C14EC7"/>
    <w:rsid w:val="00C14EEC"/>
    <w:rsid w:val="00C14F08"/>
    <w:rsid w:val="00C14F7B"/>
    <w:rsid w:val="00C1502E"/>
    <w:rsid w:val="00C15080"/>
    <w:rsid w:val="00C151DB"/>
    <w:rsid w:val="00C15321"/>
    <w:rsid w:val="00C15391"/>
    <w:rsid w:val="00C153FC"/>
    <w:rsid w:val="00C154E0"/>
    <w:rsid w:val="00C1558D"/>
    <w:rsid w:val="00C15629"/>
    <w:rsid w:val="00C15720"/>
    <w:rsid w:val="00C15743"/>
    <w:rsid w:val="00C15806"/>
    <w:rsid w:val="00C15823"/>
    <w:rsid w:val="00C1582E"/>
    <w:rsid w:val="00C15987"/>
    <w:rsid w:val="00C15BF3"/>
    <w:rsid w:val="00C15C38"/>
    <w:rsid w:val="00C15C64"/>
    <w:rsid w:val="00C15CE9"/>
    <w:rsid w:val="00C15D0C"/>
    <w:rsid w:val="00C15FAF"/>
    <w:rsid w:val="00C160A6"/>
    <w:rsid w:val="00C1611F"/>
    <w:rsid w:val="00C1636B"/>
    <w:rsid w:val="00C16374"/>
    <w:rsid w:val="00C165DC"/>
    <w:rsid w:val="00C165E4"/>
    <w:rsid w:val="00C16644"/>
    <w:rsid w:val="00C166D2"/>
    <w:rsid w:val="00C16755"/>
    <w:rsid w:val="00C16A35"/>
    <w:rsid w:val="00C16A6C"/>
    <w:rsid w:val="00C16B38"/>
    <w:rsid w:val="00C16C0D"/>
    <w:rsid w:val="00C16CB0"/>
    <w:rsid w:val="00C16DD7"/>
    <w:rsid w:val="00C16E7B"/>
    <w:rsid w:val="00C1706B"/>
    <w:rsid w:val="00C17201"/>
    <w:rsid w:val="00C17331"/>
    <w:rsid w:val="00C1733F"/>
    <w:rsid w:val="00C1740D"/>
    <w:rsid w:val="00C1762B"/>
    <w:rsid w:val="00C176B5"/>
    <w:rsid w:val="00C1770B"/>
    <w:rsid w:val="00C17888"/>
    <w:rsid w:val="00C178A1"/>
    <w:rsid w:val="00C178DB"/>
    <w:rsid w:val="00C179C2"/>
    <w:rsid w:val="00C179D8"/>
    <w:rsid w:val="00C17AB7"/>
    <w:rsid w:val="00C17B01"/>
    <w:rsid w:val="00C17C60"/>
    <w:rsid w:val="00C17D07"/>
    <w:rsid w:val="00C17D36"/>
    <w:rsid w:val="00C17ED7"/>
    <w:rsid w:val="00C20003"/>
    <w:rsid w:val="00C202CC"/>
    <w:rsid w:val="00C2038D"/>
    <w:rsid w:val="00C2043A"/>
    <w:rsid w:val="00C205CE"/>
    <w:rsid w:val="00C20605"/>
    <w:rsid w:val="00C20856"/>
    <w:rsid w:val="00C209E1"/>
    <w:rsid w:val="00C20A0A"/>
    <w:rsid w:val="00C20A11"/>
    <w:rsid w:val="00C20A43"/>
    <w:rsid w:val="00C20B18"/>
    <w:rsid w:val="00C20BA3"/>
    <w:rsid w:val="00C20E08"/>
    <w:rsid w:val="00C20EC1"/>
    <w:rsid w:val="00C20EEE"/>
    <w:rsid w:val="00C21075"/>
    <w:rsid w:val="00C210B7"/>
    <w:rsid w:val="00C210C0"/>
    <w:rsid w:val="00C21208"/>
    <w:rsid w:val="00C212E2"/>
    <w:rsid w:val="00C21362"/>
    <w:rsid w:val="00C213BC"/>
    <w:rsid w:val="00C2141B"/>
    <w:rsid w:val="00C215B3"/>
    <w:rsid w:val="00C216BD"/>
    <w:rsid w:val="00C216F7"/>
    <w:rsid w:val="00C2195C"/>
    <w:rsid w:val="00C21AAB"/>
    <w:rsid w:val="00C21E0B"/>
    <w:rsid w:val="00C21FFC"/>
    <w:rsid w:val="00C22033"/>
    <w:rsid w:val="00C221F8"/>
    <w:rsid w:val="00C2243F"/>
    <w:rsid w:val="00C225CA"/>
    <w:rsid w:val="00C228C5"/>
    <w:rsid w:val="00C228E6"/>
    <w:rsid w:val="00C22D27"/>
    <w:rsid w:val="00C22DAA"/>
    <w:rsid w:val="00C22F63"/>
    <w:rsid w:val="00C2319D"/>
    <w:rsid w:val="00C2319E"/>
    <w:rsid w:val="00C23298"/>
    <w:rsid w:val="00C233AF"/>
    <w:rsid w:val="00C233E8"/>
    <w:rsid w:val="00C234A5"/>
    <w:rsid w:val="00C23542"/>
    <w:rsid w:val="00C237B6"/>
    <w:rsid w:val="00C237DA"/>
    <w:rsid w:val="00C238F8"/>
    <w:rsid w:val="00C2395F"/>
    <w:rsid w:val="00C23A1D"/>
    <w:rsid w:val="00C23A61"/>
    <w:rsid w:val="00C23ABD"/>
    <w:rsid w:val="00C23B1D"/>
    <w:rsid w:val="00C23B44"/>
    <w:rsid w:val="00C23C2B"/>
    <w:rsid w:val="00C23C94"/>
    <w:rsid w:val="00C23CDE"/>
    <w:rsid w:val="00C23DBC"/>
    <w:rsid w:val="00C2407C"/>
    <w:rsid w:val="00C241DA"/>
    <w:rsid w:val="00C24302"/>
    <w:rsid w:val="00C24613"/>
    <w:rsid w:val="00C2473D"/>
    <w:rsid w:val="00C2480D"/>
    <w:rsid w:val="00C248CE"/>
    <w:rsid w:val="00C248F1"/>
    <w:rsid w:val="00C24BB6"/>
    <w:rsid w:val="00C24C4E"/>
    <w:rsid w:val="00C24D59"/>
    <w:rsid w:val="00C24FD5"/>
    <w:rsid w:val="00C2523C"/>
    <w:rsid w:val="00C25256"/>
    <w:rsid w:val="00C2546F"/>
    <w:rsid w:val="00C25508"/>
    <w:rsid w:val="00C255B2"/>
    <w:rsid w:val="00C255DB"/>
    <w:rsid w:val="00C2564B"/>
    <w:rsid w:val="00C25777"/>
    <w:rsid w:val="00C25787"/>
    <w:rsid w:val="00C25AF5"/>
    <w:rsid w:val="00C25CE7"/>
    <w:rsid w:val="00C25F50"/>
    <w:rsid w:val="00C260E9"/>
    <w:rsid w:val="00C2631A"/>
    <w:rsid w:val="00C263D6"/>
    <w:rsid w:val="00C2653E"/>
    <w:rsid w:val="00C265E4"/>
    <w:rsid w:val="00C268C4"/>
    <w:rsid w:val="00C26987"/>
    <w:rsid w:val="00C26A85"/>
    <w:rsid w:val="00C26D23"/>
    <w:rsid w:val="00C26EEE"/>
    <w:rsid w:val="00C27099"/>
    <w:rsid w:val="00C271E0"/>
    <w:rsid w:val="00C2722F"/>
    <w:rsid w:val="00C27341"/>
    <w:rsid w:val="00C27906"/>
    <w:rsid w:val="00C27955"/>
    <w:rsid w:val="00C27A25"/>
    <w:rsid w:val="00C27A94"/>
    <w:rsid w:val="00C27BAE"/>
    <w:rsid w:val="00C27CB0"/>
    <w:rsid w:val="00C27CD5"/>
    <w:rsid w:val="00C27D9F"/>
    <w:rsid w:val="00C27E34"/>
    <w:rsid w:val="00C27F23"/>
    <w:rsid w:val="00C27FB7"/>
    <w:rsid w:val="00C3020D"/>
    <w:rsid w:val="00C30257"/>
    <w:rsid w:val="00C30324"/>
    <w:rsid w:val="00C30345"/>
    <w:rsid w:val="00C30459"/>
    <w:rsid w:val="00C305C4"/>
    <w:rsid w:val="00C30614"/>
    <w:rsid w:val="00C30734"/>
    <w:rsid w:val="00C3073E"/>
    <w:rsid w:val="00C30856"/>
    <w:rsid w:val="00C3096C"/>
    <w:rsid w:val="00C30B29"/>
    <w:rsid w:val="00C30BE9"/>
    <w:rsid w:val="00C30E62"/>
    <w:rsid w:val="00C30E69"/>
    <w:rsid w:val="00C30FFF"/>
    <w:rsid w:val="00C310EA"/>
    <w:rsid w:val="00C31101"/>
    <w:rsid w:val="00C3121E"/>
    <w:rsid w:val="00C31552"/>
    <w:rsid w:val="00C3162D"/>
    <w:rsid w:val="00C317AE"/>
    <w:rsid w:val="00C318E0"/>
    <w:rsid w:val="00C31A96"/>
    <w:rsid w:val="00C31C48"/>
    <w:rsid w:val="00C31D5F"/>
    <w:rsid w:val="00C31E41"/>
    <w:rsid w:val="00C31E7C"/>
    <w:rsid w:val="00C31E90"/>
    <w:rsid w:val="00C31F09"/>
    <w:rsid w:val="00C31F61"/>
    <w:rsid w:val="00C322A6"/>
    <w:rsid w:val="00C3245B"/>
    <w:rsid w:val="00C32480"/>
    <w:rsid w:val="00C32504"/>
    <w:rsid w:val="00C32587"/>
    <w:rsid w:val="00C32610"/>
    <w:rsid w:val="00C3271C"/>
    <w:rsid w:val="00C32885"/>
    <w:rsid w:val="00C328ED"/>
    <w:rsid w:val="00C329C4"/>
    <w:rsid w:val="00C32D37"/>
    <w:rsid w:val="00C32DE6"/>
    <w:rsid w:val="00C32E05"/>
    <w:rsid w:val="00C32EAD"/>
    <w:rsid w:val="00C333B7"/>
    <w:rsid w:val="00C33470"/>
    <w:rsid w:val="00C335B6"/>
    <w:rsid w:val="00C3378A"/>
    <w:rsid w:val="00C33869"/>
    <w:rsid w:val="00C338E6"/>
    <w:rsid w:val="00C33932"/>
    <w:rsid w:val="00C33942"/>
    <w:rsid w:val="00C339F9"/>
    <w:rsid w:val="00C33AA3"/>
    <w:rsid w:val="00C33C21"/>
    <w:rsid w:val="00C33DF8"/>
    <w:rsid w:val="00C33F29"/>
    <w:rsid w:val="00C34045"/>
    <w:rsid w:val="00C340D3"/>
    <w:rsid w:val="00C340EC"/>
    <w:rsid w:val="00C34133"/>
    <w:rsid w:val="00C34263"/>
    <w:rsid w:val="00C3434B"/>
    <w:rsid w:val="00C343CC"/>
    <w:rsid w:val="00C343D6"/>
    <w:rsid w:val="00C3447F"/>
    <w:rsid w:val="00C344A5"/>
    <w:rsid w:val="00C346EF"/>
    <w:rsid w:val="00C3476A"/>
    <w:rsid w:val="00C34777"/>
    <w:rsid w:val="00C34834"/>
    <w:rsid w:val="00C34942"/>
    <w:rsid w:val="00C34A1B"/>
    <w:rsid w:val="00C34B0D"/>
    <w:rsid w:val="00C34BB1"/>
    <w:rsid w:val="00C34CE4"/>
    <w:rsid w:val="00C34DA0"/>
    <w:rsid w:val="00C34E17"/>
    <w:rsid w:val="00C34EB7"/>
    <w:rsid w:val="00C351DD"/>
    <w:rsid w:val="00C351F0"/>
    <w:rsid w:val="00C3555F"/>
    <w:rsid w:val="00C356E6"/>
    <w:rsid w:val="00C35771"/>
    <w:rsid w:val="00C357D2"/>
    <w:rsid w:val="00C35AC8"/>
    <w:rsid w:val="00C35D22"/>
    <w:rsid w:val="00C35DCB"/>
    <w:rsid w:val="00C35DD7"/>
    <w:rsid w:val="00C35DFD"/>
    <w:rsid w:val="00C35EA6"/>
    <w:rsid w:val="00C35FBF"/>
    <w:rsid w:val="00C36021"/>
    <w:rsid w:val="00C36140"/>
    <w:rsid w:val="00C3614B"/>
    <w:rsid w:val="00C36404"/>
    <w:rsid w:val="00C36422"/>
    <w:rsid w:val="00C3648D"/>
    <w:rsid w:val="00C364ED"/>
    <w:rsid w:val="00C36671"/>
    <w:rsid w:val="00C366A8"/>
    <w:rsid w:val="00C368AC"/>
    <w:rsid w:val="00C36CBD"/>
    <w:rsid w:val="00C36CCA"/>
    <w:rsid w:val="00C36E64"/>
    <w:rsid w:val="00C36EC6"/>
    <w:rsid w:val="00C36F22"/>
    <w:rsid w:val="00C371BE"/>
    <w:rsid w:val="00C3737E"/>
    <w:rsid w:val="00C374DA"/>
    <w:rsid w:val="00C375C7"/>
    <w:rsid w:val="00C3762F"/>
    <w:rsid w:val="00C378A2"/>
    <w:rsid w:val="00C378FF"/>
    <w:rsid w:val="00C37AE6"/>
    <w:rsid w:val="00C37B0B"/>
    <w:rsid w:val="00C37B1F"/>
    <w:rsid w:val="00C37BA6"/>
    <w:rsid w:val="00C37C15"/>
    <w:rsid w:val="00C37CEF"/>
    <w:rsid w:val="00C37D5A"/>
    <w:rsid w:val="00C37E85"/>
    <w:rsid w:val="00C37ECB"/>
    <w:rsid w:val="00C37EDC"/>
    <w:rsid w:val="00C40171"/>
    <w:rsid w:val="00C4018F"/>
    <w:rsid w:val="00C401D1"/>
    <w:rsid w:val="00C40396"/>
    <w:rsid w:val="00C408E0"/>
    <w:rsid w:val="00C40A76"/>
    <w:rsid w:val="00C40CCC"/>
    <w:rsid w:val="00C40DF8"/>
    <w:rsid w:val="00C40E5F"/>
    <w:rsid w:val="00C40F2C"/>
    <w:rsid w:val="00C410FE"/>
    <w:rsid w:val="00C411CB"/>
    <w:rsid w:val="00C412CA"/>
    <w:rsid w:val="00C412D5"/>
    <w:rsid w:val="00C413F4"/>
    <w:rsid w:val="00C4157C"/>
    <w:rsid w:val="00C41607"/>
    <w:rsid w:val="00C41622"/>
    <w:rsid w:val="00C41A47"/>
    <w:rsid w:val="00C41A7D"/>
    <w:rsid w:val="00C41AB6"/>
    <w:rsid w:val="00C41C60"/>
    <w:rsid w:val="00C41DE8"/>
    <w:rsid w:val="00C41E0B"/>
    <w:rsid w:val="00C41E7A"/>
    <w:rsid w:val="00C41F35"/>
    <w:rsid w:val="00C42088"/>
    <w:rsid w:val="00C420AC"/>
    <w:rsid w:val="00C420C7"/>
    <w:rsid w:val="00C42161"/>
    <w:rsid w:val="00C42198"/>
    <w:rsid w:val="00C421D5"/>
    <w:rsid w:val="00C4248F"/>
    <w:rsid w:val="00C42534"/>
    <w:rsid w:val="00C42626"/>
    <w:rsid w:val="00C426BB"/>
    <w:rsid w:val="00C42821"/>
    <w:rsid w:val="00C428EF"/>
    <w:rsid w:val="00C42909"/>
    <w:rsid w:val="00C42B7D"/>
    <w:rsid w:val="00C42BEE"/>
    <w:rsid w:val="00C42CBF"/>
    <w:rsid w:val="00C42D01"/>
    <w:rsid w:val="00C42D3F"/>
    <w:rsid w:val="00C42F36"/>
    <w:rsid w:val="00C430FC"/>
    <w:rsid w:val="00C43193"/>
    <w:rsid w:val="00C431C7"/>
    <w:rsid w:val="00C431C9"/>
    <w:rsid w:val="00C433B8"/>
    <w:rsid w:val="00C43712"/>
    <w:rsid w:val="00C438E0"/>
    <w:rsid w:val="00C4392E"/>
    <w:rsid w:val="00C43B22"/>
    <w:rsid w:val="00C43B40"/>
    <w:rsid w:val="00C43B7C"/>
    <w:rsid w:val="00C43E5E"/>
    <w:rsid w:val="00C44111"/>
    <w:rsid w:val="00C4449D"/>
    <w:rsid w:val="00C444E7"/>
    <w:rsid w:val="00C446C3"/>
    <w:rsid w:val="00C44844"/>
    <w:rsid w:val="00C449EE"/>
    <w:rsid w:val="00C44A7F"/>
    <w:rsid w:val="00C44A87"/>
    <w:rsid w:val="00C44BEF"/>
    <w:rsid w:val="00C44DB2"/>
    <w:rsid w:val="00C44F04"/>
    <w:rsid w:val="00C44F68"/>
    <w:rsid w:val="00C45107"/>
    <w:rsid w:val="00C45463"/>
    <w:rsid w:val="00C455EF"/>
    <w:rsid w:val="00C45747"/>
    <w:rsid w:val="00C457CE"/>
    <w:rsid w:val="00C4590B"/>
    <w:rsid w:val="00C45ACB"/>
    <w:rsid w:val="00C45E7C"/>
    <w:rsid w:val="00C461F7"/>
    <w:rsid w:val="00C46333"/>
    <w:rsid w:val="00C46601"/>
    <w:rsid w:val="00C4669F"/>
    <w:rsid w:val="00C466E0"/>
    <w:rsid w:val="00C4674D"/>
    <w:rsid w:val="00C46FCC"/>
    <w:rsid w:val="00C47053"/>
    <w:rsid w:val="00C47074"/>
    <w:rsid w:val="00C47476"/>
    <w:rsid w:val="00C475FC"/>
    <w:rsid w:val="00C4765C"/>
    <w:rsid w:val="00C47694"/>
    <w:rsid w:val="00C47C43"/>
    <w:rsid w:val="00C47CDE"/>
    <w:rsid w:val="00C47E37"/>
    <w:rsid w:val="00C47F62"/>
    <w:rsid w:val="00C5000E"/>
    <w:rsid w:val="00C500E5"/>
    <w:rsid w:val="00C50112"/>
    <w:rsid w:val="00C5034F"/>
    <w:rsid w:val="00C5036B"/>
    <w:rsid w:val="00C50428"/>
    <w:rsid w:val="00C50488"/>
    <w:rsid w:val="00C50537"/>
    <w:rsid w:val="00C505DF"/>
    <w:rsid w:val="00C50686"/>
    <w:rsid w:val="00C506FE"/>
    <w:rsid w:val="00C508BB"/>
    <w:rsid w:val="00C509CD"/>
    <w:rsid w:val="00C50C8E"/>
    <w:rsid w:val="00C50E8C"/>
    <w:rsid w:val="00C50EFF"/>
    <w:rsid w:val="00C50F0B"/>
    <w:rsid w:val="00C50F66"/>
    <w:rsid w:val="00C5114B"/>
    <w:rsid w:val="00C51561"/>
    <w:rsid w:val="00C5166D"/>
    <w:rsid w:val="00C5174C"/>
    <w:rsid w:val="00C51812"/>
    <w:rsid w:val="00C51A2D"/>
    <w:rsid w:val="00C51BE9"/>
    <w:rsid w:val="00C51D17"/>
    <w:rsid w:val="00C51D3D"/>
    <w:rsid w:val="00C51E3F"/>
    <w:rsid w:val="00C51E5F"/>
    <w:rsid w:val="00C51E90"/>
    <w:rsid w:val="00C51FF4"/>
    <w:rsid w:val="00C52164"/>
    <w:rsid w:val="00C5218B"/>
    <w:rsid w:val="00C5218F"/>
    <w:rsid w:val="00C522C0"/>
    <w:rsid w:val="00C523A8"/>
    <w:rsid w:val="00C52489"/>
    <w:rsid w:val="00C52497"/>
    <w:rsid w:val="00C526F6"/>
    <w:rsid w:val="00C52887"/>
    <w:rsid w:val="00C5293B"/>
    <w:rsid w:val="00C52B25"/>
    <w:rsid w:val="00C52B97"/>
    <w:rsid w:val="00C52E89"/>
    <w:rsid w:val="00C52ED4"/>
    <w:rsid w:val="00C52F04"/>
    <w:rsid w:val="00C52FCC"/>
    <w:rsid w:val="00C53028"/>
    <w:rsid w:val="00C5315D"/>
    <w:rsid w:val="00C5319F"/>
    <w:rsid w:val="00C531FE"/>
    <w:rsid w:val="00C53319"/>
    <w:rsid w:val="00C5347C"/>
    <w:rsid w:val="00C53553"/>
    <w:rsid w:val="00C53659"/>
    <w:rsid w:val="00C5377B"/>
    <w:rsid w:val="00C53829"/>
    <w:rsid w:val="00C53925"/>
    <w:rsid w:val="00C53980"/>
    <w:rsid w:val="00C53C42"/>
    <w:rsid w:val="00C53D5B"/>
    <w:rsid w:val="00C53E87"/>
    <w:rsid w:val="00C53E95"/>
    <w:rsid w:val="00C54089"/>
    <w:rsid w:val="00C5445D"/>
    <w:rsid w:val="00C54502"/>
    <w:rsid w:val="00C5460C"/>
    <w:rsid w:val="00C54844"/>
    <w:rsid w:val="00C548DA"/>
    <w:rsid w:val="00C54B0B"/>
    <w:rsid w:val="00C54BCF"/>
    <w:rsid w:val="00C54BFA"/>
    <w:rsid w:val="00C54DC1"/>
    <w:rsid w:val="00C54E56"/>
    <w:rsid w:val="00C54EB8"/>
    <w:rsid w:val="00C54F67"/>
    <w:rsid w:val="00C5500A"/>
    <w:rsid w:val="00C550CE"/>
    <w:rsid w:val="00C553F2"/>
    <w:rsid w:val="00C554D2"/>
    <w:rsid w:val="00C55524"/>
    <w:rsid w:val="00C55548"/>
    <w:rsid w:val="00C55581"/>
    <w:rsid w:val="00C556C2"/>
    <w:rsid w:val="00C5575A"/>
    <w:rsid w:val="00C55782"/>
    <w:rsid w:val="00C5582B"/>
    <w:rsid w:val="00C55B2C"/>
    <w:rsid w:val="00C55D37"/>
    <w:rsid w:val="00C55F95"/>
    <w:rsid w:val="00C560DB"/>
    <w:rsid w:val="00C562B7"/>
    <w:rsid w:val="00C562BE"/>
    <w:rsid w:val="00C563D9"/>
    <w:rsid w:val="00C5643F"/>
    <w:rsid w:val="00C564D4"/>
    <w:rsid w:val="00C564FC"/>
    <w:rsid w:val="00C565B5"/>
    <w:rsid w:val="00C56627"/>
    <w:rsid w:val="00C56730"/>
    <w:rsid w:val="00C56958"/>
    <w:rsid w:val="00C569CD"/>
    <w:rsid w:val="00C569FC"/>
    <w:rsid w:val="00C56A8C"/>
    <w:rsid w:val="00C56C6F"/>
    <w:rsid w:val="00C56CB1"/>
    <w:rsid w:val="00C56D27"/>
    <w:rsid w:val="00C56D3B"/>
    <w:rsid w:val="00C572AF"/>
    <w:rsid w:val="00C572EC"/>
    <w:rsid w:val="00C57460"/>
    <w:rsid w:val="00C574F9"/>
    <w:rsid w:val="00C57558"/>
    <w:rsid w:val="00C57733"/>
    <w:rsid w:val="00C57809"/>
    <w:rsid w:val="00C578D5"/>
    <w:rsid w:val="00C57A78"/>
    <w:rsid w:val="00C57B9C"/>
    <w:rsid w:val="00C57D6D"/>
    <w:rsid w:val="00C57F19"/>
    <w:rsid w:val="00C604AA"/>
    <w:rsid w:val="00C6055E"/>
    <w:rsid w:val="00C6076F"/>
    <w:rsid w:val="00C608BD"/>
    <w:rsid w:val="00C608F1"/>
    <w:rsid w:val="00C608F4"/>
    <w:rsid w:val="00C60CF1"/>
    <w:rsid w:val="00C60D23"/>
    <w:rsid w:val="00C60FA1"/>
    <w:rsid w:val="00C611C4"/>
    <w:rsid w:val="00C6122A"/>
    <w:rsid w:val="00C612FB"/>
    <w:rsid w:val="00C61509"/>
    <w:rsid w:val="00C61513"/>
    <w:rsid w:val="00C6154B"/>
    <w:rsid w:val="00C61A98"/>
    <w:rsid w:val="00C61AF0"/>
    <w:rsid w:val="00C61AFE"/>
    <w:rsid w:val="00C61BA6"/>
    <w:rsid w:val="00C61F8D"/>
    <w:rsid w:val="00C61FB7"/>
    <w:rsid w:val="00C62005"/>
    <w:rsid w:val="00C621AA"/>
    <w:rsid w:val="00C62215"/>
    <w:rsid w:val="00C62242"/>
    <w:rsid w:val="00C6227F"/>
    <w:rsid w:val="00C622CB"/>
    <w:rsid w:val="00C62349"/>
    <w:rsid w:val="00C624BE"/>
    <w:rsid w:val="00C62817"/>
    <w:rsid w:val="00C62919"/>
    <w:rsid w:val="00C62958"/>
    <w:rsid w:val="00C62D23"/>
    <w:rsid w:val="00C63632"/>
    <w:rsid w:val="00C6392F"/>
    <w:rsid w:val="00C6396E"/>
    <w:rsid w:val="00C63B1E"/>
    <w:rsid w:val="00C63D71"/>
    <w:rsid w:val="00C63E2F"/>
    <w:rsid w:val="00C63E46"/>
    <w:rsid w:val="00C63F3F"/>
    <w:rsid w:val="00C63F94"/>
    <w:rsid w:val="00C63FC8"/>
    <w:rsid w:val="00C641BF"/>
    <w:rsid w:val="00C642D3"/>
    <w:rsid w:val="00C642F8"/>
    <w:rsid w:val="00C646B9"/>
    <w:rsid w:val="00C647C4"/>
    <w:rsid w:val="00C64880"/>
    <w:rsid w:val="00C64888"/>
    <w:rsid w:val="00C648C4"/>
    <w:rsid w:val="00C64A6C"/>
    <w:rsid w:val="00C64C96"/>
    <w:rsid w:val="00C64CD1"/>
    <w:rsid w:val="00C64E36"/>
    <w:rsid w:val="00C64F20"/>
    <w:rsid w:val="00C651AB"/>
    <w:rsid w:val="00C6525E"/>
    <w:rsid w:val="00C657A4"/>
    <w:rsid w:val="00C65A6C"/>
    <w:rsid w:val="00C65DE4"/>
    <w:rsid w:val="00C66029"/>
    <w:rsid w:val="00C66079"/>
    <w:rsid w:val="00C6609B"/>
    <w:rsid w:val="00C661B9"/>
    <w:rsid w:val="00C661EA"/>
    <w:rsid w:val="00C66259"/>
    <w:rsid w:val="00C662DE"/>
    <w:rsid w:val="00C6637F"/>
    <w:rsid w:val="00C665BA"/>
    <w:rsid w:val="00C66727"/>
    <w:rsid w:val="00C66811"/>
    <w:rsid w:val="00C669C7"/>
    <w:rsid w:val="00C66B79"/>
    <w:rsid w:val="00C66C61"/>
    <w:rsid w:val="00C66C77"/>
    <w:rsid w:val="00C66DEE"/>
    <w:rsid w:val="00C66E1B"/>
    <w:rsid w:val="00C66E30"/>
    <w:rsid w:val="00C66E41"/>
    <w:rsid w:val="00C66EDD"/>
    <w:rsid w:val="00C66F58"/>
    <w:rsid w:val="00C670A9"/>
    <w:rsid w:val="00C6722F"/>
    <w:rsid w:val="00C6735E"/>
    <w:rsid w:val="00C6745C"/>
    <w:rsid w:val="00C67474"/>
    <w:rsid w:val="00C6758C"/>
    <w:rsid w:val="00C676F0"/>
    <w:rsid w:val="00C677E1"/>
    <w:rsid w:val="00C6783F"/>
    <w:rsid w:val="00C6785E"/>
    <w:rsid w:val="00C678AD"/>
    <w:rsid w:val="00C6791D"/>
    <w:rsid w:val="00C67957"/>
    <w:rsid w:val="00C67982"/>
    <w:rsid w:val="00C679F1"/>
    <w:rsid w:val="00C67A8C"/>
    <w:rsid w:val="00C67B33"/>
    <w:rsid w:val="00C67C0D"/>
    <w:rsid w:val="00C67CA3"/>
    <w:rsid w:val="00C67DCF"/>
    <w:rsid w:val="00C67DE4"/>
    <w:rsid w:val="00C7027B"/>
    <w:rsid w:val="00C70280"/>
    <w:rsid w:val="00C702DD"/>
    <w:rsid w:val="00C7034E"/>
    <w:rsid w:val="00C70457"/>
    <w:rsid w:val="00C70583"/>
    <w:rsid w:val="00C70894"/>
    <w:rsid w:val="00C70902"/>
    <w:rsid w:val="00C70B36"/>
    <w:rsid w:val="00C70D5A"/>
    <w:rsid w:val="00C70F0A"/>
    <w:rsid w:val="00C70F4D"/>
    <w:rsid w:val="00C71052"/>
    <w:rsid w:val="00C710D8"/>
    <w:rsid w:val="00C71284"/>
    <w:rsid w:val="00C712E2"/>
    <w:rsid w:val="00C7139F"/>
    <w:rsid w:val="00C71490"/>
    <w:rsid w:val="00C714A9"/>
    <w:rsid w:val="00C71710"/>
    <w:rsid w:val="00C71850"/>
    <w:rsid w:val="00C71917"/>
    <w:rsid w:val="00C71DD9"/>
    <w:rsid w:val="00C71DFC"/>
    <w:rsid w:val="00C71E4C"/>
    <w:rsid w:val="00C71E81"/>
    <w:rsid w:val="00C71EFF"/>
    <w:rsid w:val="00C71FF9"/>
    <w:rsid w:val="00C720E7"/>
    <w:rsid w:val="00C720F2"/>
    <w:rsid w:val="00C7223D"/>
    <w:rsid w:val="00C7225E"/>
    <w:rsid w:val="00C72273"/>
    <w:rsid w:val="00C72321"/>
    <w:rsid w:val="00C725CC"/>
    <w:rsid w:val="00C726E3"/>
    <w:rsid w:val="00C72AD1"/>
    <w:rsid w:val="00C72C59"/>
    <w:rsid w:val="00C72E7B"/>
    <w:rsid w:val="00C7307B"/>
    <w:rsid w:val="00C731EF"/>
    <w:rsid w:val="00C7331B"/>
    <w:rsid w:val="00C7346C"/>
    <w:rsid w:val="00C73503"/>
    <w:rsid w:val="00C73522"/>
    <w:rsid w:val="00C73540"/>
    <w:rsid w:val="00C735F6"/>
    <w:rsid w:val="00C7361A"/>
    <w:rsid w:val="00C73622"/>
    <w:rsid w:val="00C7383C"/>
    <w:rsid w:val="00C73BE5"/>
    <w:rsid w:val="00C73D82"/>
    <w:rsid w:val="00C740A0"/>
    <w:rsid w:val="00C74352"/>
    <w:rsid w:val="00C74407"/>
    <w:rsid w:val="00C7468F"/>
    <w:rsid w:val="00C747BC"/>
    <w:rsid w:val="00C748E5"/>
    <w:rsid w:val="00C749E0"/>
    <w:rsid w:val="00C74E06"/>
    <w:rsid w:val="00C74EF8"/>
    <w:rsid w:val="00C74FAE"/>
    <w:rsid w:val="00C751FB"/>
    <w:rsid w:val="00C7526C"/>
    <w:rsid w:val="00C75350"/>
    <w:rsid w:val="00C75383"/>
    <w:rsid w:val="00C75663"/>
    <w:rsid w:val="00C75669"/>
    <w:rsid w:val="00C756AB"/>
    <w:rsid w:val="00C75729"/>
    <w:rsid w:val="00C75740"/>
    <w:rsid w:val="00C7578A"/>
    <w:rsid w:val="00C758A0"/>
    <w:rsid w:val="00C75A79"/>
    <w:rsid w:val="00C75C86"/>
    <w:rsid w:val="00C75CA7"/>
    <w:rsid w:val="00C76062"/>
    <w:rsid w:val="00C7629D"/>
    <w:rsid w:val="00C76895"/>
    <w:rsid w:val="00C76899"/>
    <w:rsid w:val="00C769FB"/>
    <w:rsid w:val="00C76CD3"/>
    <w:rsid w:val="00C770B7"/>
    <w:rsid w:val="00C77237"/>
    <w:rsid w:val="00C7728D"/>
    <w:rsid w:val="00C7749E"/>
    <w:rsid w:val="00C7756D"/>
    <w:rsid w:val="00C7759D"/>
    <w:rsid w:val="00C777E3"/>
    <w:rsid w:val="00C77A7B"/>
    <w:rsid w:val="00C77A88"/>
    <w:rsid w:val="00C77E53"/>
    <w:rsid w:val="00C77E93"/>
    <w:rsid w:val="00C77EFD"/>
    <w:rsid w:val="00C77F06"/>
    <w:rsid w:val="00C801E4"/>
    <w:rsid w:val="00C8026F"/>
    <w:rsid w:val="00C8031C"/>
    <w:rsid w:val="00C8039A"/>
    <w:rsid w:val="00C803A8"/>
    <w:rsid w:val="00C8049A"/>
    <w:rsid w:val="00C804BA"/>
    <w:rsid w:val="00C804F7"/>
    <w:rsid w:val="00C80723"/>
    <w:rsid w:val="00C80856"/>
    <w:rsid w:val="00C808B8"/>
    <w:rsid w:val="00C80A6B"/>
    <w:rsid w:val="00C80BCD"/>
    <w:rsid w:val="00C80D72"/>
    <w:rsid w:val="00C8107F"/>
    <w:rsid w:val="00C81223"/>
    <w:rsid w:val="00C814AB"/>
    <w:rsid w:val="00C814CB"/>
    <w:rsid w:val="00C815D2"/>
    <w:rsid w:val="00C81786"/>
    <w:rsid w:val="00C8184E"/>
    <w:rsid w:val="00C81881"/>
    <w:rsid w:val="00C81909"/>
    <w:rsid w:val="00C81939"/>
    <w:rsid w:val="00C81A2F"/>
    <w:rsid w:val="00C81A7A"/>
    <w:rsid w:val="00C81B19"/>
    <w:rsid w:val="00C81DB9"/>
    <w:rsid w:val="00C81DC9"/>
    <w:rsid w:val="00C82106"/>
    <w:rsid w:val="00C8219A"/>
    <w:rsid w:val="00C82205"/>
    <w:rsid w:val="00C823BB"/>
    <w:rsid w:val="00C8248E"/>
    <w:rsid w:val="00C825D4"/>
    <w:rsid w:val="00C82628"/>
    <w:rsid w:val="00C827D8"/>
    <w:rsid w:val="00C8285F"/>
    <w:rsid w:val="00C82A71"/>
    <w:rsid w:val="00C82C8D"/>
    <w:rsid w:val="00C82EBC"/>
    <w:rsid w:val="00C82F77"/>
    <w:rsid w:val="00C83004"/>
    <w:rsid w:val="00C83254"/>
    <w:rsid w:val="00C832EF"/>
    <w:rsid w:val="00C83354"/>
    <w:rsid w:val="00C83587"/>
    <w:rsid w:val="00C835E5"/>
    <w:rsid w:val="00C8362C"/>
    <w:rsid w:val="00C8368B"/>
    <w:rsid w:val="00C83704"/>
    <w:rsid w:val="00C83759"/>
    <w:rsid w:val="00C83873"/>
    <w:rsid w:val="00C83922"/>
    <w:rsid w:val="00C83BB4"/>
    <w:rsid w:val="00C83C22"/>
    <w:rsid w:val="00C83C2B"/>
    <w:rsid w:val="00C83C4D"/>
    <w:rsid w:val="00C83D32"/>
    <w:rsid w:val="00C83D43"/>
    <w:rsid w:val="00C83DC2"/>
    <w:rsid w:val="00C83DF9"/>
    <w:rsid w:val="00C83E5A"/>
    <w:rsid w:val="00C83F8D"/>
    <w:rsid w:val="00C8400D"/>
    <w:rsid w:val="00C840BB"/>
    <w:rsid w:val="00C840F9"/>
    <w:rsid w:val="00C841AA"/>
    <w:rsid w:val="00C8438D"/>
    <w:rsid w:val="00C843F2"/>
    <w:rsid w:val="00C843F7"/>
    <w:rsid w:val="00C8454E"/>
    <w:rsid w:val="00C845FD"/>
    <w:rsid w:val="00C84802"/>
    <w:rsid w:val="00C84BBC"/>
    <w:rsid w:val="00C84C4A"/>
    <w:rsid w:val="00C84F68"/>
    <w:rsid w:val="00C85261"/>
    <w:rsid w:val="00C8534D"/>
    <w:rsid w:val="00C85625"/>
    <w:rsid w:val="00C856CA"/>
    <w:rsid w:val="00C857A7"/>
    <w:rsid w:val="00C857D1"/>
    <w:rsid w:val="00C8581D"/>
    <w:rsid w:val="00C85969"/>
    <w:rsid w:val="00C85B5E"/>
    <w:rsid w:val="00C85B83"/>
    <w:rsid w:val="00C85C79"/>
    <w:rsid w:val="00C85EB2"/>
    <w:rsid w:val="00C85FFE"/>
    <w:rsid w:val="00C86244"/>
    <w:rsid w:val="00C862CD"/>
    <w:rsid w:val="00C86311"/>
    <w:rsid w:val="00C86489"/>
    <w:rsid w:val="00C864D6"/>
    <w:rsid w:val="00C865CE"/>
    <w:rsid w:val="00C86793"/>
    <w:rsid w:val="00C867C5"/>
    <w:rsid w:val="00C867FA"/>
    <w:rsid w:val="00C86882"/>
    <w:rsid w:val="00C86BBB"/>
    <w:rsid w:val="00C86C02"/>
    <w:rsid w:val="00C86D25"/>
    <w:rsid w:val="00C86FF6"/>
    <w:rsid w:val="00C8714B"/>
    <w:rsid w:val="00C87315"/>
    <w:rsid w:val="00C874A9"/>
    <w:rsid w:val="00C875B2"/>
    <w:rsid w:val="00C87662"/>
    <w:rsid w:val="00C87693"/>
    <w:rsid w:val="00C8783D"/>
    <w:rsid w:val="00C87921"/>
    <w:rsid w:val="00C87AAD"/>
    <w:rsid w:val="00C87BBE"/>
    <w:rsid w:val="00C87D83"/>
    <w:rsid w:val="00C87DB4"/>
    <w:rsid w:val="00C87F4F"/>
    <w:rsid w:val="00C90324"/>
    <w:rsid w:val="00C903DF"/>
    <w:rsid w:val="00C90425"/>
    <w:rsid w:val="00C904E8"/>
    <w:rsid w:val="00C9069D"/>
    <w:rsid w:val="00C906DE"/>
    <w:rsid w:val="00C906E6"/>
    <w:rsid w:val="00C906E7"/>
    <w:rsid w:val="00C9082F"/>
    <w:rsid w:val="00C909A0"/>
    <w:rsid w:val="00C90A3B"/>
    <w:rsid w:val="00C90A96"/>
    <w:rsid w:val="00C90E8B"/>
    <w:rsid w:val="00C90F29"/>
    <w:rsid w:val="00C90F6B"/>
    <w:rsid w:val="00C91085"/>
    <w:rsid w:val="00C91310"/>
    <w:rsid w:val="00C91333"/>
    <w:rsid w:val="00C91457"/>
    <w:rsid w:val="00C91458"/>
    <w:rsid w:val="00C914B1"/>
    <w:rsid w:val="00C915AB"/>
    <w:rsid w:val="00C9160A"/>
    <w:rsid w:val="00C9172B"/>
    <w:rsid w:val="00C91A05"/>
    <w:rsid w:val="00C91A22"/>
    <w:rsid w:val="00C91AAA"/>
    <w:rsid w:val="00C91B75"/>
    <w:rsid w:val="00C91CCC"/>
    <w:rsid w:val="00C91D14"/>
    <w:rsid w:val="00C91EB4"/>
    <w:rsid w:val="00C91ED9"/>
    <w:rsid w:val="00C91FB6"/>
    <w:rsid w:val="00C9204D"/>
    <w:rsid w:val="00C920D4"/>
    <w:rsid w:val="00C921EE"/>
    <w:rsid w:val="00C923E7"/>
    <w:rsid w:val="00C92453"/>
    <w:rsid w:val="00C9249B"/>
    <w:rsid w:val="00C927A3"/>
    <w:rsid w:val="00C92886"/>
    <w:rsid w:val="00C9297E"/>
    <w:rsid w:val="00C92BB0"/>
    <w:rsid w:val="00C92DEC"/>
    <w:rsid w:val="00C92E0C"/>
    <w:rsid w:val="00C93066"/>
    <w:rsid w:val="00C93129"/>
    <w:rsid w:val="00C93456"/>
    <w:rsid w:val="00C9346E"/>
    <w:rsid w:val="00C93498"/>
    <w:rsid w:val="00C9350C"/>
    <w:rsid w:val="00C9354D"/>
    <w:rsid w:val="00C9356B"/>
    <w:rsid w:val="00C93583"/>
    <w:rsid w:val="00C935E5"/>
    <w:rsid w:val="00C93671"/>
    <w:rsid w:val="00C936DF"/>
    <w:rsid w:val="00C9375B"/>
    <w:rsid w:val="00C937B1"/>
    <w:rsid w:val="00C93E3E"/>
    <w:rsid w:val="00C93EE1"/>
    <w:rsid w:val="00C93F01"/>
    <w:rsid w:val="00C93F4E"/>
    <w:rsid w:val="00C941D8"/>
    <w:rsid w:val="00C943DE"/>
    <w:rsid w:val="00C943FC"/>
    <w:rsid w:val="00C94608"/>
    <w:rsid w:val="00C94652"/>
    <w:rsid w:val="00C94814"/>
    <w:rsid w:val="00C9481B"/>
    <w:rsid w:val="00C9490F"/>
    <w:rsid w:val="00C94952"/>
    <w:rsid w:val="00C94988"/>
    <w:rsid w:val="00C949DF"/>
    <w:rsid w:val="00C94C0A"/>
    <w:rsid w:val="00C94EBB"/>
    <w:rsid w:val="00C94EC5"/>
    <w:rsid w:val="00C94FC5"/>
    <w:rsid w:val="00C95000"/>
    <w:rsid w:val="00C9515A"/>
    <w:rsid w:val="00C9515F"/>
    <w:rsid w:val="00C952E2"/>
    <w:rsid w:val="00C95339"/>
    <w:rsid w:val="00C9534E"/>
    <w:rsid w:val="00C953FB"/>
    <w:rsid w:val="00C954A5"/>
    <w:rsid w:val="00C95509"/>
    <w:rsid w:val="00C95724"/>
    <w:rsid w:val="00C95726"/>
    <w:rsid w:val="00C957DF"/>
    <w:rsid w:val="00C958F9"/>
    <w:rsid w:val="00C95D0D"/>
    <w:rsid w:val="00C95DFA"/>
    <w:rsid w:val="00C95F1D"/>
    <w:rsid w:val="00C95F79"/>
    <w:rsid w:val="00C960CE"/>
    <w:rsid w:val="00C9611E"/>
    <w:rsid w:val="00C9618D"/>
    <w:rsid w:val="00C96405"/>
    <w:rsid w:val="00C96476"/>
    <w:rsid w:val="00C96552"/>
    <w:rsid w:val="00C9658A"/>
    <w:rsid w:val="00C9662E"/>
    <w:rsid w:val="00C96737"/>
    <w:rsid w:val="00C96812"/>
    <w:rsid w:val="00C96840"/>
    <w:rsid w:val="00C96901"/>
    <w:rsid w:val="00C969C9"/>
    <w:rsid w:val="00C96A73"/>
    <w:rsid w:val="00C96ABD"/>
    <w:rsid w:val="00C96CB2"/>
    <w:rsid w:val="00C96F28"/>
    <w:rsid w:val="00C96F84"/>
    <w:rsid w:val="00C9714B"/>
    <w:rsid w:val="00C9718F"/>
    <w:rsid w:val="00C971C2"/>
    <w:rsid w:val="00C971CB"/>
    <w:rsid w:val="00C97267"/>
    <w:rsid w:val="00C972B5"/>
    <w:rsid w:val="00C97334"/>
    <w:rsid w:val="00C973A8"/>
    <w:rsid w:val="00C973B4"/>
    <w:rsid w:val="00C973B5"/>
    <w:rsid w:val="00C9746F"/>
    <w:rsid w:val="00C974BB"/>
    <w:rsid w:val="00C97C2C"/>
    <w:rsid w:val="00C97C8F"/>
    <w:rsid w:val="00C97D36"/>
    <w:rsid w:val="00CA0338"/>
    <w:rsid w:val="00CA0426"/>
    <w:rsid w:val="00CA0523"/>
    <w:rsid w:val="00CA05B3"/>
    <w:rsid w:val="00CA07CE"/>
    <w:rsid w:val="00CA089E"/>
    <w:rsid w:val="00CA08C1"/>
    <w:rsid w:val="00CA0BBD"/>
    <w:rsid w:val="00CA0BF5"/>
    <w:rsid w:val="00CA0C39"/>
    <w:rsid w:val="00CA0C87"/>
    <w:rsid w:val="00CA0CF7"/>
    <w:rsid w:val="00CA0D8A"/>
    <w:rsid w:val="00CA0EDA"/>
    <w:rsid w:val="00CA0FA9"/>
    <w:rsid w:val="00CA1257"/>
    <w:rsid w:val="00CA126D"/>
    <w:rsid w:val="00CA1469"/>
    <w:rsid w:val="00CA1545"/>
    <w:rsid w:val="00CA16D6"/>
    <w:rsid w:val="00CA1811"/>
    <w:rsid w:val="00CA1929"/>
    <w:rsid w:val="00CA1A08"/>
    <w:rsid w:val="00CA1E33"/>
    <w:rsid w:val="00CA1EB9"/>
    <w:rsid w:val="00CA1FCF"/>
    <w:rsid w:val="00CA2031"/>
    <w:rsid w:val="00CA21D9"/>
    <w:rsid w:val="00CA2261"/>
    <w:rsid w:val="00CA2317"/>
    <w:rsid w:val="00CA2327"/>
    <w:rsid w:val="00CA2579"/>
    <w:rsid w:val="00CA264B"/>
    <w:rsid w:val="00CA26B6"/>
    <w:rsid w:val="00CA2A99"/>
    <w:rsid w:val="00CA2B05"/>
    <w:rsid w:val="00CA2B06"/>
    <w:rsid w:val="00CA2B70"/>
    <w:rsid w:val="00CA2BEB"/>
    <w:rsid w:val="00CA2BF2"/>
    <w:rsid w:val="00CA2C8C"/>
    <w:rsid w:val="00CA2DCE"/>
    <w:rsid w:val="00CA2E4D"/>
    <w:rsid w:val="00CA2E60"/>
    <w:rsid w:val="00CA312C"/>
    <w:rsid w:val="00CA3488"/>
    <w:rsid w:val="00CA3566"/>
    <w:rsid w:val="00CA3776"/>
    <w:rsid w:val="00CA37DE"/>
    <w:rsid w:val="00CA392C"/>
    <w:rsid w:val="00CA3970"/>
    <w:rsid w:val="00CA39A3"/>
    <w:rsid w:val="00CA3AEA"/>
    <w:rsid w:val="00CA3D64"/>
    <w:rsid w:val="00CA3D6D"/>
    <w:rsid w:val="00CA3DF7"/>
    <w:rsid w:val="00CA3F38"/>
    <w:rsid w:val="00CA3FC6"/>
    <w:rsid w:val="00CA3FFD"/>
    <w:rsid w:val="00CA41C8"/>
    <w:rsid w:val="00CA4255"/>
    <w:rsid w:val="00CA42CD"/>
    <w:rsid w:val="00CA4693"/>
    <w:rsid w:val="00CA4821"/>
    <w:rsid w:val="00CA49CE"/>
    <w:rsid w:val="00CA4B2C"/>
    <w:rsid w:val="00CA4B9B"/>
    <w:rsid w:val="00CA4C1D"/>
    <w:rsid w:val="00CA4CE7"/>
    <w:rsid w:val="00CA4D03"/>
    <w:rsid w:val="00CA4E81"/>
    <w:rsid w:val="00CA506E"/>
    <w:rsid w:val="00CA5262"/>
    <w:rsid w:val="00CA5378"/>
    <w:rsid w:val="00CA53BA"/>
    <w:rsid w:val="00CA5426"/>
    <w:rsid w:val="00CA5718"/>
    <w:rsid w:val="00CA573D"/>
    <w:rsid w:val="00CA57E7"/>
    <w:rsid w:val="00CA5857"/>
    <w:rsid w:val="00CA5A00"/>
    <w:rsid w:val="00CA5A1D"/>
    <w:rsid w:val="00CA5AC6"/>
    <w:rsid w:val="00CA5B09"/>
    <w:rsid w:val="00CA5B79"/>
    <w:rsid w:val="00CA5CC7"/>
    <w:rsid w:val="00CA5E21"/>
    <w:rsid w:val="00CA5FB0"/>
    <w:rsid w:val="00CA60E0"/>
    <w:rsid w:val="00CA6192"/>
    <w:rsid w:val="00CA6291"/>
    <w:rsid w:val="00CA6298"/>
    <w:rsid w:val="00CA6314"/>
    <w:rsid w:val="00CA6331"/>
    <w:rsid w:val="00CA6369"/>
    <w:rsid w:val="00CA646B"/>
    <w:rsid w:val="00CA648D"/>
    <w:rsid w:val="00CA6497"/>
    <w:rsid w:val="00CA6642"/>
    <w:rsid w:val="00CA67A2"/>
    <w:rsid w:val="00CA691A"/>
    <w:rsid w:val="00CA695E"/>
    <w:rsid w:val="00CA6A8F"/>
    <w:rsid w:val="00CA6CD1"/>
    <w:rsid w:val="00CA6D22"/>
    <w:rsid w:val="00CA6E21"/>
    <w:rsid w:val="00CA6ED2"/>
    <w:rsid w:val="00CA6F7D"/>
    <w:rsid w:val="00CA7024"/>
    <w:rsid w:val="00CA71D1"/>
    <w:rsid w:val="00CA7359"/>
    <w:rsid w:val="00CA741D"/>
    <w:rsid w:val="00CA75C5"/>
    <w:rsid w:val="00CA768E"/>
    <w:rsid w:val="00CA775F"/>
    <w:rsid w:val="00CA787A"/>
    <w:rsid w:val="00CA78A0"/>
    <w:rsid w:val="00CA7A81"/>
    <w:rsid w:val="00CA7AB3"/>
    <w:rsid w:val="00CA7B88"/>
    <w:rsid w:val="00CA7CBA"/>
    <w:rsid w:val="00CA7D32"/>
    <w:rsid w:val="00CA7FFC"/>
    <w:rsid w:val="00CB025A"/>
    <w:rsid w:val="00CB02D4"/>
    <w:rsid w:val="00CB03D4"/>
    <w:rsid w:val="00CB03E1"/>
    <w:rsid w:val="00CB0471"/>
    <w:rsid w:val="00CB0A19"/>
    <w:rsid w:val="00CB0AEE"/>
    <w:rsid w:val="00CB0B22"/>
    <w:rsid w:val="00CB0B68"/>
    <w:rsid w:val="00CB0B94"/>
    <w:rsid w:val="00CB0CEF"/>
    <w:rsid w:val="00CB0E1A"/>
    <w:rsid w:val="00CB0E85"/>
    <w:rsid w:val="00CB0E9C"/>
    <w:rsid w:val="00CB0F22"/>
    <w:rsid w:val="00CB10F9"/>
    <w:rsid w:val="00CB11F1"/>
    <w:rsid w:val="00CB120E"/>
    <w:rsid w:val="00CB1311"/>
    <w:rsid w:val="00CB147D"/>
    <w:rsid w:val="00CB1578"/>
    <w:rsid w:val="00CB198B"/>
    <w:rsid w:val="00CB1C64"/>
    <w:rsid w:val="00CB1E65"/>
    <w:rsid w:val="00CB2097"/>
    <w:rsid w:val="00CB23C8"/>
    <w:rsid w:val="00CB259F"/>
    <w:rsid w:val="00CB25B4"/>
    <w:rsid w:val="00CB25BE"/>
    <w:rsid w:val="00CB2602"/>
    <w:rsid w:val="00CB26E2"/>
    <w:rsid w:val="00CB275D"/>
    <w:rsid w:val="00CB2B27"/>
    <w:rsid w:val="00CB2C5B"/>
    <w:rsid w:val="00CB2C89"/>
    <w:rsid w:val="00CB2DFE"/>
    <w:rsid w:val="00CB2F3A"/>
    <w:rsid w:val="00CB2FD7"/>
    <w:rsid w:val="00CB3003"/>
    <w:rsid w:val="00CB3365"/>
    <w:rsid w:val="00CB3734"/>
    <w:rsid w:val="00CB3769"/>
    <w:rsid w:val="00CB3925"/>
    <w:rsid w:val="00CB3986"/>
    <w:rsid w:val="00CB3A5A"/>
    <w:rsid w:val="00CB3A6C"/>
    <w:rsid w:val="00CB3B7E"/>
    <w:rsid w:val="00CB3BD2"/>
    <w:rsid w:val="00CB3DA1"/>
    <w:rsid w:val="00CB3FCF"/>
    <w:rsid w:val="00CB3FD6"/>
    <w:rsid w:val="00CB402A"/>
    <w:rsid w:val="00CB4141"/>
    <w:rsid w:val="00CB417E"/>
    <w:rsid w:val="00CB45F2"/>
    <w:rsid w:val="00CB48A8"/>
    <w:rsid w:val="00CB48B1"/>
    <w:rsid w:val="00CB4975"/>
    <w:rsid w:val="00CB4AD5"/>
    <w:rsid w:val="00CB4C96"/>
    <w:rsid w:val="00CB4FDC"/>
    <w:rsid w:val="00CB52C5"/>
    <w:rsid w:val="00CB53AA"/>
    <w:rsid w:val="00CB5951"/>
    <w:rsid w:val="00CB598A"/>
    <w:rsid w:val="00CB5BF1"/>
    <w:rsid w:val="00CB5BFC"/>
    <w:rsid w:val="00CB5D3D"/>
    <w:rsid w:val="00CB5E19"/>
    <w:rsid w:val="00CB5EF6"/>
    <w:rsid w:val="00CB5F5F"/>
    <w:rsid w:val="00CB6187"/>
    <w:rsid w:val="00CB6343"/>
    <w:rsid w:val="00CB6344"/>
    <w:rsid w:val="00CB652B"/>
    <w:rsid w:val="00CB65E9"/>
    <w:rsid w:val="00CB688E"/>
    <w:rsid w:val="00CB6B45"/>
    <w:rsid w:val="00CB6C2D"/>
    <w:rsid w:val="00CB6C3B"/>
    <w:rsid w:val="00CB6C4C"/>
    <w:rsid w:val="00CB6DDA"/>
    <w:rsid w:val="00CB6E65"/>
    <w:rsid w:val="00CB6ECD"/>
    <w:rsid w:val="00CB6F0F"/>
    <w:rsid w:val="00CB7214"/>
    <w:rsid w:val="00CB722F"/>
    <w:rsid w:val="00CB72B5"/>
    <w:rsid w:val="00CB7385"/>
    <w:rsid w:val="00CB74C8"/>
    <w:rsid w:val="00CB752F"/>
    <w:rsid w:val="00CB763C"/>
    <w:rsid w:val="00CB7973"/>
    <w:rsid w:val="00CB7B64"/>
    <w:rsid w:val="00CB7B88"/>
    <w:rsid w:val="00CB7BD9"/>
    <w:rsid w:val="00CB7EF7"/>
    <w:rsid w:val="00CB7FD7"/>
    <w:rsid w:val="00CB7FEF"/>
    <w:rsid w:val="00CC0244"/>
    <w:rsid w:val="00CC0402"/>
    <w:rsid w:val="00CC043D"/>
    <w:rsid w:val="00CC0839"/>
    <w:rsid w:val="00CC0A9E"/>
    <w:rsid w:val="00CC0B2E"/>
    <w:rsid w:val="00CC0E16"/>
    <w:rsid w:val="00CC0E95"/>
    <w:rsid w:val="00CC0F15"/>
    <w:rsid w:val="00CC103B"/>
    <w:rsid w:val="00CC107A"/>
    <w:rsid w:val="00CC1311"/>
    <w:rsid w:val="00CC1327"/>
    <w:rsid w:val="00CC1331"/>
    <w:rsid w:val="00CC14CD"/>
    <w:rsid w:val="00CC14D0"/>
    <w:rsid w:val="00CC1536"/>
    <w:rsid w:val="00CC163E"/>
    <w:rsid w:val="00CC16A4"/>
    <w:rsid w:val="00CC1871"/>
    <w:rsid w:val="00CC18A5"/>
    <w:rsid w:val="00CC18CC"/>
    <w:rsid w:val="00CC198D"/>
    <w:rsid w:val="00CC1C24"/>
    <w:rsid w:val="00CC1C3E"/>
    <w:rsid w:val="00CC1CAA"/>
    <w:rsid w:val="00CC1CE7"/>
    <w:rsid w:val="00CC1DAB"/>
    <w:rsid w:val="00CC1DEE"/>
    <w:rsid w:val="00CC20A4"/>
    <w:rsid w:val="00CC24F9"/>
    <w:rsid w:val="00CC265D"/>
    <w:rsid w:val="00CC275D"/>
    <w:rsid w:val="00CC2760"/>
    <w:rsid w:val="00CC297D"/>
    <w:rsid w:val="00CC2BB3"/>
    <w:rsid w:val="00CC2BEB"/>
    <w:rsid w:val="00CC2C6F"/>
    <w:rsid w:val="00CC2C8A"/>
    <w:rsid w:val="00CC2CAE"/>
    <w:rsid w:val="00CC2D14"/>
    <w:rsid w:val="00CC2D26"/>
    <w:rsid w:val="00CC2D75"/>
    <w:rsid w:val="00CC2F67"/>
    <w:rsid w:val="00CC3235"/>
    <w:rsid w:val="00CC34E6"/>
    <w:rsid w:val="00CC34FF"/>
    <w:rsid w:val="00CC37A7"/>
    <w:rsid w:val="00CC38BE"/>
    <w:rsid w:val="00CC3909"/>
    <w:rsid w:val="00CC392A"/>
    <w:rsid w:val="00CC395E"/>
    <w:rsid w:val="00CC3A71"/>
    <w:rsid w:val="00CC3A9E"/>
    <w:rsid w:val="00CC3CD8"/>
    <w:rsid w:val="00CC3EE0"/>
    <w:rsid w:val="00CC3FC8"/>
    <w:rsid w:val="00CC3FD8"/>
    <w:rsid w:val="00CC40E8"/>
    <w:rsid w:val="00CC4235"/>
    <w:rsid w:val="00CC4338"/>
    <w:rsid w:val="00CC44A7"/>
    <w:rsid w:val="00CC461B"/>
    <w:rsid w:val="00CC474C"/>
    <w:rsid w:val="00CC477B"/>
    <w:rsid w:val="00CC4897"/>
    <w:rsid w:val="00CC4953"/>
    <w:rsid w:val="00CC4B67"/>
    <w:rsid w:val="00CC4C90"/>
    <w:rsid w:val="00CC4E38"/>
    <w:rsid w:val="00CC4E5E"/>
    <w:rsid w:val="00CC4F0D"/>
    <w:rsid w:val="00CC5008"/>
    <w:rsid w:val="00CC501D"/>
    <w:rsid w:val="00CC50C3"/>
    <w:rsid w:val="00CC5108"/>
    <w:rsid w:val="00CC51E9"/>
    <w:rsid w:val="00CC5306"/>
    <w:rsid w:val="00CC546D"/>
    <w:rsid w:val="00CC5506"/>
    <w:rsid w:val="00CC551E"/>
    <w:rsid w:val="00CC57A9"/>
    <w:rsid w:val="00CC5969"/>
    <w:rsid w:val="00CC5A1A"/>
    <w:rsid w:val="00CC5BF1"/>
    <w:rsid w:val="00CC5FB2"/>
    <w:rsid w:val="00CC6038"/>
    <w:rsid w:val="00CC61E4"/>
    <w:rsid w:val="00CC6318"/>
    <w:rsid w:val="00CC6334"/>
    <w:rsid w:val="00CC6446"/>
    <w:rsid w:val="00CC6555"/>
    <w:rsid w:val="00CC65CB"/>
    <w:rsid w:val="00CC65D4"/>
    <w:rsid w:val="00CC662E"/>
    <w:rsid w:val="00CC678F"/>
    <w:rsid w:val="00CC67EC"/>
    <w:rsid w:val="00CC67FC"/>
    <w:rsid w:val="00CC6899"/>
    <w:rsid w:val="00CC6A70"/>
    <w:rsid w:val="00CC6A8B"/>
    <w:rsid w:val="00CC6CFD"/>
    <w:rsid w:val="00CC6D5B"/>
    <w:rsid w:val="00CC6D65"/>
    <w:rsid w:val="00CC6E1D"/>
    <w:rsid w:val="00CC6F3D"/>
    <w:rsid w:val="00CC6FB9"/>
    <w:rsid w:val="00CC706C"/>
    <w:rsid w:val="00CC709A"/>
    <w:rsid w:val="00CC72BB"/>
    <w:rsid w:val="00CC73D9"/>
    <w:rsid w:val="00CC73F5"/>
    <w:rsid w:val="00CC745E"/>
    <w:rsid w:val="00CC74AF"/>
    <w:rsid w:val="00CC7558"/>
    <w:rsid w:val="00CC75BF"/>
    <w:rsid w:val="00CC75F1"/>
    <w:rsid w:val="00CC770B"/>
    <w:rsid w:val="00CC7744"/>
    <w:rsid w:val="00CC7908"/>
    <w:rsid w:val="00CC7B34"/>
    <w:rsid w:val="00CC7B4B"/>
    <w:rsid w:val="00CC7C41"/>
    <w:rsid w:val="00CC7E86"/>
    <w:rsid w:val="00CD0092"/>
    <w:rsid w:val="00CD02B6"/>
    <w:rsid w:val="00CD02E1"/>
    <w:rsid w:val="00CD0340"/>
    <w:rsid w:val="00CD0414"/>
    <w:rsid w:val="00CD045C"/>
    <w:rsid w:val="00CD06D7"/>
    <w:rsid w:val="00CD08E2"/>
    <w:rsid w:val="00CD0B9C"/>
    <w:rsid w:val="00CD0D3F"/>
    <w:rsid w:val="00CD0D91"/>
    <w:rsid w:val="00CD1125"/>
    <w:rsid w:val="00CD11C1"/>
    <w:rsid w:val="00CD1814"/>
    <w:rsid w:val="00CD18F5"/>
    <w:rsid w:val="00CD192A"/>
    <w:rsid w:val="00CD1A4F"/>
    <w:rsid w:val="00CD1AD7"/>
    <w:rsid w:val="00CD1B13"/>
    <w:rsid w:val="00CD1B9B"/>
    <w:rsid w:val="00CD1C0B"/>
    <w:rsid w:val="00CD1D47"/>
    <w:rsid w:val="00CD1ED9"/>
    <w:rsid w:val="00CD2009"/>
    <w:rsid w:val="00CD2015"/>
    <w:rsid w:val="00CD2020"/>
    <w:rsid w:val="00CD20BE"/>
    <w:rsid w:val="00CD227F"/>
    <w:rsid w:val="00CD24C8"/>
    <w:rsid w:val="00CD258B"/>
    <w:rsid w:val="00CD2867"/>
    <w:rsid w:val="00CD28D5"/>
    <w:rsid w:val="00CD294C"/>
    <w:rsid w:val="00CD2B3F"/>
    <w:rsid w:val="00CD2D93"/>
    <w:rsid w:val="00CD2DCB"/>
    <w:rsid w:val="00CD2F29"/>
    <w:rsid w:val="00CD32A3"/>
    <w:rsid w:val="00CD3312"/>
    <w:rsid w:val="00CD356D"/>
    <w:rsid w:val="00CD364E"/>
    <w:rsid w:val="00CD3660"/>
    <w:rsid w:val="00CD380C"/>
    <w:rsid w:val="00CD380D"/>
    <w:rsid w:val="00CD3D45"/>
    <w:rsid w:val="00CD3D64"/>
    <w:rsid w:val="00CD3D76"/>
    <w:rsid w:val="00CD3DDE"/>
    <w:rsid w:val="00CD3E42"/>
    <w:rsid w:val="00CD4169"/>
    <w:rsid w:val="00CD4223"/>
    <w:rsid w:val="00CD43B0"/>
    <w:rsid w:val="00CD4462"/>
    <w:rsid w:val="00CD44B9"/>
    <w:rsid w:val="00CD4546"/>
    <w:rsid w:val="00CD47FE"/>
    <w:rsid w:val="00CD4A2E"/>
    <w:rsid w:val="00CD4ABE"/>
    <w:rsid w:val="00CD4B70"/>
    <w:rsid w:val="00CD4D47"/>
    <w:rsid w:val="00CD4F3F"/>
    <w:rsid w:val="00CD4F6E"/>
    <w:rsid w:val="00CD4FD6"/>
    <w:rsid w:val="00CD503E"/>
    <w:rsid w:val="00CD50B3"/>
    <w:rsid w:val="00CD5239"/>
    <w:rsid w:val="00CD5275"/>
    <w:rsid w:val="00CD556B"/>
    <w:rsid w:val="00CD5579"/>
    <w:rsid w:val="00CD55B4"/>
    <w:rsid w:val="00CD55C7"/>
    <w:rsid w:val="00CD5849"/>
    <w:rsid w:val="00CD5A82"/>
    <w:rsid w:val="00CD5B16"/>
    <w:rsid w:val="00CD5CDA"/>
    <w:rsid w:val="00CD5D0E"/>
    <w:rsid w:val="00CD5E25"/>
    <w:rsid w:val="00CD607C"/>
    <w:rsid w:val="00CD6136"/>
    <w:rsid w:val="00CD624F"/>
    <w:rsid w:val="00CD626D"/>
    <w:rsid w:val="00CD6474"/>
    <w:rsid w:val="00CD659C"/>
    <w:rsid w:val="00CD6654"/>
    <w:rsid w:val="00CD66BF"/>
    <w:rsid w:val="00CD671E"/>
    <w:rsid w:val="00CD6946"/>
    <w:rsid w:val="00CD6A3F"/>
    <w:rsid w:val="00CD6AB4"/>
    <w:rsid w:val="00CD6B24"/>
    <w:rsid w:val="00CD7000"/>
    <w:rsid w:val="00CD706F"/>
    <w:rsid w:val="00CD7099"/>
    <w:rsid w:val="00CD713F"/>
    <w:rsid w:val="00CD7604"/>
    <w:rsid w:val="00CD79B0"/>
    <w:rsid w:val="00CD79CB"/>
    <w:rsid w:val="00CD7A2D"/>
    <w:rsid w:val="00CD7AA2"/>
    <w:rsid w:val="00CD7B72"/>
    <w:rsid w:val="00CD7B74"/>
    <w:rsid w:val="00CD7C3C"/>
    <w:rsid w:val="00CD7E0E"/>
    <w:rsid w:val="00CD7E98"/>
    <w:rsid w:val="00CD7F25"/>
    <w:rsid w:val="00CE0009"/>
    <w:rsid w:val="00CE0267"/>
    <w:rsid w:val="00CE041C"/>
    <w:rsid w:val="00CE0553"/>
    <w:rsid w:val="00CE055F"/>
    <w:rsid w:val="00CE0620"/>
    <w:rsid w:val="00CE06E6"/>
    <w:rsid w:val="00CE07C0"/>
    <w:rsid w:val="00CE085F"/>
    <w:rsid w:val="00CE08E4"/>
    <w:rsid w:val="00CE0A07"/>
    <w:rsid w:val="00CE0B1D"/>
    <w:rsid w:val="00CE0CB5"/>
    <w:rsid w:val="00CE0CF5"/>
    <w:rsid w:val="00CE0E9C"/>
    <w:rsid w:val="00CE0F11"/>
    <w:rsid w:val="00CE0FEB"/>
    <w:rsid w:val="00CE1140"/>
    <w:rsid w:val="00CE11DC"/>
    <w:rsid w:val="00CE134E"/>
    <w:rsid w:val="00CE13AE"/>
    <w:rsid w:val="00CE144F"/>
    <w:rsid w:val="00CE145E"/>
    <w:rsid w:val="00CE14E0"/>
    <w:rsid w:val="00CE18B6"/>
    <w:rsid w:val="00CE18CA"/>
    <w:rsid w:val="00CE1A75"/>
    <w:rsid w:val="00CE1AE6"/>
    <w:rsid w:val="00CE1C28"/>
    <w:rsid w:val="00CE1C5F"/>
    <w:rsid w:val="00CE1D1F"/>
    <w:rsid w:val="00CE1D34"/>
    <w:rsid w:val="00CE1DFE"/>
    <w:rsid w:val="00CE1ED8"/>
    <w:rsid w:val="00CE2073"/>
    <w:rsid w:val="00CE2091"/>
    <w:rsid w:val="00CE21DE"/>
    <w:rsid w:val="00CE2297"/>
    <w:rsid w:val="00CE22DA"/>
    <w:rsid w:val="00CE2465"/>
    <w:rsid w:val="00CE2493"/>
    <w:rsid w:val="00CE254F"/>
    <w:rsid w:val="00CE2578"/>
    <w:rsid w:val="00CE260A"/>
    <w:rsid w:val="00CE26F7"/>
    <w:rsid w:val="00CE27F0"/>
    <w:rsid w:val="00CE2A10"/>
    <w:rsid w:val="00CE2E5C"/>
    <w:rsid w:val="00CE2E7D"/>
    <w:rsid w:val="00CE2EC0"/>
    <w:rsid w:val="00CE2ED6"/>
    <w:rsid w:val="00CE30D4"/>
    <w:rsid w:val="00CE347C"/>
    <w:rsid w:val="00CE3960"/>
    <w:rsid w:val="00CE3ABC"/>
    <w:rsid w:val="00CE3C04"/>
    <w:rsid w:val="00CE3C9E"/>
    <w:rsid w:val="00CE3CD5"/>
    <w:rsid w:val="00CE3D53"/>
    <w:rsid w:val="00CE3FF8"/>
    <w:rsid w:val="00CE4137"/>
    <w:rsid w:val="00CE41D4"/>
    <w:rsid w:val="00CE4455"/>
    <w:rsid w:val="00CE45AE"/>
    <w:rsid w:val="00CE4628"/>
    <w:rsid w:val="00CE4685"/>
    <w:rsid w:val="00CE46ED"/>
    <w:rsid w:val="00CE490B"/>
    <w:rsid w:val="00CE4AED"/>
    <w:rsid w:val="00CE4B7B"/>
    <w:rsid w:val="00CE4C32"/>
    <w:rsid w:val="00CE4E76"/>
    <w:rsid w:val="00CE4E7E"/>
    <w:rsid w:val="00CE4EE7"/>
    <w:rsid w:val="00CE4F73"/>
    <w:rsid w:val="00CE50C0"/>
    <w:rsid w:val="00CE50D2"/>
    <w:rsid w:val="00CE5201"/>
    <w:rsid w:val="00CE532E"/>
    <w:rsid w:val="00CE5406"/>
    <w:rsid w:val="00CE552B"/>
    <w:rsid w:val="00CE5583"/>
    <w:rsid w:val="00CE561D"/>
    <w:rsid w:val="00CE56E6"/>
    <w:rsid w:val="00CE5702"/>
    <w:rsid w:val="00CE575F"/>
    <w:rsid w:val="00CE5892"/>
    <w:rsid w:val="00CE58FC"/>
    <w:rsid w:val="00CE59A2"/>
    <w:rsid w:val="00CE5A0B"/>
    <w:rsid w:val="00CE5A54"/>
    <w:rsid w:val="00CE5AEE"/>
    <w:rsid w:val="00CE5CD6"/>
    <w:rsid w:val="00CE5F14"/>
    <w:rsid w:val="00CE5FDB"/>
    <w:rsid w:val="00CE6098"/>
    <w:rsid w:val="00CE6165"/>
    <w:rsid w:val="00CE6178"/>
    <w:rsid w:val="00CE638F"/>
    <w:rsid w:val="00CE6586"/>
    <w:rsid w:val="00CE65B4"/>
    <w:rsid w:val="00CE69A5"/>
    <w:rsid w:val="00CE6ABE"/>
    <w:rsid w:val="00CE6BA3"/>
    <w:rsid w:val="00CE6CFA"/>
    <w:rsid w:val="00CE6D04"/>
    <w:rsid w:val="00CE6D47"/>
    <w:rsid w:val="00CE6D76"/>
    <w:rsid w:val="00CE708A"/>
    <w:rsid w:val="00CE7212"/>
    <w:rsid w:val="00CE72C2"/>
    <w:rsid w:val="00CE7366"/>
    <w:rsid w:val="00CE754C"/>
    <w:rsid w:val="00CE75EA"/>
    <w:rsid w:val="00CE77E1"/>
    <w:rsid w:val="00CE79A7"/>
    <w:rsid w:val="00CE79E1"/>
    <w:rsid w:val="00CE79F8"/>
    <w:rsid w:val="00CE7A9D"/>
    <w:rsid w:val="00CE7AE8"/>
    <w:rsid w:val="00CE7B93"/>
    <w:rsid w:val="00CE7C9F"/>
    <w:rsid w:val="00CE7CF6"/>
    <w:rsid w:val="00CE7DFC"/>
    <w:rsid w:val="00CE7E04"/>
    <w:rsid w:val="00CE7E5F"/>
    <w:rsid w:val="00CE7F1E"/>
    <w:rsid w:val="00CE7FB0"/>
    <w:rsid w:val="00CF001B"/>
    <w:rsid w:val="00CF018F"/>
    <w:rsid w:val="00CF0225"/>
    <w:rsid w:val="00CF02DF"/>
    <w:rsid w:val="00CF0551"/>
    <w:rsid w:val="00CF0578"/>
    <w:rsid w:val="00CF069B"/>
    <w:rsid w:val="00CF06FE"/>
    <w:rsid w:val="00CF0710"/>
    <w:rsid w:val="00CF0775"/>
    <w:rsid w:val="00CF08CC"/>
    <w:rsid w:val="00CF08E4"/>
    <w:rsid w:val="00CF0C61"/>
    <w:rsid w:val="00CF0F64"/>
    <w:rsid w:val="00CF0FB6"/>
    <w:rsid w:val="00CF139E"/>
    <w:rsid w:val="00CF13C7"/>
    <w:rsid w:val="00CF14CD"/>
    <w:rsid w:val="00CF15B5"/>
    <w:rsid w:val="00CF162E"/>
    <w:rsid w:val="00CF1687"/>
    <w:rsid w:val="00CF16F4"/>
    <w:rsid w:val="00CF1A3E"/>
    <w:rsid w:val="00CF1B25"/>
    <w:rsid w:val="00CF1B81"/>
    <w:rsid w:val="00CF1B9C"/>
    <w:rsid w:val="00CF1BB4"/>
    <w:rsid w:val="00CF1EB6"/>
    <w:rsid w:val="00CF1F36"/>
    <w:rsid w:val="00CF1FD5"/>
    <w:rsid w:val="00CF2077"/>
    <w:rsid w:val="00CF2112"/>
    <w:rsid w:val="00CF2295"/>
    <w:rsid w:val="00CF234F"/>
    <w:rsid w:val="00CF2365"/>
    <w:rsid w:val="00CF2534"/>
    <w:rsid w:val="00CF26AB"/>
    <w:rsid w:val="00CF26E8"/>
    <w:rsid w:val="00CF2870"/>
    <w:rsid w:val="00CF2CC1"/>
    <w:rsid w:val="00CF2CE5"/>
    <w:rsid w:val="00CF2F8C"/>
    <w:rsid w:val="00CF3151"/>
    <w:rsid w:val="00CF31ED"/>
    <w:rsid w:val="00CF323C"/>
    <w:rsid w:val="00CF37C4"/>
    <w:rsid w:val="00CF37DE"/>
    <w:rsid w:val="00CF3B58"/>
    <w:rsid w:val="00CF3D77"/>
    <w:rsid w:val="00CF404E"/>
    <w:rsid w:val="00CF4123"/>
    <w:rsid w:val="00CF423A"/>
    <w:rsid w:val="00CF451A"/>
    <w:rsid w:val="00CF45C1"/>
    <w:rsid w:val="00CF45CF"/>
    <w:rsid w:val="00CF46CE"/>
    <w:rsid w:val="00CF4844"/>
    <w:rsid w:val="00CF4B26"/>
    <w:rsid w:val="00CF4C3D"/>
    <w:rsid w:val="00CF501B"/>
    <w:rsid w:val="00CF507C"/>
    <w:rsid w:val="00CF51E3"/>
    <w:rsid w:val="00CF52E2"/>
    <w:rsid w:val="00CF52FB"/>
    <w:rsid w:val="00CF571C"/>
    <w:rsid w:val="00CF5722"/>
    <w:rsid w:val="00CF58F0"/>
    <w:rsid w:val="00CF5B1D"/>
    <w:rsid w:val="00CF5BA3"/>
    <w:rsid w:val="00CF5CBB"/>
    <w:rsid w:val="00CF5D68"/>
    <w:rsid w:val="00CF5E55"/>
    <w:rsid w:val="00CF5F59"/>
    <w:rsid w:val="00CF6038"/>
    <w:rsid w:val="00CF6141"/>
    <w:rsid w:val="00CF61F2"/>
    <w:rsid w:val="00CF6318"/>
    <w:rsid w:val="00CF65F6"/>
    <w:rsid w:val="00CF6605"/>
    <w:rsid w:val="00CF6665"/>
    <w:rsid w:val="00CF6826"/>
    <w:rsid w:val="00CF6AB7"/>
    <w:rsid w:val="00CF6C5A"/>
    <w:rsid w:val="00CF6CEC"/>
    <w:rsid w:val="00CF6EE1"/>
    <w:rsid w:val="00CF6EEC"/>
    <w:rsid w:val="00CF6EF5"/>
    <w:rsid w:val="00CF6F45"/>
    <w:rsid w:val="00CF71ED"/>
    <w:rsid w:val="00CF73C7"/>
    <w:rsid w:val="00CF73FB"/>
    <w:rsid w:val="00CF7583"/>
    <w:rsid w:val="00CF7757"/>
    <w:rsid w:val="00CF777C"/>
    <w:rsid w:val="00CF77BC"/>
    <w:rsid w:val="00CF7895"/>
    <w:rsid w:val="00CF7A85"/>
    <w:rsid w:val="00CF7A8A"/>
    <w:rsid w:val="00CF7C79"/>
    <w:rsid w:val="00CF7CC3"/>
    <w:rsid w:val="00CF7E2D"/>
    <w:rsid w:val="00CF7EE4"/>
    <w:rsid w:val="00CF7F6D"/>
    <w:rsid w:val="00D00000"/>
    <w:rsid w:val="00D00194"/>
    <w:rsid w:val="00D001E1"/>
    <w:rsid w:val="00D0074D"/>
    <w:rsid w:val="00D00836"/>
    <w:rsid w:val="00D00931"/>
    <w:rsid w:val="00D0095A"/>
    <w:rsid w:val="00D0097D"/>
    <w:rsid w:val="00D00AA4"/>
    <w:rsid w:val="00D00D1E"/>
    <w:rsid w:val="00D00D29"/>
    <w:rsid w:val="00D00EC9"/>
    <w:rsid w:val="00D00F81"/>
    <w:rsid w:val="00D01193"/>
    <w:rsid w:val="00D0125B"/>
    <w:rsid w:val="00D01531"/>
    <w:rsid w:val="00D015D0"/>
    <w:rsid w:val="00D01868"/>
    <w:rsid w:val="00D019EE"/>
    <w:rsid w:val="00D01A3B"/>
    <w:rsid w:val="00D01ACE"/>
    <w:rsid w:val="00D01C15"/>
    <w:rsid w:val="00D01C9D"/>
    <w:rsid w:val="00D01D4C"/>
    <w:rsid w:val="00D01D97"/>
    <w:rsid w:val="00D01F19"/>
    <w:rsid w:val="00D01F5C"/>
    <w:rsid w:val="00D020F6"/>
    <w:rsid w:val="00D02169"/>
    <w:rsid w:val="00D02305"/>
    <w:rsid w:val="00D0269A"/>
    <w:rsid w:val="00D02A7E"/>
    <w:rsid w:val="00D02C37"/>
    <w:rsid w:val="00D02C5C"/>
    <w:rsid w:val="00D02E15"/>
    <w:rsid w:val="00D02F95"/>
    <w:rsid w:val="00D03107"/>
    <w:rsid w:val="00D03165"/>
    <w:rsid w:val="00D03172"/>
    <w:rsid w:val="00D031B7"/>
    <w:rsid w:val="00D03264"/>
    <w:rsid w:val="00D033FC"/>
    <w:rsid w:val="00D0348D"/>
    <w:rsid w:val="00D037F5"/>
    <w:rsid w:val="00D03961"/>
    <w:rsid w:val="00D039C2"/>
    <w:rsid w:val="00D03A52"/>
    <w:rsid w:val="00D03B7B"/>
    <w:rsid w:val="00D03B9D"/>
    <w:rsid w:val="00D03DF9"/>
    <w:rsid w:val="00D03F53"/>
    <w:rsid w:val="00D03FAB"/>
    <w:rsid w:val="00D03FE5"/>
    <w:rsid w:val="00D04111"/>
    <w:rsid w:val="00D042E8"/>
    <w:rsid w:val="00D04454"/>
    <w:rsid w:val="00D044F0"/>
    <w:rsid w:val="00D04508"/>
    <w:rsid w:val="00D048AB"/>
    <w:rsid w:val="00D04B48"/>
    <w:rsid w:val="00D04D14"/>
    <w:rsid w:val="00D04E30"/>
    <w:rsid w:val="00D05496"/>
    <w:rsid w:val="00D05704"/>
    <w:rsid w:val="00D0589B"/>
    <w:rsid w:val="00D058A5"/>
    <w:rsid w:val="00D05BC1"/>
    <w:rsid w:val="00D05E36"/>
    <w:rsid w:val="00D062A3"/>
    <w:rsid w:val="00D0636D"/>
    <w:rsid w:val="00D065BB"/>
    <w:rsid w:val="00D06629"/>
    <w:rsid w:val="00D0682A"/>
    <w:rsid w:val="00D06890"/>
    <w:rsid w:val="00D068AD"/>
    <w:rsid w:val="00D06AEC"/>
    <w:rsid w:val="00D06B21"/>
    <w:rsid w:val="00D06C53"/>
    <w:rsid w:val="00D06D62"/>
    <w:rsid w:val="00D06D9B"/>
    <w:rsid w:val="00D06E48"/>
    <w:rsid w:val="00D06E8F"/>
    <w:rsid w:val="00D06EBF"/>
    <w:rsid w:val="00D06FFA"/>
    <w:rsid w:val="00D0701B"/>
    <w:rsid w:val="00D07026"/>
    <w:rsid w:val="00D07052"/>
    <w:rsid w:val="00D070EE"/>
    <w:rsid w:val="00D073B9"/>
    <w:rsid w:val="00D0754D"/>
    <w:rsid w:val="00D075C0"/>
    <w:rsid w:val="00D079F6"/>
    <w:rsid w:val="00D07FAD"/>
    <w:rsid w:val="00D07FD3"/>
    <w:rsid w:val="00D10272"/>
    <w:rsid w:val="00D102F7"/>
    <w:rsid w:val="00D103E8"/>
    <w:rsid w:val="00D1067B"/>
    <w:rsid w:val="00D10A0C"/>
    <w:rsid w:val="00D10A4C"/>
    <w:rsid w:val="00D10AAD"/>
    <w:rsid w:val="00D10C1C"/>
    <w:rsid w:val="00D10CDA"/>
    <w:rsid w:val="00D10E65"/>
    <w:rsid w:val="00D11072"/>
    <w:rsid w:val="00D1109D"/>
    <w:rsid w:val="00D11366"/>
    <w:rsid w:val="00D113F0"/>
    <w:rsid w:val="00D11422"/>
    <w:rsid w:val="00D11514"/>
    <w:rsid w:val="00D11559"/>
    <w:rsid w:val="00D11579"/>
    <w:rsid w:val="00D11733"/>
    <w:rsid w:val="00D11755"/>
    <w:rsid w:val="00D117AD"/>
    <w:rsid w:val="00D118F5"/>
    <w:rsid w:val="00D118FD"/>
    <w:rsid w:val="00D11A43"/>
    <w:rsid w:val="00D11A7E"/>
    <w:rsid w:val="00D11B55"/>
    <w:rsid w:val="00D11C7C"/>
    <w:rsid w:val="00D11CEF"/>
    <w:rsid w:val="00D11EC3"/>
    <w:rsid w:val="00D11F3A"/>
    <w:rsid w:val="00D11F73"/>
    <w:rsid w:val="00D11F9D"/>
    <w:rsid w:val="00D120C5"/>
    <w:rsid w:val="00D125A1"/>
    <w:rsid w:val="00D127FD"/>
    <w:rsid w:val="00D128B2"/>
    <w:rsid w:val="00D12947"/>
    <w:rsid w:val="00D12CEF"/>
    <w:rsid w:val="00D12DDD"/>
    <w:rsid w:val="00D12E72"/>
    <w:rsid w:val="00D12E9B"/>
    <w:rsid w:val="00D12FBE"/>
    <w:rsid w:val="00D130D8"/>
    <w:rsid w:val="00D130DE"/>
    <w:rsid w:val="00D13436"/>
    <w:rsid w:val="00D1347B"/>
    <w:rsid w:val="00D13482"/>
    <w:rsid w:val="00D13491"/>
    <w:rsid w:val="00D134CD"/>
    <w:rsid w:val="00D13541"/>
    <w:rsid w:val="00D138F4"/>
    <w:rsid w:val="00D13B27"/>
    <w:rsid w:val="00D13BA1"/>
    <w:rsid w:val="00D13BD6"/>
    <w:rsid w:val="00D13DB6"/>
    <w:rsid w:val="00D13ED0"/>
    <w:rsid w:val="00D140D2"/>
    <w:rsid w:val="00D140F3"/>
    <w:rsid w:val="00D14104"/>
    <w:rsid w:val="00D141C2"/>
    <w:rsid w:val="00D14499"/>
    <w:rsid w:val="00D1459B"/>
    <w:rsid w:val="00D14613"/>
    <w:rsid w:val="00D146AD"/>
    <w:rsid w:val="00D1475E"/>
    <w:rsid w:val="00D14948"/>
    <w:rsid w:val="00D1495E"/>
    <w:rsid w:val="00D149AC"/>
    <w:rsid w:val="00D149BA"/>
    <w:rsid w:val="00D14B1E"/>
    <w:rsid w:val="00D14B80"/>
    <w:rsid w:val="00D14BE1"/>
    <w:rsid w:val="00D150A2"/>
    <w:rsid w:val="00D1511B"/>
    <w:rsid w:val="00D153D7"/>
    <w:rsid w:val="00D1542C"/>
    <w:rsid w:val="00D1556E"/>
    <w:rsid w:val="00D155D2"/>
    <w:rsid w:val="00D1573D"/>
    <w:rsid w:val="00D1574F"/>
    <w:rsid w:val="00D157A5"/>
    <w:rsid w:val="00D157FC"/>
    <w:rsid w:val="00D15C38"/>
    <w:rsid w:val="00D15C3F"/>
    <w:rsid w:val="00D15D02"/>
    <w:rsid w:val="00D15E93"/>
    <w:rsid w:val="00D160BC"/>
    <w:rsid w:val="00D16169"/>
    <w:rsid w:val="00D163A7"/>
    <w:rsid w:val="00D1645C"/>
    <w:rsid w:val="00D16479"/>
    <w:rsid w:val="00D1684A"/>
    <w:rsid w:val="00D16AFC"/>
    <w:rsid w:val="00D16B36"/>
    <w:rsid w:val="00D16BAA"/>
    <w:rsid w:val="00D16BD7"/>
    <w:rsid w:val="00D16CA4"/>
    <w:rsid w:val="00D16D4E"/>
    <w:rsid w:val="00D16EAD"/>
    <w:rsid w:val="00D16F80"/>
    <w:rsid w:val="00D1708F"/>
    <w:rsid w:val="00D171B1"/>
    <w:rsid w:val="00D171CA"/>
    <w:rsid w:val="00D174EB"/>
    <w:rsid w:val="00D17505"/>
    <w:rsid w:val="00D1757F"/>
    <w:rsid w:val="00D179F4"/>
    <w:rsid w:val="00D17B00"/>
    <w:rsid w:val="00D17D23"/>
    <w:rsid w:val="00D17F93"/>
    <w:rsid w:val="00D200D3"/>
    <w:rsid w:val="00D2010C"/>
    <w:rsid w:val="00D2018C"/>
    <w:rsid w:val="00D2018D"/>
    <w:rsid w:val="00D20425"/>
    <w:rsid w:val="00D20447"/>
    <w:rsid w:val="00D20506"/>
    <w:rsid w:val="00D2053F"/>
    <w:rsid w:val="00D205BF"/>
    <w:rsid w:val="00D20648"/>
    <w:rsid w:val="00D206DF"/>
    <w:rsid w:val="00D20727"/>
    <w:rsid w:val="00D20735"/>
    <w:rsid w:val="00D208C9"/>
    <w:rsid w:val="00D208F5"/>
    <w:rsid w:val="00D20DB7"/>
    <w:rsid w:val="00D21161"/>
    <w:rsid w:val="00D21177"/>
    <w:rsid w:val="00D21242"/>
    <w:rsid w:val="00D212F6"/>
    <w:rsid w:val="00D214BD"/>
    <w:rsid w:val="00D214ED"/>
    <w:rsid w:val="00D2155C"/>
    <w:rsid w:val="00D217B0"/>
    <w:rsid w:val="00D21818"/>
    <w:rsid w:val="00D21926"/>
    <w:rsid w:val="00D21A0D"/>
    <w:rsid w:val="00D21B5B"/>
    <w:rsid w:val="00D21B95"/>
    <w:rsid w:val="00D21C00"/>
    <w:rsid w:val="00D222E1"/>
    <w:rsid w:val="00D222E9"/>
    <w:rsid w:val="00D223F9"/>
    <w:rsid w:val="00D22433"/>
    <w:rsid w:val="00D22590"/>
    <w:rsid w:val="00D22764"/>
    <w:rsid w:val="00D22944"/>
    <w:rsid w:val="00D22966"/>
    <w:rsid w:val="00D22978"/>
    <w:rsid w:val="00D22ABA"/>
    <w:rsid w:val="00D22B39"/>
    <w:rsid w:val="00D22E18"/>
    <w:rsid w:val="00D22EA2"/>
    <w:rsid w:val="00D23038"/>
    <w:rsid w:val="00D230D7"/>
    <w:rsid w:val="00D2311C"/>
    <w:rsid w:val="00D23253"/>
    <w:rsid w:val="00D23305"/>
    <w:rsid w:val="00D23327"/>
    <w:rsid w:val="00D233BA"/>
    <w:rsid w:val="00D234AB"/>
    <w:rsid w:val="00D236FF"/>
    <w:rsid w:val="00D23801"/>
    <w:rsid w:val="00D2391C"/>
    <w:rsid w:val="00D239CA"/>
    <w:rsid w:val="00D23A2C"/>
    <w:rsid w:val="00D23C19"/>
    <w:rsid w:val="00D23C25"/>
    <w:rsid w:val="00D23D7E"/>
    <w:rsid w:val="00D23DC0"/>
    <w:rsid w:val="00D23E61"/>
    <w:rsid w:val="00D23F36"/>
    <w:rsid w:val="00D240AD"/>
    <w:rsid w:val="00D2424B"/>
    <w:rsid w:val="00D2428B"/>
    <w:rsid w:val="00D244E9"/>
    <w:rsid w:val="00D245C7"/>
    <w:rsid w:val="00D24636"/>
    <w:rsid w:val="00D2478C"/>
    <w:rsid w:val="00D248A0"/>
    <w:rsid w:val="00D24CBF"/>
    <w:rsid w:val="00D24CFA"/>
    <w:rsid w:val="00D24E0A"/>
    <w:rsid w:val="00D24E66"/>
    <w:rsid w:val="00D24ED5"/>
    <w:rsid w:val="00D24F8B"/>
    <w:rsid w:val="00D24F9F"/>
    <w:rsid w:val="00D2500F"/>
    <w:rsid w:val="00D2508C"/>
    <w:rsid w:val="00D25677"/>
    <w:rsid w:val="00D25744"/>
    <w:rsid w:val="00D25767"/>
    <w:rsid w:val="00D257DA"/>
    <w:rsid w:val="00D25846"/>
    <w:rsid w:val="00D25877"/>
    <w:rsid w:val="00D25926"/>
    <w:rsid w:val="00D25973"/>
    <w:rsid w:val="00D25A92"/>
    <w:rsid w:val="00D25AF1"/>
    <w:rsid w:val="00D25C16"/>
    <w:rsid w:val="00D25F19"/>
    <w:rsid w:val="00D25F1B"/>
    <w:rsid w:val="00D260AB"/>
    <w:rsid w:val="00D261B1"/>
    <w:rsid w:val="00D265FE"/>
    <w:rsid w:val="00D2663C"/>
    <w:rsid w:val="00D266E0"/>
    <w:rsid w:val="00D26717"/>
    <w:rsid w:val="00D2671D"/>
    <w:rsid w:val="00D26800"/>
    <w:rsid w:val="00D26942"/>
    <w:rsid w:val="00D26A97"/>
    <w:rsid w:val="00D26F27"/>
    <w:rsid w:val="00D26FCF"/>
    <w:rsid w:val="00D2702C"/>
    <w:rsid w:val="00D27065"/>
    <w:rsid w:val="00D2708C"/>
    <w:rsid w:val="00D2721B"/>
    <w:rsid w:val="00D2744C"/>
    <w:rsid w:val="00D2753F"/>
    <w:rsid w:val="00D2754B"/>
    <w:rsid w:val="00D276ED"/>
    <w:rsid w:val="00D27714"/>
    <w:rsid w:val="00D277EF"/>
    <w:rsid w:val="00D27827"/>
    <w:rsid w:val="00D27931"/>
    <w:rsid w:val="00D27A29"/>
    <w:rsid w:val="00D27C21"/>
    <w:rsid w:val="00D27C77"/>
    <w:rsid w:val="00D27D65"/>
    <w:rsid w:val="00D27EFC"/>
    <w:rsid w:val="00D27F48"/>
    <w:rsid w:val="00D302BE"/>
    <w:rsid w:val="00D30364"/>
    <w:rsid w:val="00D303FE"/>
    <w:rsid w:val="00D30430"/>
    <w:rsid w:val="00D3052C"/>
    <w:rsid w:val="00D3080A"/>
    <w:rsid w:val="00D3085B"/>
    <w:rsid w:val="00D308C3"/>
    <w:rsid w:val="00D30964"/>
    <w:rsid w:val="00D309DF"/>
    <w:rsid w:val="00D309EB"/>
    <w:rsid w:val="00D30ABD"/>
    <w:rsid w:val="00D30CF9"/>
    <w:rsid w:val="00D30DB8"/>
    <w:rsid w:val="00D30E81"/>
    <w:rsid w:val="00D30EBA"/>
    <w:rsid w:val="00D31046"/>
    <w:rsid w:val="00D3105B"/>
    <w:rsid w:val="00D31062"/>
    <w:rsid w:val="00D310F2"/>
    <w:rsid w:val="00D31182"/>
    <w:rsid w:val="00D3133C"/>
    <w:rsid w:val="00D31354"/>
    <w:rsid w:val="00D31357"/>
    <w:rsid w:val="00D31383"/>
    <w:rsid w:val="00D315A0"/>
    <w:rsid w:val="00D3165C"/>
    <w:rsid w:val="00D3171C"/>
    <w:rsid w:val="00D31A64"/>
    <w:rsid w:val="00D31B4B"/>
    <w:rsid w:val="00D31B7A"/>
    <w:rsid w:val="00D31D54"/>
    <w:rsid w:val="00D31F63"/>
    <w:rsid w:val="00D31FF0"/>
    <w:rsid w:val="00D3210B"/>
    <w:rsid w:val="00D3211D"/>
    <w:rsid w:val="00D3224D"/>
    <w:rsid w:val="00D322EB"/>
    <w:rsid w:val="00D3243A"/>
    <w:rsid w:val="00D3245F"/>
    <w:rsid w:val="00D325A9"/>
    <w:rsid w:val="00D32775"/>
    <w:rsid w:val="00D32828"/>
    <w:rsid w:val="00D32938"/>
    <w:rsid w:val="00D329BF"/>
    <w:rsid w:val="00D32AB4"/>
    <w:rsid w:val="00D32C11"/>
    <w:rsid w:val="00D32E07"/>
    <w:rsid w:val="00D33001"/>
    <w:rsid w:val="00D33035"/>
    <w:rsid w:val="00D33224"/>
    <w:rsid w:val="00D3336B"/>
    <w:rsid w:val="00D3371C"/>
    <w:rsid w:val="00D3373D"/>
    <w:rsid w:val="00D3375A"/>
    <w:rsid w:val="00D33AED"/>
    <w:rsid w:val="00D33D70"/>
    <w:rsid w:val="00D34101"/>
    <w:rsid w:val="00D3451D"/>
    <w:rsid w:val="00D3456B"/>
    <w:rsid w:val="00D345B5"/>
    <w:rsid w:val="00D3469D"/>
    <w:rsid w:val="00D34767"/>
    <w:rsid w:val="00D3484D"/>
    <w:rsid w:val="00D349A7"/>
    <w:rsid w:val="00D34A8B"/>
    <w:rsid w:val="00D34C09"/>
    <w:rsid w:val="00D34C2A"/>
    <w:rsid w:val="00D34D58"/>
    <w:rsid w:val="00D34F96"/>
    <w:rsid w:val="00D350BC"/>
    <w:rsid w:val="00D3511B"/>
    <w:rsid w:val="00D35132"/>
    <w:rsid w:val="00D35337"/>
    <w:rsid w:val="00D35664"/>
    <w:rsid w:val="00D356FA"/>
    <w:rsid w:val="00D3570E"/>
    <w:rsid w:val="00D357AB"/>
    <w:rsid w:val="00D357CD"/>
    <w:rsid w:val="00D3596D"/>
    <w:rsid w:val="00D35A3D"/>
    <w:rsid w:val="00D35AD1"/>
    <w:rsid w:val="00D35B96"/>
    <w:rsid w:val="00D35BC6"/>
    <w:rsid w:val="00D35F4E"/>
    <w:rsid w:val="00D35FBD"/>
    <w:rsid w:val="00D35FE7"/>
    <w:rsid w:val="00D36441"/>
    <w:rsid w:val="00D365A6"/>
    <w:rsid w:val="00D36BB0"/>
    <w:rsid w:val="00D36BC9"/>
    <w:rsid w:val="00D36C3B"/>
    <w:rsid w:val="00D36ECF"/>
    <w:rsid w:val="00D37037"/>
    <w:rsid w:val="00D370BE"/>
    <w:rsid w:val="00D37202"/>
    <w:rsid w:val="00D37231"/>
    <w:rsid w:val="00D37357"/>
    <w:rsid w:val="00D3745D"/>
    <w:rsid w:val="00D374DB"/>
    <w:rsid w:val="00D3773D"/>
    <w:rsid w:val="00D3778F"/>
    <w:rsid w:val="00D377D7"/>
    <w:rsid w:val="00D378A5"/>
    <w:rsid w:val="00D37BFC"/>
    <w:rsid w:val="00D37DE7"/>
    <w:rsid w:val="00D37F02"/>
    <w:rsid w:val="00D400AB"/>
    <w:rsid w:val="00D4021C"/>
    <w:rsid w:val="00D4048C"/>
    <w:rsid w:val="00D405F1"/>
    <w:rsid w:val="00D40632"/>
    <w:rsid w:val="00D4068B"/>
    <w:rsid w:val="00D409B7"/>
    <w:rsid w:val="00D40B6C"/>
    <w:rsid w:val="00D40DB3"/>
    <w:rsid w:val="00D40F72"/>
    <w:rsid w:val="00D410E3"/>
    <w:rsid w:val="00D411E4"/>
    <w:rsid w:val="00D41657"/>
    <w:rsid w:val="00D41694"/>
    <w:rsid w:val="00D417C8"/>
    <w:rsid w:val="00D41B58"/>
    <w:rsid w:val="00D41B7E"/>
    <w:rsid w:val="00D41C93"/>
    <w:rsid w:val="00D41C9D"/>
    <w:rsid w:val="00D41CB8"/>
    <w:rsid w:val="00D41CC5"/>
    <w:rsid w:val="00D41DCE"/>
    <w:rsid w:val="00D41E11"/>
    <w:rsid w:val="00D41E9F"/>
    <w:rsid w:val="00D41F06"/>
    <w:rsid w:val="00D41F55"/>
    <w:rsid w:val="00D42094"/>
    <w:rsid w:val="00D4216B"/>
    <w:rsid w:val="00D42333"/>
    <w:rsid w:val="00D4245E"/>
    <w:rsid w:val="00D425B8"/>
    <w:rsid w:val="00D42758"/>
    <w:rsid w:val="00D42AB0"/>
    <w:rsid w:val="00D42C22"/>
    <w:rsid w:val="00D42DDF"/>
    <w:rsid w:val="00D42F53"/>
    <w:rsid w:val="00D4304B"/>
    <w:rsid w:val="00D43111"/>
    <w:rsid w:val="00D4325B"/>
    <w:rsid w:val="00D436B6"/>
    <w:rsid w:val="00D43799"/>
    <w:rsid w:val="00D4380E"/>
    <w:rsid w:val="00D43900"/>
    <w:rsid w:val="00D43955"/>
    <w:rsid w:val="00D43A57"/>
    <w:rsid w:val="00D43BDD"/>
    <w:rsid w:val="00D43DFE"/>
    <w:rsid w:val="00D43E33"/>
    <w:rsid w:val="00D44004"/>
    <w:rsid w:val="00D4411F"/>
    <w:rsid w:val="00D445BA"/>
    <w:rsid w:val="00D446D2"/>
    <w:rsid w:val="00D448E2"/>
    <w:rsid w:val="00D448EE"/>
    <w:rsid w:val="00D44A02"/>
    <w:rsid w:val="00D44B8E"/>
    <w:rsid w:val="00D44BA7"/>
    <w:rsid w:val="00D44E8B"/>
    <w:rsid w:val="00D45008"/>
    <w:rsid w:val="00D450FE"/>
    <w:rsid w:val="00D452E5"/>
    <w:rsid w:val="00D45394"/>
    <w:rsid w:val="00D454CC"/>
    <w:rsid w:val="00D454E8"/>
    <w:rsid w:val="00D45544"/>
    <w:rsid w:val="00D45660"/>
    <w:rsid w:val="00D45A31"/>
    <w:rsid w:val="00D45BDF"/>
    <w:rsid w:val="00D45C7E"/>
    <w:rsid w:val="00D45D83"/>
    <w:rsid w:val="00D45DDD"/>
    <w:rsid w:val="00D45DDF"/>
    <w:rsid w:val="00D45E7F"/>
    <w:rsid w:val="00D45EF7"/>
    <w:rsid w:val="00D45EFA"/>
    <w:rsid w:val="00D4624C"/>
    <w:rsid w:val="00D46262"/>
    <w:rsid w:val="00D46341"/>
    <w:rsid w:val="00D46547"/>
    <w:rsid w:val="00D46791"/>
    <w:rsid w:val="00D46DE5"/>
    <w:rsid w:val="00D46EC1"/>
    <w:rsid w:val="00D4707F"/>
    <w:rsid w:val="00D475B7"/>
    <w:rsid w:val="00D477A0"/>
    <w:rsid w:val="00D477A4"/>
    <w:rsid w:val="00D47CE9"/>
    <w:rsid w:val="00D47D1A"/>
    <w:rsid w:val="00D47DE2"/>
    <w:rsid w:val="00D47F16"/>
    <w:rsid w:val="00D47FC6"/>
    <w:rsid w:val="00D5017E"/>
    <w:rsid w:val="00D501B1"/>
    <w:rsid w:val="00D50356"/>
    <w:rsid w:val="00D505ED"/>
    <w:rsid w:val="00D50683"/>
    <w:rsid w:val="00D50813"/>
    <w:rsid w:val="00D509FD"/>
    <w:rsid w:val="00D50A18"/>
    <w:rsid w:val="00D50AE0"/>
    <w:rsid w:val="00D50C58"/>
    <w:rsid w:val="00D50C9A"/>
    <w:rsid w:val="00D50CC0"/>
    <w:rsid w:val="00D510F4"/>
    <w:rsid w:val="00D513E8"/>
    <w:rsid w:val="00D51487"/>
    <w:rsid w:val="00D517BA"/>
    <w:rsid w:val="00D51914"/>
    <w:rsid w:val="00D51A95"/>
    <w:rsid w:val="00D51B3D"/>
    <w:rsid w:val="00D51B82"/>
    <w:rsid w:val="00D51FB9"/>
    <w:rsid w:val="00D5207F"/>
    <w:rsid w:val="00D52115"/>
    <w:rsid w:val="00D52246"/>
    <w:rsid w:val="00D523C1"/>
    <w:rsid w:val="00D5244E"/>
    <w:rsid w:val="00D525BE"/>
    <w:rsid w:val="00D528AA"/>
    <w:rsid w:val="00D5298B"/>
    <w:rsid w:val="00D529F4"/>
    <w:rsid w:val="00D52A0A"/>
    <w:rsid w:val="00D52A96"/>
    <w:rsid w:val="00D52B3E"/>
    <w:rsid w:val="00D52CDF"/>
    <w:rsid w:val="00D52DC1"/>
    <w:rsid w:val="00D52EEF"/>
    <w:rsid w:val="00D52F90"/>
    <w:rsid w:val="00D5305A"/>
    <w:rsid w:val="00D53157"/>
    <w:rsid w:val="00D53193"/>
    <w:rsid w:val="00D532FF"/>
    <w:rsid w:val="00D53422"/>
    <w:rsid w:val="00D534C4"/>
    <w:rsid w:val="00D5358E"/>
    <w:rsid w:val="00D53612"/>
    <w:rsid w:val="00D53814"/>
    <w:rsid w:val="00D53918"/>
    <w:rsid w:val="00D5391B"/>
    <w:rsid w:val="00D53B25"/>
    <w:rsid w:val="00D53C98"/>
    <w:rsid w:val="00D53CBA"/>
    <w:rsid w:val="00D53E54"/>
    <w:rsid w:val="00D53EBD"/>
    <w:rsid w:val="00D53F7A"/>
    <w:rsid w:val="00D54057"/>
    <w:rsid w:val="00D54180"/>
    <w:rsid w:val="00D5422B"/>
    <w:rsid w:val="00D542FD"/>
    <w:rsid w:val="00D5485E"/>
    <w:rsid w:val="00D54975"/>
    <w:rsid w:val="00D54A84"/>
    <w:rsid w:val="00D54B80"/>
    <w:rsid w:val="00D54BD3"/>
    <w:rsid w:val="00D552A5"/>
    <w:rsid w:val="00D55592"/>
    <w:rsid w:val="00D5560B"/>
    <w:rsid w:val="00D5576D"/>
    <w:rsid w:val="00D557A7"/>
    <w:rsid w:val="00D55837"/>
    <w:rsid w:val="00D55A56"/>
    <w:rsid w:val="00D55A8F"/>
    <w:rsid w:val="00D55AE2"/>
    <w:rsid w:val="00D55BCB"/>
    <w:rsid w:val="00D55E1E"/>
    <w:rsid w:val="00D55FF5"/>
    <w:rsid w:val="00D56002"/>
    <w:rsid w:val="00D561EE"/>
    <w:rsid w:val="00D56261"/>
    <w:rsid w:val="00D562C6"/>
    <w:rsid w:val="00D563BB"/>
    <w:rsid w:val="00D563C0"/>
    <w:rsid w:val="00D56574"/>
    <w:rsid w:val="00D56684"/>
    <w:rsid w:val="00D566E9"/>
    <w:rsid w:val="00D567FD"/>
    <w:rsid w:val="00D56938"/>
    <w:rsid w:val="00D56E43"/>
    <w:rsid w:val="00D56E5B"/>
    <w:rsid w:val="00D56F28"/>
    <w:rsid w:val="00D56FEC"/>
    <w:rsid w:val="00D570A3"/>
    <w:rsid w:val="00D57426"/>
    <w:rsid w:val="00D5748D"/>
    <w:rsid w:val="00D57517"/>
    <w:rsid w:val="00D5756B"/>
    <w:rsid w:val="00D57632"/>
    <w:rsid w:val="00D5795B"/>
    <w:rsid w:val="00D57B69"/>
    <w:rsid w:val="00D57B87"/>
    <w:rsid w:val="00D57BA3"/>
    <w:rsid w:val="00D57E3D"/>
    <w:rsid w:val="00D6045B"/>
    <w:rsid w:val="00D604BC"/>
    <w:rsid w:val="00D6062C"/>
    <w:rsid w:val="00D6070E"/>
    <w:rsid w:val="00D6086D"/>
    <w:rsid w:val="00D6097F"/>
    <w:rsid w:val="00D60A66"/>
    <w:rsid w:val="00D60AD6"/>
    <w:rsid w:val="00D60B58"/>
    <w:rsid w:val="00D60BEA"/>
    <w:rsid w:val="00D60D22"/>
    <w:rsid w:val="00D60E61"/>
    <w:rsid w:val="00D60F3D"/>
    <w:rsid w:val="00D60F84"/>
    <w:rsid w:val="00D6104F"/>
    <w:rsid w:val="00D610F0"/>
    <w:rsid w:val="00D6122F"/>
    <w:rsid w:val="00D6123A"/>
    <w:rsid w:val="00D61283"/>
    <w:rsid w:val="00D614D0"/>
    <w:rsid w:val="00D6157A"/>
    <w:rsid w:val="00D615A9"/>
    <w:rsid w:val="00D6168A"/>
    <w:rsid w:val="00D617B9"/>
    <w:rsid w:val="00D61821"/>
    <w:rsid w:val="00D61892"/>
    <w:rsid w:val="00D618AB"/>
    <w:rsid w:val="00D61959"/>
    <w:rsid w:val="00D61B3A"/>
    <w:rsid w:val="00D61BB4"/>
    <w:rsid w:val="00D61EC2"/>
    <w:rsid w:val="00D61F0B"/>
    <w:rsid w:val="00D61F1F"/>
    <w:rsid w:val="00D61F26"/>
    <w:rsid w:val="00D62092"/>
    <w:rsid w:val="00D621D6"/>
    <w:rsid w:val="00D62244"/>
    <w:rsid w:val="00D6232D"/>
    <w:rsid w:val="00D623C3"/>
    <w:rsid w:val="00D62409"/>
    <w:rsid w:val="00D6240B"/>
    <w:rsid w:val="00D62453"/>
    <w:rsid w:val="00D624A2"/>
    <w:rsid w:val="00D62676"/>
    <w:rsid w:val="00D626E2"/>
    <w:rsid w:val="00D62705"/>
    <w:rsid w:val="00D628B2"/>
    <w:rsid w:val="00D628FB"/>
    <w:rsid w:val="00D62A2A"/>
    <w:rsid w:val="00D62A3C"/>
    <w:rsid w:val="00D62B28"/>
    <w:rsid w:val="00D62B7C"/>
    <w:rsid w:val="00D62CCB"/>
    <w:rsid w:val="00D62D0D"/>
    <w:rsid w:val="00D62F32"/>
    <w:rsid w:val="00D62FBF"/>
    <w:rsid w:val="00D6304D"/>
    <w:rsid w:val="00D63160"/>
    <w:rsid w:val="00D631F7"/>
    <w:rsid w:val="00D635E7"/>
    <w:rsid w:val="00D636B1"/>
    <w:rsid w:val="00D63848"/>
    <w:rsid w:val="00D639EF"/>
    <w:rsid w:val="00D63A12"/>
    <w:rsid w:val="00D63BB0"/>
    <w:rsid w:val="00D63BEB"/>
    <w:rsid w:val="00D63CFD"/>
    <w:rsid w:val="00D63E2D"/>
    <w:rsid w:val="00D63F5B"/>
    <w:rsid w:val="00D640BD"/>
    <w:rsid w:val="00D64199"/>
    <w:rsid w:val="00D64240"/>
    <w:rsid w:val="00D6425A"/>
    <w:rsid w:val="00D64324"/>
    <w:rsid w:val="00D64584"/>
    <w:rsid w:val="00D64699"/>
    <w:rsid w:val="00D64761"/>
    <w:rsid w:val="00D64A0F"/>
    <w:rsid w:val="00D64A7E"/>
    <w:rsid w:val="00D64C0F"/>
    <w:rsid w:val="00D64D11"/>
    <w:rsid w:val="00D64D21"/>
    <w:rsid w:val="00D64D67"/>
    <w:rsid w:val="00D64FD4"/>
    <w:rsid w:val="00D64FD8"/>
    <w:rsid w:val="00D6531C"/>
    <w:rsid w:val="00D6532D"/>
    <w:rsid w:val="00D65362"/>
    <w:rsid w:val="00D65412"/>
    <w:rsid w:val="00D65867"/>
    <w:rsid w:val="00D65B14"/>
    <w:rsid w:val="00D65BF5"/>
    <w:rsid w:val="00D65D5C"/>
    <w:rsid w:val="00D65D92"/>
    <w:rsid w:val="00D65DBA"/>
    <w:rsid w:val="00D661CA"/>
    <w:rsid w:val="00D6649C"/>
    <w:rsid w:val="00D665C8"/>
    <w:rsid w:val="00D666B6"/>
    <w:rsid w:val="00D6671B"/>
    <w:rsid w:val="00D66783"/>
    <w:rsid w:val="00D66980"/>
    <w:rsid w:val="00D66AD5"/>
    <w:rsid w:val="00D66B95"/>
    <w:rsid w:val="00D66C07"/>
    <w:rsid w:val="00D66C27"/>
    <w:rsid w:val="00D66D12"/>
    <w:rsid w:val="00D66D2C"/>
    <w:rsid w:val="00D66DF1"/>
    <w:rsid w:val="00D67022"/>
    <w:rsid w:val="00D6702E"/>
    <w:rsid w:val="00D67063"/>
    <w:rsid w:val="00D674C6"/>
    <w:rsid w:val="00D6750A"/>
    <w:rsid w:val="00D67722"/>
    <w:rsid w:val="00D6783A"/>
    <w:rsid w:val="00D67949"/>
    <w:rsid w:val="00D67B0E"/>
    <w:rsid w:val="00D67B62"/>
    <w:rsid w:val="00D67B84"/>
    <w:rsid w:val="00D67BD0"/>
    <w:rsid w:val="00D67BD1"/>
    <w:rsid w:val="00D67C06"/>
    <w:rsid w:val="00D67C58"/>
    <w:rsid w:val="00D67C79"/>
    <w:rsid w:val="00D67D02"/>
    <w:rsid w:val="00D67D85"/>
    <w:rsid w:val="00D67DB9"/>
    <w:rsid w:val="00D67E67"/>
    <w:rsid w:val="00D67E76"/>
    <w:rsid w:val="00D67ECB"/>
    <w:rsid w:val="00D67F1C"/>
    <w:rsid w:val="00D67F31"/>
    <w:rsid w:val="00D70177"/>
    <w:rsid w:val="00D70278"/>
    <w:rsid w:val="00D702A4"/>
    <w:rsid w:val="00D70355"/>
    <w:rsid w:val="00D70403"/>
    <w:rsid w:val="00D7042E"/>
    <w:rsid w:val="00D704A9"/>
    <w:rsid w:val="00D70518"/>
    <w:rsid w:val="00D70649"/>
    <w:rsid w:val="00D7071E"/>
    <w:rsid w:val="00D70790"/>
    <w:rsid w:val="00D707DC"/>
    <w:rsid w:val="00D709F2"/>
    <w:rsid w:val="00D70AAC"/>
    <w:rsid w:val="00D70D13"/>
    <w:rsid w:val="00D70F1D"/>
    <w:rsid w:val="00D70F77"/>
    <w:rsid w:val="00D70F97"/>
    <w:rsid w:val="00D70FA7"/>
    <w:rsid w:val="00D710CC"/>
    <w:rsid w:val="00D7134F"/>
    <w:rsid w:val="00D71423"/>
    <w:rsid w:val="00D715ED"/>
    <w:rsid w:val="00D71884"/>
    <w:rsid w:val="00D71BA9"/>
    <w:rsid w:val="00D71C66"/>
    <w:rsid w:val="00D71ECA"/>
    <w:rsid w:val="00D71ED7"/>
    <w:rsid w:val="00D72050"/>
    <w:rsid w:val="00D720DC"/>
    <w:rsid w:val="00D72187"/>
    <w:rsid w:val="00D7222C"/>
    <w:rsid w:val="00D7239B"/>
    <w:rsid w:val="00D7251F"/>
    <w:rsid w:val="00D7265A"/>
    <w:rsid w:val="00D726A1"/>
    <w:rsid w:val="00D72951"/>
    <w:rsid w:val="00D72A71"/>
    <w:rsid w:val="00D72ABF"/>
    <w:rsid w:val="00D72ADE"/>
    <w:rsid w:val="00D72B58"/>
    <w:rsid w:val="00D72CD4"/>
    <w:rsid w:val="00D72D21"/>
    <w:rsid w:val="00D72D29"/>
    <w:rsid w:val="00D72F2D"/>
    <w:rsid w:val="00D72FD4"/>
    <w:rsid w:val="00D73075"/>
    <w:rsid w:val="00D730F2"/>
    <w:rsid w:val="00D73167"/>
    <w:rsid w:val="00D731F3"/>
    <w:rsid w:val="00D732C9"/>
    <w:rsid w:val="00D733E2"/>
    <w:rsid w:val="00D733F3"/>
    <w:rsid w:val="00D734B7"/>
    <w:rsid w:val="00D73552"/>
    <w:rsid w:val="00D73553"/>
    <w:rsid w:val="00D73605"/>
    <w:rsid w:val="00D736FE"/>
    <w:rsid w:val="00D73835"/>
    <w:rsid w:val="00D73859"/>
    <w:rsid w:val="00D740B5"/>
    <w:rsid w:val="00D7474B"/>
    <w:rsid w:val="00D749D0"/>
    <w:rsid w:val="00D74B53"/>
    <w:rsid w:val="00D74C3D"/>
    <w:rsid w:val="00D74C5A"/>
    <w:rsid w:val="00D74D1E"/>
    <w:rsid w:val="00D74D48"/>
    <w:rsid w:val="00D74E4C"/>
    <w:rsid w:val="00D74EB2"/>
    <w:rsid w:val="00D74EB8"/>
    <w:rsid w:val="00D752BA"/>
    <w:rsid w:val="00D752D6"/>
    <w:rsid w:val="00D753FE"/>
    <w:rsid w:val="00D75422"/>
    <w:rsid w:val="00D75545"/>
    <w:rsid w:val="00D7568C"/>
    <w:rsid w:val="00D75847"/>
    <w:rsid w:val="00D758BC"/>
    <w:rsid w:val="00D75973"/>
    <w:rsid w:val="00D759F6"/>
    <w:rsid w:val="00D75C5F"/>
    <w:rsid w:val="00D75CBB"/>
    <w:rsid w:val="00D75E09"/>
    <w:rsid w:val="00D7610E"/>
    <w:rsid w:val="00D7622E"/>
    <w:rsid w:val="00D7649E"/>
    <w:rsid w:val="00D76515"/>
    <w:rsid w:val="00D76629"/>
    <w:rsid w:val="00D76653"/>
    <w:rsid w:val="00D76739"/>
    <w:rsid w:val="00D7673D"/>
    <w:rsid w:val="00D7680D"/>
    <w:rsid w:val="00D76B73"/>
    <w:rsid w:val="00D76B9E"/>
    <w:rsid w:val="00D7724A"/>
    <w:rsid w:val="00D772D0"/>
    <w:rsid w:val="00D773B8"/>
    <w:rsid w:val="00D7744C"/>
    <w:rsid w:val="00D774DF"/>
    <w:rsid w:val="00D7758B"/>
    <w:rsid w:val="00D77728"/>
    <w:rsid w:val="00D777ED"/>
    <w:rsid w:val="00D77ABF"/>
    <w:rsid w:val="00D77C66"/>
    <w:rsid w:val="00D77F5E"/>
    <w:rsid w:val="00D77F63"/>
    <w:rsid w:val="00D77FB7"/>
    <w:rsid w:val="00D805BD"/>
    <w:rsid w:val="00D8065C"/>
    <w:rsid w:val="00D807A7"/>
    <w:rsid w:val="00D807AC"/>
    <w:rsid w:val="00D807C2"/>
    <w:rsid w:val="00D809B3"/>
    <w:rsid w:val="00D80A19"/>
    <w:rsid w:val="00D80B4D"/>
    <w:rsid w:val="00D80D46"/>
    <w:rsid w:val="00D80E4E"/>
    <w:rsid w:val="00D80EB1"/>
    <w:rsid w:val="00D80F5A"/>
    <w:rsid w:val="00D81397"/>
    <w:rsid w:val="00D8141A"/>
    <w:rsid w:val="00D814F6"/>
    <w:rsid w:val="00D8153F"/>
    <w:rsid w:val="00D815C2"/>
    <w:rsid w:val="00D8192D"/>
    <w:rsid w:val="00D81A45"/>
    <w:rsid w:val="00D81B07"/>
    <w:rsid w:val="00D81C42"/>
    <w:rsid w:val="00D81C72"/>
    <w:rsid w:val="00D81DEA"/>
    <w:rsid w:val="00D8201A"/>
    <w:rsid w:val="00D821DE"/>
    <w:rsid w:val="00D822EC"/>
    <w:rsid w:val="00D823B8"/>
    <w:rsid w:val="00D8272B"/>
    <w:rsid w:val="00D827D4"/>
    <w:rsid w:val="00D828E6"/>
    <w:rsid w:val="00D829E8"/>
    <w:rsid w:val="00D82BF6"/>
    <w:rsid w:val="00D82D1C"/>
    <w:rsid w:val="00D82EBC"/>
    <w:rsid w:val="00D82F55"/>
    <w:rsid w:val="00D82F5E"/>
    <w:rsid w:val="00D831D9"/>
    <w:rsid w:val="00D8353D"/>
    <w:rsid w:val="00D835E0"/>
    <w:rsid w:val="00D8365B"/>
    <w:rsid w:val="00D83732"/>
    <w:rsid w:val="00D8377F"/>
    <w:rsid w:val="00D8386B"/>
    <w:rsid w:val="00D8390B"/>
    <w:rsid w:val="00D83933"/>
    <w:rsid w:val="00D83CBE"/>
    <w:rsid w:val="00D83CF7"/>
    <w:rsid w:val="00D83E45"/>
    <w:rsid w:val="00D83EB2"/>
    <w:rsid w:val="00D83F2B"/>
    <w:rsid w:val="00D842D2"/>
    <w:rsid w:val="00D84538"/>
    <w:rsid w:val="00D849FF"/>
    <w:rsid w:val="00D84D66"/>
    <w:rsid w:val="00D84DBF"/>
    <w:rsid w:val="00D85090"/>
    <w:rsid w:val="00D851A8"/>
    <w:rsid w:val="00D851DF"/>
    <w:rsid w:val="00D8526B"/>
    <w:rsid w:val="00D852C8"/>
    <w:rsid w:val="00D855E0"/>
    <w:rsid w:val="00D85627"/>
    <w:rsid w:val="00D85637"/>
    <w:rsid w:val="00D856B2"/>
    <w:rsid w:val="00D856DB"/>
    <w:rsid w:val="00D857B3"/>
    <w:rsid w:val="00D858A8"/>
    <w:rsid w:val="00D85EF2"/>
    <w:rsid w:val="00D85EF3"/>
    <w:rsid w:val="00D85F32"/>
    <w:rsid w:val="00D86089"/>
    <w:rsid w:val="00D86198"/>
    <w:rsid w:val="00D86216"/>
    <w:rsid w:val="00D8632E"/>
    <w:rsid w:val="00D86348"/>
    <w:rsid w:val="00D8636E"/>
    <w:rsid w:val="00D8652F"/>
    <w:rsid w:val="00D865B5"/>
    <w:rsid w:val="00D866BD"/>
    <w:rsid w:val="00D868A9"/>
    <w:rsid w:val="00D869C6"/>
    <w:rsid w:val="00D86BB7"/>
    <w:rsid w:val="00D86C67"/>
    <w:rsid w:val="00D86CE2"/>
    <w:rsid w:val="00D873F0"/>
    <w:rsid w:val="00D87452"/>
    <w:rsid w:val="00D87499"/>
    <w:rsid w:val="00D874AC"/>
    <w:rsid w:val="00D8796E"/>
    <w:rsid w:val="00D87B0C"/>
    <w:rsid w:val="00D87BC3"/>
    <w:rsid w:val="00D87CF6"/>
    <w:rsid w:val="00D87D3A"/>
    <w:rsid w:val="00D87EDA"/>
    <w:rsid w:val="00D87FB2"/>
    <w:rsid w:val="00D90166"/>
    <w:rsid w:val="00D90195"/>
    <w:rsid w:val="00D906AD"/>
    <w:rsid w:val="00D9070E"/>
    <w:rsid w:val="00D9077B"/>
    <w:rsid w:val="00D90ABF"/>
    <w:rsid w:val="00D90B7F"/>
    <w:rsid w:val="00D90D16"/>
    <w:rsid w:val="00D90F3F"/>
    <w:rsid w:val="00D90FA0"/>
    <w:rsid w:val="00D9113F"/>
    <w:rsid w:val="00D91195"/>
    <w:rsid w:val="00D91293"/>
    <w:rsid w:val="00D91323"/>
    <w:rsid w:val="00D91410"/>
    <w:rsid w:val="00D914FA"/>
    <w:rsid w:val="00D91534"/>
    <w:rsid w:val="00D91650"/>
    <w:rsid w:val="00D918C8"/>
    <w:rsid w:val="00D918F9"/>
    <w:rsid w:val="00D91A0D"/>
    <w:rsid w:val="00D91A56"/>
    <w:rsid w:val="00D91A8A"/>
    <w:rsid w:val="00D91B6E"/>
    <w:rsid w:val="00D91CD0"/>
    <w:rsid w:val="00D91D0C"/>
    <w:rsid w:val="00D91E6F"/>
    <w:rsid w:val="00D91EA5"/>
    <w:rsid w:val="00D92104"/>
    <w:rsid w:val="00D92149"/>
    <w:rsid w:val="00D921B8"/>
    <w:rsid w:val="00D92465"/>
    <w:rsid w:val="00D92520"/>
    <w:rsid w:val="00D92889"/>
    <w:rsid w:val="00D92890"/>
    <w:rsid w:val="00D928C7"/>
    <w:rsid w:val="00D928E5"/>
    <w:rsid w:val="00D92902"/>
    <w:rsid w:val="00D929B6"/>
    <w:rsid w:val="00D92B5C"/>
    <w:rsid w:val="00D92C4A"/>
    <w:rsid w:val="00D92CAA"/>
    <w:rsid w:val="00D92CAE"/>
    <w:rsid w:val="00D92E50"/>
    <w:rsid w:val="00D92F58"/>
    <w:rsid w:val="00D92F88"/>
    <w:rsid w:val="00D92FDF"/>
    <w:rsid w:val="00D93013"/>
    <w:rsid w:val="00D9305C"/>
    <w:rsid w:val="00D930F7"/>
    <w:rsid w:val="00D9314C"/>
    <w:rsid w:val="00D93211"/>
    <w:rsid w:val="00D93223"/>
    <w:rsid w:val="00D93226"/>
    <w:rsid w:val="00D93412"/>
    <w:rsid w:val="00D934B8"/>
    <w:rsid w:val="00D934F8"/>
    <w:rsid w:val="00D9384F"/>
    <w:rsid w:val="00D9385E"/>
    <w:rsid w:val="00D93DBD"/>
    <w:rsid w:val="00D93DE6"/>
    <w:rsid w:val="00D93E1C"/>
    <w:rsid w:val="00D93F6E"/>
    <w:rsid w:val="00D944C9"/>
    <w:rsid w:val="00D9462F"/>
    <w:rsid w:val="00D9466E"/>
    <w:rsid w:val="00D94697"/>
    <w:rsid w:val="00D946AE"/>
    <w:rsid w:val="00D94782"/>
    <w:rsid w:val="00D947F6"/>
    <w:rsid w:val="00D94835"/>
    <w:rsid w:val="00D94C15"/>
    <w:rsid w:val="00D94C53"/>
    <w:rsid w:val="00D94E17"/>
    <w:rsid w:val="00D94E44"/>
    <w:rsid w:val="00D94E97"/>
    <w:rsid w:val="00D94F8C"/>
    <w:rsid w:val="00D950C5"/>
    <w:rsid w:val="00D9532C"/>
    <w:rsid w:val="00D95364"/>
    <w:rsid w:val="00D955AD"/>
    <w:rsid w:val="00D95721"/>
    <w:rsid w:val="00D9576D"/>
    <w:rsid w:val="00D95A5B"/>
    <w:rsid w:val="00D95CE8"/>
    <w:rsid w:val="00D95DE2"/>
    <w:rsid w:val="00D95F16"/>
    <w:rsid w:val="00D9618E"/>
    <w:rsid w:val="00D9624C"/>
    <w:rsid w:val="00D96366"/>
    <w:rsid w:val="00D96469"/>
    <w:rsid w:val="00D96524"/>
    <w:rsid w:val="00D968B0"/>
    <w:rsid w:val="00D96A60"/>
    <w:rsid w:val="00D96BA5"/>
    <w:rsid w:val="00D96BAD"/>
    <w:rsid w:val="00D96BAF"/>
    <w:rsid w:val="00D96BD5"/>
    <w:rsid w:val="00D96CE3"/>
    <w:rsid w:val="00D96F98"/>
    <w:rsid w:val="00D97023"/>
    <w:rsid w:val="00D970A3"/>
    <w:rsid w:val="00D970F8"/>
    <w:rsid w:val="00D971A3"/>
    <w:rsid w:val="00D9726A"/>
    <w:rsid w:val="00D972E8"/>
    <w:rsid w:val="00D97332"/>
    <w:rsid w:val="00D9742E"/>
    <w:rsid w:val="00D97533"/>
    <w:rsid w:val="00D97621"/>
    <w:rsid w:val="00D97702"/>
    <w:rsid w:val="00D979A6"/>
    <w:rsid w:val="00D97A42"/>
    <w:rsid w:val="00D97B2C"/>
    <w:rsid w:val="00D97C0A"/>
    <w:rsid w:val="00D97CF1"/>
    <w:rsid w:val="00D97D48"/>
    <w:rsid w:val="00D97DAD"/>
    <w:rsid w:val="00D97DC3"/>
    <w:rsid w:val="00DA000C"/>
    <w:rsid w:val="00DA0094"/>
    <w:rsid w:val="00DA0109"/>
    <w:rsid w:val="00DA0211"/>
    <w:rsid w:val="00DA05F1"/>
    <w:rsid w:val="00DA06C3"/>
    <w:rsid w:val="00DA06EA"/>
    <w:rsid w:val="00DA07BD"/>
    <w:rsid w:val="00DA0809"/>
    <w:rsid w:val="00DA09F2"/>
    <w:rsid w:val="00DA0A3F"/>
    <w:rsid w:val="00DA0AF3"/>
    <w:rsid w:val="00DA0B94"/>
    <w:rsid w:val="00DA0EBD"/>
    <w:rsid w:val="00DA0EEB"/>
    <w:rsid w:val="00DA11F4"/>
    <w:rsid w:val="00DA128C"/>
    <w:rsid w:val="00DA12B9"/>
    <w:rsid w:val="00DA12FF"/>
    <w:rsid w:val="00DA14B8"/>
    <w:rsid w:val="00DA150B"/>
    <w:rsid w:val="00DA1551"/>
    <w:rsid w:val="00DA1670"/>
    <w:rsid w:val="00DA170F"/>
    <w:rsid w:val="00DA181A"/>
    <w:rsid w:val="00DA1967"/>
    <w:rsid w:val="00DA1AF5"/>
    <w:rsid w:val="00DA1C23"/>
    <w:rsid w:val="00DA1C4B"/>
    <w:rsid w:val="00DA1C72"/>
    <w:rsid w:val="00DA1DCF"/>
    <w:rsid w:val="00DA1F9A"/>
    <w:rsid w:val="00DA2277"/>
    <w:rsid w:val="00DA23EC"/>
    <w:rsid w:val="00DA24C8"/>
    <w:rsid w:val="00DA25CB"/>
    <w:rsid w:val="00DA2626"/>
    <w:rsid w:val="00DA2692"/>
    <w:rsid w:val="00DA26F2"/>
    <w:rsid w:val="00DA2840"/>
    <w:rsid w:val="00DA29F1"/>
    <w:rsid w:val="00DA2AED"/>
    <w:rsid w:val="00DA2BE6"/>
    <w:rsid w:val="00DA2CD9"/>
    <w:rsid w:val="00DA2D40"/>
    <w:rsid w:val="00DA2D56"/>
    <w:rsid w:val="00DA2F75"/>
    <w:rsid w:val="00DA30BE"/>
    <w:rsid w:val="00DA30C7"/>
    <w:rsid w:val="00DA34C0"/>
    <w:rsid w:val="00DA34FB"/>
    <w:rsid w:val="00DA35E1"/>
    <w:rsid w:val="00DA36B5"/>
    <w:rsid w:val="00DA36BB"/>
    <w:rsid w:val="00DA3949"/>
    <w:rsid w:val="00DA39A4"/>
    <w:rsid w:val="00DA39A9"/>
    <w:rsid w:val="00DA3D34"/>
    <w:rsid w:val="00DA4048"/>
    <w:rsid w:val="00DA4529"/>
    <w:rsid w:val="00DA453C"/>
    <w:rsid w:val="00DA4729"/>
    <w:rsid w:val="00DA49A9"/>
    <w:rsid w:val="00DA4A12"/>
    <w:rsid w:val="00DA4A71"/>
    <w:rsid w:val="00DA4AB1"/>
    <w:rsid w:val="00DA4B01"/>
    <w:rsid w:val="00DA4DA0"/>
    <w:rsid w:val="00DA4EC2"/>
    <w:rsid w:val="00DA4F13"/>
    <w:rsid w:val="00DA5077"/>
    <w:rsid w:val="00DA51CE"/>
    <w:rsid w:val="00DA51E2"/>
    <w:rsid w:val="00DA52A7"/>
    <w:rsid w:val="00DA52C9"/>
    <w:rsid w:val="00DA530F"/>
    <w:rsid w:val="00DA5349"/>
    <w:rsid w:val="00DA5453"/>
    <w:rsid w:val="00DA54D1"/>
    <w:rsid w:val="00DA55B2"/>
    <w:rsid w:val="00DA581D"/>
    <w:rsid w:val="00DA5903"/>
    <w:rsid w:val="00DA5979"/>
    <w:rsid w:val="00DA5AE6"/>
    <w:rsid w:val="00DA5B1B"/>
    <w:rsid w:val="00DA5C92"/>
    <w:rsid w:val="00DA5D71"/>
    <w:rsid w:val="00DA601F"/>
    <w:rsid w:val="00DA6196"/>
    <w:rsid w:val="00DA62D1"/>
    <w:rsid w:val="00DA6359"/>
    <w:rsid w:val="00DA64A4"/>
    <w:rsid w:val="00DA65A8"/>
    <w:rsid w:val="00DA65D1"/>
    <w:rsid w:val="00DA6645"/>
    <w:rsid w:val="00DA67B0"/>
    <w:rsid w:val="00DA683B"/>
    <w:rsid w:val="00DA68FA"/>
    <w:rsid w:val="00DA694E"/>
    <w:rsid w:val="00DA69ED"/>
    <w:rsid w:val="00DA6B31"/>
    <w:rsid w:val="00DA6E8A"/>
    <w:rsid w:val="00DA7075"/>
    <w:rsid w:val="00DA7077"/>
    <w:rsid w:val="00DA71C1"/>
    <w:rsid w:val="00DA730C"/>
    <w:rsid w:val="00DA732B"/>
    <w:rsid w:val="00DA746A"/>
    <w:rsid w:val="00DA7475"/>
    <w:rsid w:val="00DA781F"/>
    <w:rsid w:val="00DA7826"/>
    <w:rsid w:val="00DA787B"/>
    <w:rsid w:val="00DA78B4"/>
    <w:rsid w:val="00DA78EF"/>
    <w:rsid w:val="00DA7932"/>
    <w:rsid w:val="00DA7977"/>
    <w:rsid w:val="00DA797F"/>
    <w:rsid w:val="00DA79D3"/>
    <w:rsid w:val="00DA7C43"/>
    <w:rsid w:val="00DA7C62"/>
    <w:rsid w:val="00DA7C87"/>
    <w:rsid w:val="00DA7CF4"/>
    <w:rsid w:val="00DA7D09"/>
    <w:rsid w:val="00DA7FBF"/>
    <w:rsid w:val="00DB0191"/>
    <w:rsid w:val="00DB0225"/>
    <w:rsid w:val="00DB03FB"/>
    <w:rsid w:val="00DB0684"/>
    <w:rsid w:val="00DB072D"/>
    <w:rsid w:val="00DB080C"/>
    <w:rsid w:val="00DB0828"/>
    <w:rsid w:val="00DB082F"/>
    <w:rsid w:val="00DB09CB"/>
    <w:rsid w:val="00DB0A33"/>
    <w:rsid w:val="00DB0A7F"/>
    <w:rsid w:val="00DB0B34"/>
    <w:rsid w:val="00DB0BC6"/>
    <w:rsid w:val="00DB0DF2"/>
    <w:rsid w:val="00DB0E47"/>
    <w:rsid w:val="00DB0E5C"/>
    <w:rsid w:val="00DB0E6C"/>
    <w:rsid w:val="00DB0F11"/>
    <w:rsid w:val="00DB0FB1"/>
    <w:rsid w:val="00DB105E"/>
    <w:rsid w:val="00DB10D8"/>
    <w:rsid w:val="00DB11F6"/>
    <w:rsid w:val="00DB12ED"/>
    <w:rsid w:val="00DB1641"/>
    <w:rsid w:val="00DB1AB3"/>
    <w:rsid w:val="00DB1E2D"/>
    <w:rsid w:val="00DB1F1E"/>
    <w:rsid w:val="00DB2019"/>
    <w:rsid w:val="00DB20AE"/>
    <w:rsid w:val="00DB20BB"/>
    <w:rsid w:val="00DB2218"/>
    <w:rsid w:val="00DB2415"/>
    <w:rsid w:val="00DB25E0"/>
    <w:rsid w:val="00DB2615"/>
    <w:rsid w:val="00DB2692"/>
    <w:rsid w:val="00DB2722"/>
    <w:rsid w:val="00DB28C8"/>
    <w:rsid w:val="00DB2A05"/>
    <w:rsid w:val="00DB2A0C"/>
    <w:rsid w:val="00DB2C64"/>
    <w:rsid w:val="00DB2D70"/>
    <w:rsid w:val="00DB2E46"/>
    <w:rsid w:val="00DB2E93"/>
    <w:rsid w:val="00DB311A"/>
    <w:rsid w:val="00DB3223"/>
    <w:rsid w:val="00DB33C6"/>
    <w:rsid w:val="00DB3408"/>
    <w:rsid w:val="00DB349F"/>
    <w:rsid w:val="00DB3533"/>
    <w:rsid w:val="00DB35A0"/>
    <w:rsid w:val="00DB37CA"/>
    <w:rsid w:val="00DB387E"/>
    <w:rsid w:val="00DB38DB"/>
    <w:rsid w:val="00DB3D05"/>
    <w:rsid w:val="00DB3E61"/>
    <w:rsid w:val="00DB3FC1"/>
    <w:rsid w:val="00DB4046"/>
    <w:rsid w:val="00DB40F5"/>
    <w:rsid w:val="00DB434C"/>
    <w:rsid w:val="00DB4532"/>
    <w:rsid w:val="00DB45A7"/>
    <w:rsid w:val="00DB476C"/>
    <w:rsid w:val="00DB4848"/>
    <w:rsid w:val="00DB48BC"/>
    <w:rsid w:val="00DB493E"/>
    <w:rsid w:val="00DB4E1F"/>
    <w:rsid w:val="00DB4F71"/>
    <w:rsid w:val="00DB4F83"/>
    <w:rsid w:val="00DB4FCD"/>
    <w:rsid w:val="00DB5062"/>
    <w:rsid w:val="00DB5096"/>
    <w:rsid w:val="00DB509A"/>
    <w:rsid w:val="00DB52BC"/>
    <w:rsid w:val="00DB52E7"/>
    <w:rsid w:val="00DB5321"/>
    <w:rsid w:val="00DB5363"/>
    <w:rsid w:val="00DB53D3"/>
    <w:rsid w:val="00DB5782"/>
    <w:rsid w:val="00DB5981"/>
    <w:rsid w:val="00DB5B5E"/>
    <w:rsid w:val="00DB61E3"/>
    <w:rsid w:val="00DB63A0"/>
    <w:rsid w:val="00DB640C"/>
    <w:rsid w:val="00DB6460"/>
    <w:rsid w:val="00DB64BF"/>
    <w:rsid w:val="00DB65E4"/>
    <w:rsid w:val="00DB6824"/>
    <w:rsid w:val="00DB6897"/>
    <w:rsid w:val="00DB696D"/>
    <w:rsid w:val="00DB69C0"/>
    <w:rsid w:val="00DB6A55"/>
    <w:rsid w:val="00DB6A83"/>
    <w:rsid w:val="00DB6D97"/>
    <w:rsid w:val="00DB6F59"/>
    <w:rsid w:val="00DB71B2"/>
    <w:rsid w:val="00DB72BF"/>
    <w:rsid w:val="00DB7344"/>
    <w:rsid w:val="00DB75F8"/>
    <w:rsid w:val="00DB761C"/>
    <w:rsid w:val="00DB76C8"/>
    <w:rsid w:val="00DB77AA"/>
    <w:rsid w:val="00DB77CD"/>
    <w:rsid w:val="00DB77E7"/>
    <w:rsid w:val="00DB786A"/>
    <w:rsid w:val="00DB7A31"/>
    <w:rsid w:val="00DB7A7B"/>
    <w:rsid w:val="00DB7BFE"/>
    <w:rsid w:val="00DB7CE8"/>
    <w:rsid w:val="00DB7D29"/>
    <w:rsid w:val="00DB7EB6"/>
    <w:rsid w:val="00DC0171"/>
    <w:rsid w:val="00DC0453"/>
    <w:rsid w:val="00DC0566"/>
    <w:rsid w:val="00DC0645"/>
    <w:rsid w:val="00DC078C"/>
    <w:rsid w:val="00DC07D2"/>
    <w:rsid w:val="00DC08E6"/>
    <w:rsid w:val="00DC0973"/>
    <w:rsid w:val="00DC099A"/>
    <w:rsid w:val="00DC09D4"/>
    <w:rsid w:val="00DC0A4F"/>
    <w:rsid w:val="00DC0A5C"/>
    <w:rsid w:val="00DC0B72"/>
    <w:rsid w:val="00DC0D3A"/>
    <w:rsid w:val="00DC0F69"/>
    <w:rsid w:val="00DC0FF5"/>
    <w:rsid w:val="00DC11A4"/>
    <w:rsid w:val="00DC11FC"/>
    <w:rsid w:val="00DC1206"/>
    <w:rsid w:val="00DC1242"/>
    <w:rsid w:val="00DC13FC"/>
    <w:rsid w:val="00DC15A1"/>
    <w:rsid w:val="00DC15EC"/>
    <w:rsid w:val="00DC1609"/>
    <w:rsid w:val="00DC1946"/>
    <w:rsid w:val="00DC1A68"/>
    <w:rsid w:val="00DC1AA9"/>
    <w:rsid w:val="00DC1AE6"/>
    <w:rsid w:val="00DC1BC9"/>
    <w:rsid w:val="00DC1BCA"/>
    <w:rsid w:val="00DC1BE3"/>
    <w:rsid w:val="00DC1E96"/>
    <w:rsid w:val="00DC204B"/>
    <w:rsid w:val="00DC22C6"/>
    <w:rsid w:val="00DC23D4"/>
    <w:rsid w:val="00DC259E"/>
    <w:rsid w:val="00DC266C"/>
    <w:rsid w:val="00DC2739"/>
    <w:rsid w:val="00DC292A"/>
    <w:rsid w:val="00DC2969"/>
    <w:rsid w:val="00DC2D38"/>
    <w:rsid w:val="00DC2D96"/>
    <w:rsid w:val="00DC2F94"/>
    <w:rsid w:val="00DC30BC"/>
    <w:rsid w:val="00DC31C6"/>
    <w:rsid w:val="00DC31E3"/>
    <w:rsid w:val="00DC32AD"/>
    <w:rsid w:val="00DC332E"/>
    <w:rsid w:val="00DC33C0"/>
    <w:rsid w:val="00DC3476"/>
    <w:rsid w:val="00DC3504"/>
    <w:rsid w:val="00DC36D9"/>
    <w:rsid w:val="00DC37B6"/>
    <w:rsid w:val="00DC385B"/>
    <w:rsid w:val="00DC3A96"/>
    <w:rsid w:val="00DC41F7"/>
    <w:rsid w:val="00DC42B6"/>
    <w:rsid w:val="00DC439A"/>
    <w:rsid w:val="00DC44EA"/>
    <w:rsid w:val="00DC486F"/>
    <w:rsid w:val="00DC48BF"/>
    <w:rsid w:val="00DC4921"/>
    <w:rsid w:val="00DC4B19"/>
    <w:rsid w:val="00DC4C88"/>
    <w:rsid w:val="00DC4CE2"/>
    <w:rsid w:val="00DC4D99"/>
    <w:rsid w:val="00DC4E71"/>
    <w:rsid w:val="00DC4EA5"/>
    <w:rsid w:val="00DC4FD5"/>
    <w:rsid w:val="00DC5146"/>
    <w:rsid w:val="00DC5609"/>
    <w:rsid w:val="00DC574F"/>
    <w:rsid w:val="00DC5938"/>
    <w:rsid w:val="00DC5AFD"/>
    <w:rsid w:val="00DC5EDA"/>
    <w:rsid w:val="00DC5FA9"/>
    <w:rsid w:val="00DC60A9"/>
    <w:rsid w:val="00DC60AB"/>
    <w:rsid w:val="00DC60CA"/>
    <w:rsid w:val="00DC62B4"/>
    <w:rsid w:val="00DC62FF"/>
    <w:rsid w:val="00DC630D"/>
    <w:rsid w:val="00DC655E"/>
    <w:rsid w:val="00DC674F"/>
    <w:rsid w:val="00DC675F"/>
    <w:rsid w:val="00DC6968"/>
    <w:rsid w:val="00DC6AD9"/>
    <w:rsid w:val="00DC6B77"/>
    <w:rsid w:val="00DC6B83"/>
    <w:rsid w:val="00DC6C45"/>
    <w:rsid w:val="00DC6C8F"/>
    <w:rsid w:val="00DC6CB5"/>
    <w:rsid w:val="00DC6DAA"/>
    <w:rsid w:val="00DC6EC4"/>
    <w:rsid w:val="00DC70C8"/>
    <w:rsid w:val="00DC71CD"/>
    <w:rsid w:val="00DC7222"/>
    <w:rsid w:val="00DC72F3"/>
    <w:rsid w:val="00DC7436"/>
    <w:rsid w:val="00DC752B"/>
    <w:rsid w:val="00DC7533"/>
    <w:rsid w:val="00DC753D"/>
    <w:rsid w:val="00DC754A"/>
    <w:rsid w:val="00DC7580"/>
    <w:rsid w:val="00DC7622"/>
    <w:rsid w:val="00DC7BEE"/>
    <w:rsid w:val="00DC7C40"/>
    <w:rsid w:val="00DC7EB3"/>
    <w:rsid w:val="00DD025C"/>
    <w:rsid w:val="00DD0394"/>
    <w:rsid w:val="00DD04C2"/>
    <w:rsid w:val="00DD052D"/>
    <w:rsid w:val="00DD05C9"/>
    <w:rsid w:val="00DD08EA"/>
    <w:rsid w:val="00DD0906"/>
    <w:rsid w:val="00DD0992"/>
    <w:rsid w:val="00DD09A3"/>
    <w:rsid w:val="00DD0A00"/>
    <w:rsid w:val="00DD0B99"/>
    <w:rsid w:val="00DD0BC3"/>
    <w:rsid w:val="00DD0F7D"/>
    <w:rsid w:val="00DD1163"/>
    <w:rsid w:val="00DD1168"/>
    <w:rsid w:val="00DD1225"/>
    <w:rsid w:val="00DD1251"/>
    <w:rsid w:val="00DD1434"/>
    <w:rsid w:val="00DD1632"/>
    <w:rsid w:val="00DD1863"/>
    <w:rsid w:val="00DD1A55"/>
    <w:rsid w:val="00DD1B88"/>
    <w:rsid w:val="00DD1C1E"/>
    <w:rsid w:val="00DD1EE8"/>
    <w:rsid w:val="00DD1FC9"/>
    <w:rsid w:val="00DD1FE3"/>
    <w:rsid w:val="00DD204B"/>
    <w:rsid w:val="00DD2092"/>
    <w:rsid w:val="00DD21AB"/>
    <w:rsid w:val="00DD21B1"/>
    <w:rsid w:val="00DD22AC"/>
    <w:rsid w:val="00DD22F6"/>
    <w:rsid w:val="00DD24B3"/>
    <w:rsid w:val="00DD26A3"/>
    <w:rsid w:val="00DD26EA"/>
    <w:rsid w:val="00DD27C4"/>
    <w:rsid w:val="00DD2802"/>
    <w:rsid w:val="00DD28CB"/>
    <w:rsid w:val="00DD28F2"/>
    <w:rsid w:val="00DD2B9C"/>
    <w:rsid w:val="00DD2CD1"/>
    <w:rsid w:val="00DD2D42"/>
    <w:rsid w:val="00DD2EE5"/>
    <w:rsid w:val="00DD2F2A"/>
    <w:rsid w:val="00DD2F8D"/>
    <w:rsid w:val="00DD3048"/>
    <w:rsid w:val="00DD3054"/>
    <w:rsid w:val="00DD3353"/>
    <w:rsid w:val="00DD3398"/>
    <w:rsid w:val="00DD33A4"/>
    <w:rsid w:val="00DD36CF"/>
    <w:rsid w:val="00DD3750"/>
    <w:rsid w:val="00DD385F"/>
    <w:rsid w:val="00DD394D"/>
    <w:rsid w:val="00DD3AAD"/>
    <w:rsid w:val="00DD3C39"/>
    <w:rsid w:val="00DD3D4E"/>
    <w:rsid w:val="00DD40C1"/>
    <w:rsid w:val="00DD4109"/>
    <w:rsid w:val="00DD41DC"/>
    <w:rsid w:val="00DD457F"/>
    <w:rsid w:val="00DD4726"/>
    <w:rsid w:val="00DD4741"/>
    <w:rsid w:val="00DD49C6"/>
    <w:rsid w:val="00DD4A6C"/>
    <w:rsid w:val="00DD4B00"/>
    <w:rsid w:val="00DD4BE1"/>
    <w:rsid w:val="00DD4D47"/>
    <w:rsid w:val="00DD4D4E"/>
    <w:rsid w:val="00DD4E14"/>
    <w:rsid w:val="00DD4E18"/>
    <w:rsid w:val="00DD4E3C"/>
    <w:rsid w:val="00DD4E63"/>
    <w:rsid w:val="00DD4EB5"/>
    <w:rsid w:val="00DD5137"/>
    <w:rsid w:val="00DD52E4"/>
    <w:rsid w:val="00DD534F"/>
    <w:rsid w:val="00DD5504"/>
    <w:rsid w:val="00DD555B"/>
    <w:rsid w:val="00DD56E5"/>
    <w:rsid w:val="00DD576C"/>
    <w:rsid w:val="00DD5831"/>
    <w:rsid w:val="00DD5840"/>
    <w:rsid w:val="00DD5982"/>
    <w:rsid w:val="00DD59CD"/>
    <w:rsid w:val="00DD5ABA"/>
    <w:rsid w:val="00DD5AD0"/>
    <w:rsid w:val="00DD5BB3"/>
    <w:rsid w:val="00DD5CC6"/>
    <w:rsid w:val="00DD5E15"/>
    <w:rsid w:val="00DD5EB0"/>
    <w:rsid w:val="00DD5ECF"/>
    <w:rsid w:val="00DD61EE"/>
    <w:rsid w:val="00DD65A5"/>
    <w:rsid w:val="00DD6698"/>
    <w:rsid w:val="00DD68EC"/>
    <w:rsid w:val="00DD6908"/>
    <w:rsid w:val="00DD69BC"/>
    <w:rsid w:val="00DD6DB6"/>
    <w:rsid w:val="00DD6E63"/>
    <w:rsid w:val="00DD7193"/>
    <w:rsid w:val="00DD72EF"/>
    <w:rsid w:val="00DD734B"/>
    <w:rsid w:val="00DD763F"/>
    <w:rsid w:val="00DD7730"/>
    <w:rsid w:val="00DD77D4"/>
    <w:rsid w:val="00DD792C"/>
    <w:rsid w:val="00DD7981"/>
    <w:rsid w:val="00DD79D7"/>
    <w:rsid w:val="00DD7A10"/>
    <w:rsid w:val="00DD7ABA"/>
    <w:rsid w:val="00DD7B9D"/>
    <w:rsid w:val="00DD7C10"/>
    <w:rsid w:val="00DD7D52"/>
    <w:rsid w:val="00DD7D94"/>
    <w:rsid w:val="00DD7E7C"/>
    <w:rsid w:val="00DE0076"/>
    <w:rsid w:val="00DE0186"/>
    <w:rsid w:val="00DE0478"/>
    <w:rsid w:val="00DE0564"/>
    <w:rsid w:val="00DE0588"/>
    <w:rsid w:val="00DE0698"/>
    <w:rsid w:val="00DE0820"/>
    <w:rsid w:val="00DE08E3"/>
    <w:rsid w:val="00DE09F1"/>
    <w:rsid w:val="00DE09F7"/>
    <w:rsid w:val="00DE0A4F"/>
    <w:rsid w:val="00DE0D11"/>
    <w:rsid w:val="00DE0D88"/>
    <w:rsid w:val="00DE0DB0"/>
    <w:rsid w:val="00DE0E6A"/>
    <w:rsid w:val="00DE0FF0"/>
    <w:rsid w:val="00DE10E5"/>
    <w:rsid w:val="00DE11D6"/>
    <w:rsid w:val="00DE128A"/>
    <w:rsid w:val="00DE130F"/>
    <w:rsid w:val="00DE1345"/>
    <w:rsid w:val="00DE14C9"/>
    <w:rsid w:val="00DE16F0"/>
    <w:rsid w:val="00DE18A5"/>
    <w:rsid w:val="00DE18DF"/>
    <w:rsid w:val="00DE1B4A"/>
    <w:rsid w:val="00DE1B59"/>
    <w:rsid w:val="00DE1C93"/>
    <w:rsid w:val="00DE1E9B"/>
    <w:rsid w:val="00DE206B"/>
    <w:rsid w:val="00DE2197"/>
    <w:rsid w:val="00DE21C3"/>
    <w:rsid w:val="00DE22CB"/>
    <w:rsid w:val="00DE23BB"/>
    <w:rsid w:val="00DE25D1"/>
    <w:rsid w:val="00DE2785"/>
    <w:rsid w:val="00DE27AA"/>
    <w:rsid w:val="00DE27F7"/>
    <w:rsid w:val="00DE2870"/>
    <w:rsid w:val="00DE287F"/>
    <w:rsid w:val="00DE2A52"/>
    <w:rsid w:val="00DE2AF6"/>
    <w:rsid w:val="00DE2BA4"/>
    <w:rsid w:val="00DE2BE3"/>
    <w:rsid w:val="00DE2C4D"/>
    <w:rsid w:val="00DE2D7E"/>
    <w:rsid w:val="00DE2DE5"/>
    <w:rsid w:val="00DE2F06"/>
    <w:rsid w:val="00DE3067"/>
    <w:rsid w:val="00DE3127"/>
    <w:rsid w:val="00DE350F"/>
    <w:rsid w:val="00DE35F2"/>
    <w:rsid w:val="00DE376B"/>
    <w:rsid w:val="00DE3783"/>
    <w:rsid w:val="00DE381F"/>
    <w:rsid w:val="00DE3A5B"/>
    <w:rsid w:val="00DE3B6C"/>
    <w:rsid w:val="00DE3CC0"/>
    <w:rsid w:val="00DE3E01"/>
    <w:rsid w:val="00DE3E81"/>
    <w:rsid w:val="00DE3F23"/>
    <w:rsid w:val="00DE4138"/>
    <w:rsid w:val="00DE429A"/>
    <w:rsid w:val="00DE45E1"/>
    <w:rsid w:val="00DE468F"/>
    <w:rsid w:val="00DE489D"/>
    <w:rsid w:val="00DE4D10"/>
    <w:rsid w:val="00DE4E09"/>
    <w:rsid w:val="00DE4F16"/>
    <w:rsid w:val="00DE4FD8"/>
    <w:rsid w:val="00DE5207"/>
    <w:rsid w:val="00DE5299"/>
    <w:rsid w:val="00DE52CC"/>
    <w:rsid w:val="00DE5645"/>
    <w:rsid w:val="00DE570E"/>
    <w:rsid w:val="00DE5892"/>
    <w:rsid w:val="00DE58F1"/>
    <w:rsid w:val="00DE5ABA"/>
    <w:rsid w:val="00DE5D21"/>
    <w:rsid w:val="00DE5D82"/>
    <w:rsid w:val="00DE5D97"/>
    <w:rsid w:val="00DE60AD"/>
    <w:rsid w:val="00DE6185"/>
    <w:rsid w:val="00DE618B"/>
    <w:rsid w:val="00DE634B"/>
    <w:rsid w:val="00DE6764"/>
    <w:rsid w:val="00DE678A"/>
    <w:rsid w:val="00DE69F3"/>
    <w:rsid w:val="00DE6A0C"/>
    <w:rsid w:val="00DE6AD4"/>
    <w:rsid w:val="00DE6B3B"/>
    <w:rsid w:val="00DE6C69"/>
    <w:rsid w:val="00DE6C76"/>
    <w:rsid w:val="00DE6C9B"/>
    <w:rsid w:val="00DE6CDD"/>
    <w:rsid w:val="00DE7006"/>
    <w:rsid w:val="00DE7076"/>
    <w:rsid w:val="00DE716E"/>
    <w:rsid w:val="00DE7337"/>
    <w:rsid w:val="00DE7605"/>
    <w:rsid w:val="00DE762F"/>
    <w:rsid w:val="00DE772C"/>
    <w:rsid w:val="00DE778B"/>
    <w:rsid w:val="00DE77A0"/>
    <w:rsid w:val="00DE7915"/>
    <w:rsid w:val="00DE7A00"/>
    <w:rsid w:val="00DE7A98"/>
    <w:rsid w:val="00DE7AA0"/>
    <w:rsid w:val="00DE7AB5"/>
    <w:rsid w:val="00DE7B84"/>
    <w:rsid w:val="00DE7C03"/>
    <w:rsid w:val="00DE7DA7"/>
    <w:rsid w:val="00DE7DF3"/>
    <w:rsid w:val="00DE7FAA"/>
    <w:rsid w:val="00DF00D9"/>
    <w:rsid w:val="00DF0133"/>
    <w:rsid w:val="00DF05F9"/>
    <w:rsid w:val="00DF0665"/>
    <w:rsid w:val="00DF067A"/>
    <w:rsid w:val="00DF093E"/>
    <w:rsid w:val="00DF0AF1"/>
    <w:rsid w:val="00DF0BAC"/>
    <w:rsid w:val="00DF0C59"/>
    <w:rsid w:val="00DF0F15"/>
    <w:rsid w:val="00DF0F16"/>
    <w:rsid w:val="00DF129C"/>
    <w:rsid w:val="00DF12BF"/>
    <w:rsid w:val="00DF1697"/>
    <w:rsid w:val="00DF1AFB"/>
    <w:rsid w:val="00DF1B91"/>
    <w:rsid w:val="00DF1CC0"/>
    <w:rsid w:val="00DF1EF3"/>
    <w:rsid w:val="00DF20AC"/>
    <w:rsid w:val="00DF2496"/>
    <w:rsid w:val="00DF250D"/>
    <w:rsid w:val="00DF27A7"/>
    <w:rsid w:val="00DF27BF"/>
    <w:rsid w:val="00DF2883"/>
    <w:rsid w:val="00DF2AF5"/>
    <w:rsid w:val="00DF2B5B"/>
    <w:rsid w:val="00DF2D1B"/>
    <w:rsid w:val="00DF2DFB"/>
    <w:rsid w:val="00DF2F6E"/>
    <w:rsid w:val="00DF30F2"/>
    <w:rsid w:val="00DF3193"/>
    <w:rsid w:val="00DF31E0"/>
    <w:rsid w:val="00DF3270"/>
    <w:rsid w:val="00DF32AE"/>
    <w:rsid w:val="00DF330F"/>
    <w:rsid w:val="00DF347D"/>
    <w:rsid w:val="00DF3543"/>
    <w:rsid w:val="00DF35B7"/>
    <w:rsid w:val="00DF36FB"/>
    <w:rsid w:val="00DF3727"/>
    <w:rsid w:val="00DF3731"/>
    <w:rsid w:val="00DF379F"/>
    <w:rsid w:val="00DF3A39"/>
    <w:rsid w:val="00DF3B74"/>
    <w:rsid w:val="00DF3C59"/>
    <w:rsid w:val="00DF3C9B"/>
    <w:rsid w:val="00DF3DE2"/>
    <w:rsid w:val="00DF3E5B"/>
    <w:rsid w:val="00DF406A"/>
    <w:rsid w:val="00DF4136"/>
    <w:rsid w:val="00DF4317"/>
    <w:rsid w:val="00DF461D"/>
    <w:rsid w:val="00DF463E"/>
    <w:rsid w:val="00DF4763"/>
    <w:rsid w:val="00DF47D6"/>
    <w:rsid w:val="00DF4962"/>
    <w:rsid w:val="00DF4F05"/>
    <w:rsid w:val="00DF5034"/>
    <w:rsid w:val="00DF5138"/>
    <w:rsid w:val="00DF516A"/>
    <w:rsid w:val="00DF53D6"/>
    <w:rsid w:val="00DF5524"/>
    <w:rsid w:val="00DF555F"/>
    <w:rsid w:val="00DF559C"/>
    <w:rsid w:val="00DF588A"/>
    <w:rsid w:val="00DF5975"/>
    <w:rsid w:val="00DF5AB9"/>
    <w:rsid w:val="00DF5CFE"/>
    <w:rsid w:val="00DF5FE9"/>
    <w:rsid w:val="00DF6045"/>
    <w:rsid w:val="00DF6148"/>
    <w:rsid w:val="00DF6214"/>
    <w:rsid w:val="00DF6336"/>
    <w:rsid w:val="00DF637E"/>
    <w:rsid w:val="00DF6386"/>
    <w:rsid w:val="00DF66EA"/>
    <w:rsid w:val="00DF67E8"/>
    <w:rsid w:val="00DF68D4"/>
    <w:rsid w:val="00DF6A69"/>
    <w:rsid w:val="00DF6A8D"/>
    <w:rsid w:val="00DF6B9F"/>
    <w:rsid w:val="00DF6BF4"/>
    <w:rsid w:val="00DF6F6B"/>
    <w:rsid w:val="00DF700E"/>
    <w:rsid w:val="00DF708A"/>
    <w:rsid w:val="00DF7270"/>
    <w:rsid w:val="00DF72E7"/>
    <w:rsid w:val="00DF730A"/>
    <w:rsid w:val="00DF7350"/>
    <w:rsid w:val="00DF7711"/>
    <w:rsid w:val="00DF77C6"/>
    <w:rsid w:val="00DF7CEA"/>
    <w:rsid w:val="00DF7D09"/>
    <w:rsid w:val="00DF7D45"/>
    <w:rsid w:val="00DF7F15"/>
    <w:rsid w:val="00E002C8"/>
    <w:rsid w:val="00E00510"/>
    <w:rsid w:val="00E00621"/>
    <w:rsid w:val="00E00651"/>
    <w:rsid w:val="00E008E2"/>
    <w:rsid w:val="00E008E9"/>
    <w:rsid w:val="00E009A7"/>
    <w:rsid w:val="00E009B8"/>
    <w:rsid w:val="00E00A43"/>
    <w:rsid w:val="00E00C56"/>
    <w:rsid w:val="00E00D38"/>
    <w:rsid w:val="00E01134"/>
    <w:rsid w:val="00E011DF"/>
    <w:rsid w:val="00E01550"/>
    <w:rsid w:val="00E01772"/>
    <w:rsid w:val="00E01809"/>
    <w:rsid w:val="00E018F3"/>
    <w:rsid w:val="00E01AAF"/>
    <w:rsid w:val="00E01D23"/>
    <w:rsid w:val="00E01E14"/>
    <w:rsid w:val="00E01E69"/>
    <w:rsid w:val="00E01F86"/>
    <w:rsid w:val="00E020C6"/>
    <w:rsid w:val="00E020E0"/>
    <w:rsid w:val="00E02156"/>
    <w:rsid w:val="00E0218B"/>
    <w:rsid w:val="00E02312"/>
    <w:rsid w:val="00E02372"/>
    <w:rsid w:val="00E023B5"/>
    <w:rsid w:val="00E0244A"/>
    <w:rsid w:val="00E024F3"/>
    <w:rsid w:val="00E0269D"/>
    <w:rsid w:val="00E027AE"/>
    <w:rsid w:val="00E02826"/>
    <w:rsid w:val="00E0283D"/>
    <w:rsid w:val="00E028C3"/>
    <w:rsid w:val="00E029AC"/>
    <w:rsid w:val="00E02A43"/>
    <w:rsid w:val="00E02BAE"/>
    <w:rsid w:val="00E02E5A"/>
    <w:rsid w:val="00E02ED1"/>
    <w:rsid w:val="00E0326C"/>
    <w:rsid w:val="00E032EE"/>
    <w:rsid w:val="00E033FA"/>
    <w:rsid w:val="00E03474"/>
    <w:rsid w:val="00E034FF"/>
    <w:rsid w:val="00E0360C"/>
    <w:rsid w:val="00E036F5"/>
    <w:rsid w:val="00E037E0"/>
    <w:rsid w:val="00E03894"/>
    <w:rsid w:val="00E0392D"/>
    <w:rsid w:val="00E039B1"/>
    <w:rsid w:val="00E03AB9"/>
    <w:rsid w:val="00E03E68"/>
    <w:rsid w:val="00E03F85"/>
    <w:rsid w:val="00E03FDF"/>
    <w:rsid w:val="00E0414A"/>
    <w:rsid w:val="00E04162"/>
    <w:rsid w:val="00E041A4"/>
    <w:rsid w:val="00E041AC"/>
    <w:rsid w:val="00E041F8"/>
    <w:rsid w:val="00E0424F"/>
    <w:rsid w:val="00E04535"/>
    <w:rsid w:val="00E045E2"/>
    <w:rsid w:val="00E0464F"/>
    <w:rsid w:val="00E0467A"/>
    <w:rsid w:val="00E046B0"/>
    <w:rsid w:val="00E046E6"/>
    <w:rsid w:val="00E04717"/>
    <w:rsid w:val="00E04852"/>
    <w:rsid w:val="00E0486F"/>
    <w:rsid w:val="00E04D40"/>
    <w:rsid w:val="00E04D9A"/>
    <w:rsid w:val="00E04E16"/>
    <w:rsid w:val="00E04E72"/>
    <w:rsid w:val="00E04F46"/>
    <w:rsid w:val="00E04F4C"/>
    <w:rsid w:val="00E0502C"/>
    <w:rsid w:val="00E050CE"/>
    <w:rsid w:val="00E052E6"/>
    <w:rsid w:val="00E05362"/>
    <w:rsid w:val="00E053AE"/>
    <w:rsid w:val="00E0540D"/>
    <w:rsid w:val="00E054D1"/>
    <w:rsid w:val="00E05620"/>
    <w:rsid w:val="00E05861"/>
    <w:rsid w:val="00E058B4"/>
    <w:rsid w:val="00E059A4"/>
    <w:rsid w:val="00E059AF"/>
    <w:rsid w:val="00E05BE4"/>
    <w:rsid w:val="00E060DA"/>
    <w:rsid w:val="00E0612A"/>
    <w:rsid w:val="00E061A2"/>
    <w:rsid w:val="00E06261"/>
    <w:rsid w:val="00E06393"/>
    <w:rsid w:val="00E06430"/>
    <w:rsid w:val="00E06791"/>
    <w:rsid w:val="00E0681D"/>
    <w:rsid w:val="00E06A29"/>
    <w:rsid w:val="00E06A8B"/>
    <w:rsid w:val="00E06A9B"/>
    <w:rsid w:val="00E06AD2"/>
    <w:rsid w:val="00E06C30"/>
    <w:rsid w:val="00E06DB4"/>
    <w:rsid w:val="00E06E8B"/>
    <w:rsid w:val="00E06F7C"/>
    <w:rsid w:val="00E07011"/>
    <w:rsid w:val="00E0708C"/>
    <w:rsid w:val="00E07112"/>
    <w:rsid w:val="00E07275"/>
    <w:rsid w:val="00E07325"/>
    <w:rsid w:val="00E07329"/>
    <w:rsid w:val="00E0746C"/>
    <w:rsid w:val="00E07484"/>
    <w:rsid w:val="00E0759F"/>
    <w:rsid w:val="00E075F1"/>
    <w:rsid w:val="00E07631"/>
    <w:rsid w:val="00E076CE"/>
    <w:rsid w:val="00E07766"/>
    <w:rsid w:val="00E077BC"/>
    <w:rsid w:val="00E07858"/>
    <w:rsid w:val="00E078C2"/>
    <w:rsid w:val="00E0793F"/>
    <w:rsid w:val="00E07949"/>
    <w:rsid w:val="00E079FD"/>
    <w:rsid w:val="00E07A47"/>
    <w:rsid w:val="00E07CA8"/>
    <w:rsid w:val="00E07DF0"/>
    <w:rsid w:val="00E07E01"/>
    <w:rsid w:val="00E07F6B"/>
    <w:rsid w:val="00E07F9D"/>
    <w:rsid w:val="00E07FE1"/>
    <w:rsid w:val="00E100C6"/>
    <w:rsid w:val="00E1025F"/>
    <w:rsid w:val="00E102BC"/>
    <w:rsid w:val="00E10411"/>
    <w:rsid w:val="00E104A1"/>
    <w:rsid w:val="00E10549"/>
    <w:rsid w:val="00E1085D"/>
    <w:rsid w:val="00E10871"/>
    <w:rsid w:val="00E108F0"/>
    <w:rsid w:val="00E10B0E"/>
    <w:rsid w:val="00E10B10"/>
    <w:rsid w:val="00E10BDE"/>
    <w:rsid w:val="00E10EDB"/>
    <w:rsid w:val="00E10FDD"/>
    <w:rsid w:val="00E11060"/>
    <w:rsid w:val="00E11273"/>
    <w:rsid w:val="00E11582"/>
    <w:rsid w:val="00E1174C"/>
    <w:rsid w:val="00E117E8"/>
    <w:rsid w:val="00E11890"/>
    <w:rsid w:val="00E1189E"/>
    <w:rsid w:val="00E11CE8"/>
    <w:rsid w:val="00E11E11"/>
    <w:rsid w:val="00E11FA2"/>
    <w:rsid w:val="00E122F7"/>
    <w:rsid w:val="00E126FA"/>
    <w:rsid w:val="00E12723"/>
    <w:rsid w:val="00E12804"/>
    <w:rsid w:val="00E12936"/>
    <w:rsid w:val="00E129D1"/>
    <w:rsid w:val="00E12B08"/>
    <w:rsid w:val="00E12BF4"/>
    <w:rsid w:val="00E12DEF"/>
    <w:rsid w:val="00E12F34"/>
    <w:rsid w:val="00E12F55"/>
    <w:rsid w:val="00E12FAB"/>
    <w:rsid w:val="00E12FD3"/>
    <w:rsid w:val="00E1302B"/>
    <w:rsid w:val="00E13120"/>
    <w:rsid w:val="00E1314F"/>
    <w:rsid w:val="00E13196"/>
    <w:rsid w:val="00E13310"/>
    <w:rsid w:val="00E1341E"/>
    <w:rsid w:val="00E13420"/>
    <w:rsid w:val="00E13482"/>
    <w:rsid w:val="00E13626"/>
    <w:rsid w:val="00E13840"/>
    <w:rsid w:val="00E13955"/>
    <w:rsid w:val="00E13A50"/>
    <w:rsid w:val="00E13B71"/>
    <w:rsid w:val="00E13D1D"/>
    <w:rsid w:val="00E13F29"/>
    <w:rsid w:val="00E13F51"/>
    <w:rsid w:val="00E14005"/>
    <w:rsid w:val="00E14056"/>
    <w:rsid w:val="00E1425A"/>
    <w:rsid w:val="00E14422"/>
    <w:rsid w:val="00E14569"/>
    <w:rsid w:val="00E14784"/>
    <w:rsid w:val="00E147CF"/>
    <w:rsid w:val="00E1490B"/>
    <w:rsid w:val="00E14B57"/>
    <w:rsid w:val="00E14D00"/>
    <w:rsid w:val="00E1509E"/>
    <w:rsid w:val="00E15255"/>
    <w:rsid w:val="00E1529D"/>
    <w:rsid w:val="00E15325"/>
    <w:rsid w:val="00E15666"/>
    <w:rsid w:val="00E15836"/>
    <w:rsid w:val="00E15AAF"/>
    <w:rsid w:val="00E15CF4"/>
    <w:rsid w:val="00E15E83"/>
    <w:rsid w:val="00E15FB7"/>
    <w:rsid w:val="00E16096"/>
    <w:rsid w:val="00E16173"/>
    <w:rsid w:val="00E161B8"/>
    <w:rsid w:val="00E162A6"/>
    <w:rsid w:val="00E164A1"/>
    <w:rsid w:val="00E16506"/>
    <w:rsid w:val="00E1662A"/>
    <w:rsid w:val="00E166E0"/>
    <w:rsid w:val="00E16958"/>
    <w:rsid w:val="00E16B3B"/>
    <w:rsid w:val="00E16C2B"/>
    <w:rsid w:val="00E16C58"/>
    <w:rsid w:val="00E16EA3"/>
    <w:rsid w:val="00E16EA4"/>
    <w:rsid w:val="00E16F6E"/>
    <w:rsid w:val="00E16FF9"/>
    <w:rsid w:val="00E17048"/>
    <w:rsid w:val="00E170B9"/>
    <w:rsid w:val="00E170EC"/>
    <w:rsid w:val="00E175D3"/>
    <w:rsid w:val="00E175E2"/>
    <w:rsid w:val="00E175ED"/>
    <w:rsid w:val="00E1767A"/>
    <w:rsid w:val="00E176B1"/>
    <w:rsid w:val="00E1774F"/>
    <w:rsid w:val="00E177F4"/>
    <w:rsid w:val="00E17809"/>
    <w:rsid w:val="00E179E6"/>
    <w:rsid w:val="00E17BD6"/>
    <w:rsid w:val="00E17D9A"/>
    <w:rsid w:val="00E17E62"/>
    <w:rsid w:val="00E17EAA"/>
    <w:rsid w:val="00E17F02"/>
    <w:rsid w:val="00E2020E"/>
    <w:rsid w:val="00E204F2"/>
    <w:rsid w:val="00E20502"/>
    <w:rsid w:val="00E206FD"/>
    <w:rsid w:val="00E20838"/>
    <w:rsid w:val="00E208B2"/>
    <w:rsid w:val="00E20B3B"/>
    <w:rsid w:val="00E20BAE"/>
    <w:rsid w:val="00E20C4F"/>
    <w:rsid w:val="00E20C8D"/>
    <w:rsid w:val="00E20D58"/>
    <w:rsid w:val="00E20D60"/>
    <w:rsid w:val="00E20D6F"/>
    <w:rsid w:val="00E20F5E"/>
    <w:rsid w:val="00E210D3"/>
    <w:rsid w:val="00E2114D"/>
    <w:rsid w:val="00E21174"/>
    <w:rsid w:val="00E21188"/>
    <w:rsid w:val="00E2126D"/>
    <w:rsid w:val="00E21451"/>
    <w:rsid w:val="00E21600"/>
    <w:rsid w:val="00E21618"/>
    <w:rsid w:val="00E216BA"/>
    <w:rsid w:val="00E21830"/>
    <w:rsid w:val="00E21A0B"/>
    <w:rsid w:val="00E21A0F"/>
    <w:rsid w:val="00E21B84"/>
    <w:rsid w:val="00E21F25"/>
    <w:rsid w:val="00E21F6A"/>
    <w:rsid w:val="00E22152"/>
    <w:rsid w:val="00E22180"/>
    <w:rsid w:val="00E22224"/>
    <w:rsid w:val="00E222CA"/>
    <w:rsid w:val="00E22368"/>
    <w:rsid w:val="00E22392"/>
    <w:rsid w:val="00E223B4"/>
    <w:rsid w:val="00E223D4"/>
    <w:rsid w:val="00E2243F"/>
    <w:rsid w:val="00E2250E"/>
    <w:rsid w:val="00E22616"/>
    <w:rsid w:val="00E22798"/>
    <w:rsid w:val="00E2285F"/>
    <w:rsid w:val="00E228F7"/>
    <w:rsid w:val="00E22924"/>
    <w:rsid w:val="00E229B4"/>
    <w:rsid w:val="00E22E00"/>
    <w:rsid w:val="00E22EA0"/>
    <w:rsid w:val="00E22FCB"/>
    <w:rsid w:val="00E230D9"/>
    <w:rsid w:val="00E23279"/>
    <w:rsid w:val="00E23392"/>
    <w:rsid w:val="00E233B2"/>
    <w:rsid w:val="00E23494"/>
    <w:rsid w:val="00E234D4"/>
    <w:rsid w:val="00E2356C"/>
    <w:rsid w:val="00E236AD"/>
    <w:rsid w:val="00E2373A"/>
    <w:rsid w:val="00E238B3"/>
    <w:rsid w:val="00E238E5"/>
    <w:rsid w:val="00E23A5B"/>
    <w:rsid w:val="00E23B56"/>
    <w:rsid w:val="00E23D50"/>
    <w:rsid w:val="00E23DAA"/>
    <w:rsid w:val="00E23EC3"/>
    <w:rsid w:val="00E242F5"/>
    <w:rsid w:val="00E243B5"/>
    <w:rsid w:val="00E24444"/>
    <w:rsid w:val="00E2453D"/>
    <w:rsid w:val="00E2458D"/>
    <w:rsid w:val="00E2481D"/>
    <w:rsid w:val="00E24B54"/>
    <w:rsid w:val="00E24C8D"/>
    <w:rsid w:val="00E24E2F"/>
    <w:rsid w:val="00E24E30"/>
    <w:rsid w:val="00E24E31"/>
    <w:rsid w:val="00E24E3D"/>
    <w:rsid w:val="00E24F62"/>
    <w:rsid w:val="00E25097"/>
    <w:rsid w:val="00E2528A"/>
    <w:rsid w:val="00E2537C"/>
    <w:rsid w:val="00E25457"/>
    <w:rsid w:val="00E254CF"/>
    <w:rsid w:val="00E254DC"/>
    <w:rsid w:val="00E25537"/>
    <w:rsid w:val="00E25568"/>
    <w:rsid w:val="00E255E5"/>
    <w:rsid w:val="00E25629"/>
    <w:rsid w:val="00E25836"/>
    <w:rsid w:val="00E25852"/>
    <w:rsid w:val="00E2595D"/>
    <w:rsid w:val="00E25C62"/>
    <w:rsid w:val="00E25CC4"/>
    <w:rsid w:val="00E25D2B"/>
    <w:rsid w:val="00E25FCD"/>
    <w:rsid w:val="00E264E5"/>
    <w:rsid w:val="00E2666C"/>
    <w:rsid w:val="00E266F8"/>
    <w:rsid w:val="00E2686F"/>
    <w:rsid w:val="00E26980"/>
    <w:rsid w:val="00E26FF9"/>
    <w:rsid w:val="00E27101"/>
    <w:rsid w:val="00E272E5"/>
    <w:rsid w:val="00E27402"/>
    <w:rsid w:val="00E27498"/>
    <w:rsid w:val="00E274EA"/>
    <w:rsid w:val="00E27615"/>
    <w:rsid w:val="00E27711"/>
    <w:rsid w:val="00E27800"/>
    <w:rsid w:val="00E27BC8"/>
    <w:rsid w:val="00E27C00"/>
    <w:rsid w:val="00E27E6D"/>
    <w:rsid w:val="00E27ED1"/>
    <w:rsid w:val="00E30102"/>
    <w:rsid w:val="00E301B7"/>
    <w:rsid w:val="00E304D5"/>
    <w:rsid w:val="00E3050A"/>
    <w:rsid w:val="00E305E5"/>
    <w:rsid w:val="00E30642"/>
    <w:rsid w:val="00E30817"/>
    <w:rsid w:val="00E308D8"/>
    <w:rsid w:val="00E309A7"/>
    <w:rsid w:val="00E309FC"/>
    <w:rsid w:val="00E30ACD"/>
    <w:rsid w:val="00E30AE4"/>
    <w:rsid w:val="00E30D4E"/>
    <w:rsid w:val="00E30E35"/>
    <w:rsid w:val="00E30FAB"/>
    <w:rsid w:val="00E30FF0"/>
    <w:rsid w:val="00E31070"/>
    <w:rsid w:val="00E310CE"/>
    <w:rsid w:val="00E31101"/>
    <w:rsid w:val="00E31198"/>
    <w:rsid w:val="00E311C8"/>
    <w:rsid w:val="00E311DC"/>
    <w:rsid w:val="00E311EC"/>
    <w:rsid w:val="00E3146F"/>
    <w:rsid w:val="00E3151A"/>
    <w:rsid w:val="00E31560"/>
    <w:rsid w:val="00E315C0"/>
    <w:rsid w:val="00E317BF"/>
    <w:rsid w:val="00E31C44"/>
    <w:rsid w:val="00E31E6F"/>
    <w:rsid w:val="00E31EEF"/>
    <w:rsid w:val="00E31F99"/>
    <w:rsid w:val="00E32118"/>
    <w:rsid w:val="00E32137"/>
    <w:rsid w:val="00E32178"/>
    <w:rsid w:val="00E324F9"/>
    <w:rsid w:val="00E32514"/>
    <w:rsid w:val="00E32532"/>
    <w:rsid w:val="00E32729"/>
    <w:rsid w:val="00E3278D"/>
    <w:rsid w:val="00E32799"/>
    <w:rsid w:val="00E32892"/>
    <w:rsid w:val="00E3292F"/>
    <w:rsid w:val="00E32A95"/>
    <w:rsid w:val="00E32AEA"/>
    <w:rsid w:val="00E32B5C"/>
    <w:rsid w:val="00E32BB9"/>
    <w:rsid w:val="00E32C11"/>
    <w:rsid w:val="00E32D0C"/>
    <w:rsid w:val="00E32E87"/>
    <w:rsid w:val="00E32F97"/>
    <w:rsid w:val="00E331EA"/>
    <w:rsid w:val="00E3327D"/>
    <w:rsid w:val="00E332DF"/>
    <w:rsid w:val="00E339A5"/>
    <w:rsid w:val="00E33A99"/>
    <w:rsid w:val="00E33B15"/>
    <w:rsid w:val="00E33C88"/>
    <w:rsid w:val="00E33CB2"/>
    <w:rsid w:val="00E33DFD"/>
    <w:rsid w:val="00E33F7B"/>
    <w:rsid w:val="00E3410D"/>
    <w:rsid w:val="00E34206"/>
    <w:rsid w:val="00E34209"/>
    <w:rsid w:val="00E342AA"/>
    <w:rsid w:val="00E342D8"/>
    <w:rsid w:val="00E3435E"/>
    <w:rsid w:val="00E34447"/>
    <w:rsid w:val="00E345EC"/>
    <w:rsid w:val="00E34676"/>
    <w:rsid w:val="00E346E8"/>
    <w:rsid w:val="00E34852"/>
    <w:rsid w:val="00E348B5"/>
    <w:rsid w:val="00E348D0"/>
    <w:rsid w:val="00E34D01"/>
    <w:rsid w:val="00E34D15"/>
    <w:rsid w:val="00E34DB2"/>
    <w:rsid w:val="00E34EA8"/>
    <w:rsid w:val="00E34FBA"/>
    <w:rsid w:val="00E350AE"/>
    <w:rsid w:val="00E354A5"/>
    <w:rsid w:val="00E354D1"/>
    <w:rsid w:val="00E355E4"/>
    <w:rsid w:val="00E3588F"/>
    <w:rsid w:val="00E35967"/>
    <w:rsid w:val="00E35A22"/>
    <w:rsid w:val="00E35A60"/>
    <w:rsid w:val="00E35BEC"/>
    <w:rsid w:val="00E35CA7"/>
    <w:rsid w:val="00E35D95"/>
    <w:rsid w:val="00E35DC2"/>
    <w:rsid w:val="00E35E0C"/>
    <w:rsid w:val="00E36218"/>
    <w:rsid w:val="00E368B0"/>
    <w:rsid w:val="00E368D0"/>
    <w:rsid w:val="00E36AD5"/>
    <w:rsid w:val="00E36B76"/>
    <w:rsid w:val="00E36DCA"/>
    <w:rsid w:val="00E36E69"/>
    <w:rsid w:val="00E36F08"/>
    <w:rsid w:val="00E36F68"/>
    <w:rsid w:val="00E36FF4"/>
    <w:rsid w:val="00E37109"/>
    <w:rsid w:val="00E3713C"/>
    <w:rsid w:val="00E3722E"/>
    <w:rsid w:val="00E372AB"/>
    <w:rsid w:val="00E37361"/>
    <w:rsid w:val="00E37423"/>
    <w:rsid w:val="00E37435"/>
    <w:rsid w:val="00E374F7"/>
    <w:rsid w:val="00E3761F"/>
    <w:rsid w:val="00E37672"/>
    <w:rsid w:val="00E37908"/>
    <w:rsid w:val="00E37DA2"/>
    <w:rsid w:val="00E37E1A"/>
    <w:rsid w:val="00E37F4F"/>
    <w:rsid w:val="00E40113"/>
    <w:rsid w:val="00E40247"/>
    <w:rsid w:val="00E403E8"/>
    <w:rsid w:val="00E403F7"/>
    <w:rsid w:val="00E40507"/>
    <w:rsid w:val="00E40535"/>
    <w:rsid w:val="00E4055F"/>
    <w:rsid w:val="00E4056B"/>
    <w:rsid w:val="00E405E5"/>
    <w:rsid w:val="00E40765"/>
    <w:rsid w:val="00E4094A"/>
    <w:rsid w:val="00E409AF"/>
    <w:rsid w:val="00E40A59"/>
    <w:rsid w:val="00E40B45"/>
    <w:rsid w:val="00E40C3F"/>
    <w:rsid w:val="00E40DC1"/>
    <w:rsid w:val="00E40E5A"/>
    <w:rsid w:val="00E40E8C"/>
    <w:rsid w:val="00E41126"/>
    <w:rsid w:val="00E415DE"/>
    <w:rsid w:val="00E41879"/>
    <w:rsid w:val="00E41AF3"/>
    <w:rsid w:val="00E41B48"/>
    <w:rsid w:val="00E41BE4"/>
    <w:rsid w:val="00E41C10"/>
    <w:rsid w:val="00E41D6D"/>
    <w:rsid w:val="00E41D82"/>
    <w:rsid w:val="00E41E4E"/>
    <w:rsid w:val="00E42190"/>
    <w:rsid w:val="00E422B9"/>
    <w:rsid w:val="00E4230C"/>
    <w:rsid w:val="00E42366"/>
    <w:rsid w:val="00E424CF"/>
    <w:rsid w:val="00E42771"/>
    <w:rsid w:val="00E42833"/>
    <w:rsid w:val="00E4293E"/>
    <w:rsid w:val="00E42BB5"/>
    <w:rsid w:val="00E42FF9"/>
    <w:rsid w:val="00E42FFE"/>
    <w:rsid w:val="00E43109"/>
    <w:rsid w:val="00E432FB"/>
    <w:rsid w:val="00E433A6"/>
    <w:rsid w:val="00E43590"/>
    <w:rsid w:val="00E4372F"/>
    <w:rsid w:val="00E437BE"/>
    <w:rsid w:val="00E4393A"/>
    <w:rsid w:val="00E439AA"/>
    <w:rsid w:val="00E43C95"/>
    <w:rsid w:val="00E43CA5"/>
    <w:rsid w:val="00E43D1E"/>
    <w:rsid w:val="00E43E01"/>
    <w:rsid w:val="00E43E70"/>
    <w:rsid w:val="00E44124"/>
    <w:rsid w:val="00E44358"/>
    <w:rsid w:val="00E44430"/>
    <w:rsid w:val="00E44467"/>
    <w:rsid w:val="00E44935"/>
    <w:rsid w:val="00E44AB8"/>
    <w:rsid w:val="00E44C3B"/>
    <w:rsid w:val="00E44E29"/>
    <w:rsid w:val="00E44F60"/>
    <w:rsid w:val="00E44FF6"/>
    <w:rsid w:val="00E45161"/>
    <w:rsid w:val="00E45382"/>
    <w:rsid w:val="00E453A0"/>
    <w:rsid w:val="00E453B0"/>
    <w:rsid w:val="00E45432"/>
    <w:rsid w:val="00E454CC"/>
    <w:rsid w:val="00E455F1"/>
    <w:rsid w:val="00E4560B"/>
    <w:rsid w:val="00E45684"/>
    <w:rsid w:val="00E456FA"/>
    <w:rsid w:val="00E45826"/>
    <w:rsid w:val="00E45A3F"/>
    <w:rsid w:val="00E45A49"/>
    <w:rsid w:val="00E45CCA"/>
    <w:rsid w:val="00E45FAD"/>
    <w:rsid w:val="00E46051"/>
    <w:rsid w:val="00E4612E"/>
    <w:rsid w:val="00E4615F"/>
    <w:rsid w:val="00E46260"/>
    <w:rsid w:val="00E464AF"/>
    <w:rsid w:val="00E4653A"/>
    <w:rsid w:val="00E466EC"/>
    <w:rsid w:val="00E46843"/>
    <w:rsid w:val="00E468BA"/>
    <w:rsid w:val="00E46B6C"/>
    <w:rsid w:val="00E46BA3"/>
    <w:rsid w:val="00E46EBC"/>
    <w:rsid w:val="00E46FD8"/>
    <w:rsid w:val="00E47199"/>
    <w:rsid w:val="00E471C0"/>
    <w:rsid w:val="00E47384"/>
    <w:rsid w:val="00E473B5"/>
    <w:rsid w:val="00E47435"/>
    <w:rsid w:val="00E47490"/>
    <w:rsid w:val="00E476FA"/>
    <w:rsid w:val="00E4772A"/>
    <w:rsid w:val="00E47745"/>
    <w:rsid w:val="00E479FB"/>
    <w:rsid w:val="00E47A87"/>
    <w:rsid w:val="00E47D6E"/>
    <w:rsid w:val="00E47FB6"/>
    <w:rsid w:val="00E50187"/>
    <w:rsid w:val="00E5018E"/>
    <w:rsid w:val="00E5021C"/>
    <w:rsid w:val="00E50271"/>
    <w:rsid w:val="00E503D4"/>
    <w:rsid w:val="00E504A6"/>
    <w:rsid w:val="00E505CC"/>
    <w:rsid w:val="00E505E3"/>
    <w:rsid w:val="00E50623"/>
    <w:rsid w:val="00E50740"/>
    <w:rsid w:val="00E507C0"/>
    <w:rsid w:val="00E507F4"/>
    <w:rsid w:val="00E50841"/>
    <w:rsid w:val="00E50882"/>
    <w:rsid w:val="00E508A8"/>
    <w:rsid w:val="00E50A19"/>
    <w:rsid w:val="00E50A34"/>
    <w:rsid w:val="00E50C81"/>
    <w:rsid w:val="00E5107B"/>
    <w:rsid w:val="00E512D9"/>
    <w:rsid w:val="00E5142C"/>
    <w:rsid w:val="00E514E9"/>
    <w:rsid w:val="00E5155E"/>
    <w:rsid w:val="00E515BD"/>
    <w:rsid w:val="00E515C1"/>
    <w:rsid w:val="00E5187D"/>
    <w:rsid w:val="00E518DA"/>
    <w:rsid w:val="00E51CC6"/>
    <w:rsid w:val="00E51F14"/>
    <w:rsid w:val="00E51FD9"/>
    <w:rsid w:val="00E51FFC"/>
    <w:rsid w:val="00E52009"/>
    <w:rsid w:val="00E520A0"/>
    <w:rsid w:val="00E520F1"/>
    <w:rsid w:val="00E52145"/>
    <w:rsid w:val="00E52292"/>
    <w:rsid w:val="00E52474"/>
    <w:rsid w:val="00E52609"/>
    <w:rsid w:val="00E529D2"/>
    <w:rsid w:val="00E52B87"/>
    <w:rsid w:val="00E52C91"/>
    <w:rsid w:val="00E52E57"/>
    <w:rsid w:val="00E52F56"/>
    <w:rsid w:val="00E53325"/>
    <w:rsid w:val="00E53418"/>
    <w:rsid w:val="00E535CE"/>
    <w:rsid w:val="00E537E8"/>
    <w:rsid w:val="00E53A55"/>
    <w:rsid w:val="00E53A9F"/>
    <w:rsid w:val="00E53CA5"/>
    <w:rsid w:val="00E53CE5"/>
    <w:rsid w:val="00E53E2F"/>
    <w:rsid w:val="00E53E6B"/>
    <w:rsid w:val="00E541A9"/>
    <w:rsid w:val="00E541AF"/>
    <w:rsid w:val="00E54244"/>
    <w:rsid w:val="00E542BA"/>
    <w:rsid w:val="00E54875"/>
    <w:rsid w:val="00E54B27"/>
    <w:rsid w:val="00E54B74"/>
    <w:rsid w:val="00E54B97"/>
    <w:rsid w:val="00E54C3D"/>
    <w:rsid w:val="00E54D94"/>
    <w:rsid w:val="00E54E07"/>
    <w:rsid w:val="00E54EF5"/>
    <w:rsid w:val="00E54F57"/>
    <w:rsid w:val="00E54FDF"/>
    <w:rsid w:val="00E550FC"/>
    <w:rsid w:val="00E5529E"/>
    <w:rsid w:val="00E553D1"/>
    <w:rsid w:val="00E554D5"/>
    <w:rsid w:val="00E55521"/>
    <w:rsid w:val="00E555DC"/>
    <w:rsid w:val="00E5571D"/>
    <w:rsid w:val="00E5577B"/>
    <w:rsid w:val="00E55905"/>
    <w:rsid w:val="00E559EC"/>
    <w:rsid w:val="00E559F6"/>
    <w:rsid w:val="00E55C7B"/>
    <w:rsid w:val="00E55CA0"/>
    <w:rsid w:val="00E55CE0"/>
    <w:rsid w:val="00E55D71"/>
    <w:rsid w:val="00E55FAD"/>
    <w:rsid w:val="00E560EE"/>
    <w:rsid w:val="00E56289"/>
    <w:rsid w:val="00E56368"/>
    <w:rsid w:val="00E563DF"/>
    <w:rsid w:val="00E56733"/>
    <w:rsid w:val="00E56760"/>
    <w:rsid w:val="00E56968"/>
    <w:rsid w:val="00E569BD"/>
    <w:rsid w:val="00E56A8B"/>
    <w:rsid w:val="00E56D87"/>
    <w:rsid w:val="00E5714F"/>
    <w:rsid w:val="00E57403"/>
    <w:rsid w:val="00E5741F"/>
    <w:rsid w:val="00E57423"/>
    <w:rsid w:val="00E5756E"/>
    <w:rsid w:val="00E5758B"/>
    <w:rsid w:val="00E575D3"/>
    <w:rsid w:val="00E57B21"/>
    <w:rsid w:val="00E57B28"/>
    <w:rsid w:val="00E57DB9"/>
    <w:rsid w:val="00E57ECE"/>
    <w:rsid w:val="00E600B6"/>
    <w:rsid w:val="00E60119"/>
    <w:rsid w:val="00E6030D"/>
    <w:rsid w:val="00E604A7"/>
    <w:rsid w:val="00E604CF"/>
    <w:rsid w:val="00E6096F"/>
    <w:rsid w:val="00E60A24"/>
    <w:rsid w:val="00E60DD8"/>
    <w:rsid w:val="00E60F84"/>
    <w:rsid w:val="00E61061"/>
    <w:rsid w:val="00E61161"/>
    <w:rsid w:val="00E6122B"/>
    <w:rsid w:val="00E613D6"/>
    <w:rsid w:val="00E6145F"/>
    <w:rsid w:val="00E6146D"/>
    <w:rsid w:val="00E61535"/>
    <w:rsid w:val="00E61593"/>
    <w:rsid w:val="00E616C9"/>
    <w:rsid w:val="00E61879"/>
    <w:rsid w:val="00E6193C"/>
    <w:rsid w:val="00E6195A"/>
    <w:rsid w:val="00E61B71"/>
    <w:rsid w:val="00E61C9E"/>
    <w:rsid w:val="00E6209A"/>
    <w:rsid w:val="00E62262"/>
    <w:rsid w:val="00E624E4"/>
    <w:rsid w:val="00E62545"/>
    <w:rsid w:val="00E6267E"/>
    <w:rsid w:val="00E62696"/>
    <w:rsid w:val="00E628AD"/>
    <w:rsid w:val="00E62AB3"/>
    <w:rsid w:val="00E62B32"/>
    <w:rsid w:val="00E62C01"/>
    <w:rsid w:val="00E62C02"/>
    <w:rsid w:val="00E62C5D"/>
    <w:rsid w:val="00E62CF9"/>
    <w:rsid w:val="00E62D3C"/>
    <w:rsid w:val="00E62DF2"/>
    <w:rsid w:val="00E62F26"/>
    <w:rsid w:val="00E62FFD"/>
    <w:rsid w:val="00E63253"/>
    <w:rsid w:val="00E63328"/>
    <w:rsid w:val="00E63634"/>
    <w:rsid w:val="00E6385F"/>
    <w:rsid w:val="00E63960"/>
    <w:rsid w:val="00E639D1"/>
    <w:rsid w:val="00E639E1"/>
    <w:rsid w:val="00E63A48"/>
    <w:rsid w:val="00E63A60"/>
    <w:rsid w:val="00E63CBC"/>
    <w:rsid w:val="00E63D4F"/>
    <w:rsid w:val="00E63E3F"/>
    <w:rsid w:val="00E63E79"/>
    <w:rsid w:val="00E63F03"/>
    <w:rsid w:val="00E63F9B"/>
    <w:rsid w:val="00E6410A"/>
    <w:rsid w:val="00E64121"/>
    <w:rsid w:val="00E64127"/>
    <w:rsid w:val="00E64182"/>
    <w:rsid w:val="00E641D5"/>
    <w:rsid w:val="00E64310"/>
    <w:rsid w:val="00E64319"/>
    <w:rsid w:val="00E64539"/>
    <w:rsid w:val="00E6461C"/>
    <w:rsid w:val="00E646F9"/>
    <w:rsid w:val="00E649BF"/>
    <w:rsid w:val="00E64C3F"/>
    <w:rsid w:val="00E64EC2"/>
    <w:rsid w:val="00E64F53"/>
    <w:rsid w:val="00E64F7E"/>
    <w:rsid w:val="00E6515E"/>
    <w:rsid w:val="00E6517B"/>
    <w:rsid w:val="00E65459"/>
    <w:rsid w:val="00E65614"/>
    <w:rsid w:val="00E656EC"/>
    <w:rsid w:val="00E65733"/>
    <w:rsid w:val="00E65BB3"/>
    <w:rsid w:val="00E65C4E"/>
    <w:rsid w:val="00E65CCA"/>
    <w:rsid w:val="00E65D04"/>
    <w:rsid w:val="00E65DC5"/>
    <w:rsid w:val="00E65E52"/>
    <w:rsid w:val="00E65ED2"/>
    <w:rsid w:val="00E65FC7"/>
    <w:rsid w:val="00E65FDB"/>
    <w:rsid w:val="00E65FE4"/>
    <w:rsid w:val="00E660D4"/>
    <w:rsid w:val="00E66239"/>
    <w:rsid w:val="00E66256"/>
    <w:rsid w:val="00E666B9"/>
    <w:rsid w:val="00E666FC"/>
    <w:rsid w:val="00E66791"/>
    <w:rsid w:val="00E667A4"/>
    <w:rsid w:val="00E667FC"/>
    <w:rsid w:val="00E6684D"/>
    <w:rsid w:val="00E668E5"/>
    <w:rsid w:val="00E66BFD"/>
    <w:rsid w:val="00E66D53"/>
    <w:rsid w:val="00E66F6A"/>
    <w:rsid w:val="00E670E8"/>
    <w:rsid w:val="00E67155"/>
    <w:rsid w:val="00E67170"/>
    <w:rsid w:val="00E671B5"/>
    <w:rsid w:val="00E6735C"/>
    <w:rsid w:val="00E67438"/>
    <w:rsid w:val="00E67662"/>
    <w:rsid w:val="00E67874"/>
    <w:rsid w:val="00E6794F"/>
    <w:rsid w:val="00E6796E"/>
    <w:rsid w:val="00E67B03"/>
    <w:rsid w:val="00E67E1D"/>
    <w:rsid w:val="00E67EE2"/>
    <w:rsid w:val="00E7008D"/>
    <w:rsid w:val="00E7011B"/>
    <w:rsid w:val="00E703D8"/>
    <w:rsid w:val="00E70455"/>
    <w:rsid w:val="00E70763"/>
    <w:rsid w:val="00E707DC"/>
    <w:rsid w:val="00E70819"/>
    <w:rsid w:val="00E708EF"/>
    <w:rsid w:val="00E709D1"/>
    <w:rsid w:val="00E70A2E"/>
    <w:rsid w:val="00E70BB1"/>
    <w:rsid w:val="00E70CD5"/>
    <w:rsid w:val="00E70D49"/>
    <w:rsid w:val="00E70E41"/>
    <w:rsid w:val="00E70EFB"/>
    <w:rsid w:val="00E70F15"/>
    <w:rsid w:val="00E70F33"/>
    <w:rsid w:val="00E70F90"/>
    <w:rsid w:val="00E71006"/>
    <w:rsid w:val="00E71109"/>
    <w:rsid w:val="00E7111D"/>
    <w:rsid w:val="00E71189"/>
    <w:rsid w:val="00E71371"/>
    <w:rsid w:val="00E71537"/>
    <w:rsid w:val="00E7155A"/>
    <w:rsid w:val="00E717A1"/>
    <w:rsid w:val="00E71A83"/>
    <w:rsid w:val="00E71B54"/>
    <w:rsid w:val="00E71E8A"/>
    <w:rsid w:val="00E71E9E"/>
    <w:rsid w:val="00E71ECB"/>
    <w:rsid w:val="00E71EFA"/>
    <w:rsid w:val="00E721D3"/>
    <w:rsid w:val="00E72267"/>
    <w:rsid w:val="00E722BF"/>
    <w:rsid w:val="00E724D1"/>
    <w:rsid w:val="00E724ED"/>
    <w:rsid w:val="00E72549"/>
    <w:rsid w:val="00E725B7"/>
    <w:rsid w:val="00E72871"/>
    <w:rsid w:val="00E72BF0"/>
    <w:rsid w:val="00E72C74"/>
    <w:rsid w:val="00E72C94"/>
    <w:rsid w:val="00E72D00"/>
    <w:rsid w:val="00E73020"/>
    <w:rsid w:val="00E73122"/>
    <w:rsid w:val="00E73152"/>
    <w:rsid w:val="00E73173"/>
    <w:rsid w:val="00E73212"/>
    <w:rsid w:val="00E732CD"/>
    <w:rsid w:val="00E732EE"/>
    <w:rsid w:val="00E733A4"/>
    <w:rsid w:val="00E735E6"/>
    <w:rsid w:val="00E73617"/>
    <w:rsid w:val="00E736D5"/>
    <w:rsid w:val="00E73780"/>
    <w:rsid w:val="00E738B9"/>
    <w:rsid w:val="00E739BA"/>
    <w:rsid w:val="00E73BA7"/>
    <w:rsid w:val="00E73F7C"/>
    <w:rsid w:val="00E740F1"/>
    <w:rsid w:val="00E741A5"/>
    <w:rsid w:val="00E742EA"/>
    <w:rsid w:val="00E743C3"/>
    <w:rsid w:val="00E744A6"/>
    <w:rsid w:val="00E744C7"/>
    <w:rsid w:val="00E74755"/>
    <w:rsid w:val="00E747BD"/>
    <w:rsid w:val="00E74A3D"/>
    <w:rsid w:val="00E74D16"/>
    <w:rsid w:val="00E74F57"/>
    <w:rsid w:val="00E75142"/>
    <w:rsid w:val="00E7515C"/>
    <w:rsid w:val="00E75520"/>
    <w:rsid w:val="00E75680"/>
    <w:rsid w:val="00E756B6"/>
    <w:rsid w:val="00E756F4"/>
    <w:rsid w:val="00E7579B"/>
    <w:rsid w:val="00E758D1"/>
    <w:rsid w:val="00E75A8C"/>
    <w:rsid w:val="00E762F1"/>
    <w:rsid w:val="00E7630A"/>
    <w:rsid w:val="00E76659"/>
    <w:rsid w:val="00E768D3"/>
    <w:rsid w:val="00E7699A"/>
    <w:rsid w:val="00E769D3"/>
    <w:rsid w:val="00E76A43"/>
    <w:rsid w:val="00E76A54"/>
    <w:rsid w:val="00E76A82"/>
    <w:rsid w:val="00E76B67"/>
    <w:rsid w:val="00E76BDE"/>
    <w:rsid w:val="00E76CDA"/>
    <w:rsid w:val="00E76DA2"/>
    <w:rsid w:val="00E76DE0"/>
    <w:rsid w:val="00E76E0C"/>
    <w:rsid w:val="00E76EF9"/>
    <w:rsid w:val="00E76F22"/>
    <w:rsid w:val="00E771D6"/>
    <w:rsid w:val="00E7774A"/>
    <w:rsid w:val="00E777CA"/>
    <w:rsid w:val="00E77820"/>
    <w:rsid w:val="00E77BE2"/>
    <w:rsid w:val="00E77C8A"/>
    <w:rsid w:val="00E80039"/>
    <w:rsid w:val="00E801A9"/>
    <w:rsid w:val="00E801B7"/>
    <w:rsid w:val="00E802B7"/>
    <w:rsid w:val="00E804BC"/>
    <w:rsid w:val="00E804E7"/>
    <w:rsid w:val="00E805F2"/>
    <w:rsid w:val="00E80784"/>
    <w:rsid w:val="00E80A3C"/>
    <w:rsid w:val="00E80A74"/>
    <w:rsid w:val="00E80AB0"/>
    <w:rsid w:val="00E80C64"/>
    <w:rsid w:val="00E80C75"/>
    <w:rsid w:val="00E80D27"/>
    <w:rsid w:val="00E80DD0"/>
    <w:rsid w:val="00E81056"/>
    <w:rsid w:val="00E8136F"/>
    <w:rsid w:val="00E81448"/>
    <w:rsid w:val="00E814D3"/>
    <w:rsid w:val="00E81621"/>
    <w:rsid w:val="00E81857"/>
    <w:rsid w:val="00E81A78"/>
    <w:rsid w:val="00E81AB6"/>
    <w:rsid w:val="00E81EB6"/>
    <w:rsid w:val="00E81F22"/>
    <w:rsid w:val="00E81F4D"/>
    <w:rsid w:val="00E820AA"/>
    <w:rsid w:val="00E82172"/>
    <w:rsid w:val="00E821C9"/>
    <w:rsid w:val="00E82363"/>
    <w:rsid w:val="00E824F9"/>
    <w:rsid w:val="00E82600"/>
    <w:rsid w:val="00E82624"/>
    <w:rsid w:val="00E826A2"/>
    <w:rsid w:val="00E8273E"/>
    <w:rsid w:val="00E827E8"/>
    <w:rsid w:val="00E82848"/>
    <w:rsid w:val="00E829A0"/>
    <w:rsid w:val="00E82A54"/>
    <w:rsid w:val="00E82EAF"/>
    <w:rsid w:val="00E8310D"/>
    <w:rsid w:val="00E831B8"/>
    <w:rsid w:val="00E83250"/>
    <w:rsid w:val="00E8332E"/>
    <w:rsid w:val="00E833B9"/>
    <w:rsid w:val="00E8359C"/>
    <w:rsid w:val="00E836B7"/>
    <w:rsid w:val="00E83727"/>
    <w:rsid w:val="00E837F9"/>
    <w:rsid w:val="00E83E5A"/>
    <w:rsid w:val="00E83EDC"/>
    <w:rsid w:val="00E83FD6"/>
    <w:rsid w:val="00E840C0"/>
    <w:rsid w:val="00E84199"/>
    <w:rsid w:val="00E84266"/>
    <w:rsid w:val="00E842D8"/>
    <w:rsid w:val="00E842EB"/>
    <w:rsid w:val="00E843E7"/>
    <w:rsid w:val="00E8449A"/>
    <w:rsid w:val="00E849B8"/>
    <w:rsid w:val="00E84A24"/>
    <w:rsid w:val="00E84D4B"/>
    <w:rsid w:val="00E84D7A"/>
    <w:rsid w:val="00E84D99"/>
    <w:rsid w:val="00E84DB1"/>
    <w:rsid w:val="00E84E59"/>
    <w:rsid w:val="00E84EDE"/>
    <w:rsid w:val="00E84FF0"/>
    <w:rsid w:val="00E85357"/>
    <w:rsid w:val="00E85393"/>
    <w:rsid w:val="00E854CC"/>
    <w:rsid w:val="00E854DA"/>
    <w:rsid w:val="00E855BF"/>
    <w:rsid w:val="00E85646"/>
    <w:rsid w:val="00E8566A"/>
    <w:rsid w:val="00E85839"/>
    <w:rsid w:val="00E85844"/>
    <w:rsid w:val="00E85857"/>
    <w:rsid w:val="00E858EA"/>
    <w:rsid w:val="00E8590B"/>
    <w:rsid w:val="00E859D7"/>
    <w:rsid w:val="00E85D81"/>
    <w:rsid w:val="00E85D93"/>
    <w:rsid w:val="00E85DB3"/>
    <w:rsid w:val="00E85FC5"/>
    <w:rsid w:val="00E860A9"/>
    <w:rsid w:val="00E8619A"/>
    <w:rsid w:val="00E8624C"/>
    <w:rsid w:val="00E862CA"/>
    <w:rsid w:val="00E862E8"/>
    <w:rsid w:val="00E862FA"/>
    <w:rsid w:val="00E8648E"/>
    <w:rsid w:val="00E86610"/>
    <w:rsid w:val="00E8662C"/>
    <w:rsid w:val="00E86B9A"/>
    <w:rsid w:val="00E86BB7"/>
    <w:rsid w:val="00E86BCF"/>
    <w:rsid w:val="00E86D8D"/>
    <w:rsid w:val="00E86F50"/>
    <w:rsid w:val="00E86F6C"/>
    <w:rsid w:val="00E870C5"/>
    <w:rsid w:val="00E87183"/>
    <w:rsid w:val="00E87273"/>
    <w:rsid w:val="00E873FD"/>
    <w:rsid w:val="00E8744B"/>
    <w:rsid w:val="00E874F7"/>
    <w:rsid w:val="00E876E6"/>
    <w:rsid w:val="00E878C0"/>
    <w:rsid w:val="00E8799A"/>
    <w:rsid w:val="00E87AA1"/>
    <w:rsid w:val="00E87AC2"/>
    <w:rsid w:val="00E87B21"/>
    <w:rsid w:val="00E87B22"/>
    <w:rsid w:val="00E87B68"/>
    <w:rsid w:val="00E87CE9"/>
    <w:rsid w:val="00E87F5B"/>
    <w:rsid w:val="00E87FDF"/>
    <w:rsid w:val="00E9003A"/>
    <w:rsid w:val="00E90074"/>
    <w:rsid w:val="00E90456"/>
    <w:rsid w:val="00E9053D"/>
    <w:rsid w:val="00E9087B"/>
    <w:rsid w:val="00E90963"/>
    <w:rsid w:val="00E909D2"/>
    <w:rsid w:val="00E90ECC"/>
    <w:rsid w:val="00E90F68"/>
    <w:rsid w:val="00E90FB1"/>
    <w:rsid w:val="00E90FE1"/>
    <w:rsid w:val="00E911F2"/>
    <w:rsid w:val="00E9132B"/>
    <w:rsid w:val="00E9142A"/>
    <w:rsid w:val="00E9164B"/>
    <w:rsid w:val="00E91679"/>
    <w:rsid w:val="00E916DE"/>
    <w:rsid w:val="00E916E7"/>
    <w:rsid w:val="00E91715"/>
    <w:rsid w:val="00E9171A"/>
    <w:rsid w:val="00E91915"/>
    <w:rsid w:val="00E9191A"/>
    <w:rsid w:val="00E91A66"/>
    <w:rsid w:val="00E91BAF"/>
    <w:rsid w:val="00E91BF0"/>
    <w:rsid w:val="00E91D15"/>
    <w:rsid w:val="00E91D22"/>
    <w:rsid w:val="00E91D63"/>
    <w:rsid w:val="00E92070"/>
    <w:rsid w:val="00E923D0"/>
    <w:rsid w:val="00E925D6"/>
    <w:rsid w:val="00E9285C"/>
    <w:rsid w:val="00E92A95"/>
    <w:rsid w:val="00E92B48"/>
    <w:rsid w:val="00E92B99"/>
    <w:rsid w:val="00E92BC6"/>
    <w:rsid w:val="00E93147"/>
    <w:rsid w:val="00E93353"/>
    <w:rsid w:val="00E933C6"/>
    <w:rsid w:val="00E934E6"/>
    <w:rsid w:val="00E9361C"/>
    <w:rsid w:val="00E937DC"/>
    <w:rsid w:val="00E9388A"/>
    <w:rsid w:val="00E939B1"/>
    <w:rsid w:val="00E93A2F"/>
    <w:rsid w:val="00E93A3A"/>
    <w:rsid w:val="00E93AA3"/>
    <w:rsid w:val="00E93B16"/>
    <w:rsid w:val="00E93B4D"/>
    <w:rsid w:val="00E93CA9"/>
    <w:rsid w:val="00E93D68"/>
    <w:rsid w:val="00E93F6D"/>
    <w:rsid w:val="00E93F76"/>
    <w:rsid w:val="00E9411C"/>
    <w:rsid w:val="00E942E5"/>
    <w:rsid w:val="00E94468"/>
    <w:rsid w:val="00E94580"/>
    <w:rsid w:val="00E946B8"/>
    <w:rsid w:val="00E94907"/>
    <w:rsid w:val="00E9492E"/>
    <w:rsid w:val="00E9493D"/>
    <w:rsid w:val="00E94A93"/>
    <w:rsid w:val="00E94B96"/>
    <w:rsid w:val="00E94DFA"/>
    <w:rsid w:val="00E95217"/>
    <w:rsid w:val="00E953A1"/>
    <w:rsid w:val="00E953E1"/>
    <w:rsid w:val="00E955AB"/>
    <w:rsid w:val="00E9580E"/>
    <w:rsid w:val="00E958AF"/>
    <w:rsid w:val="00E95C22"/>
    <w:rsid w:val="00E95C50"/>
    <w:rsid w:val="00E95E28"/>
    <w:rsid w:val="00E95E84"/>
    <w:rsid w:val="00E95EBA"/>
    <w:rsid w:val="00E95F9C"/>
    <w:rsid w:val="00E95FA1"/>
    <w:rsid w:val="00E9617F"/>
    <w:rsid w:val="00E96230"/>
    <w:rsid w:val="00E9655E"/>
    <w:rsid w:val="00E96603"/>
    <w:rsid w:val="00E967CB"/>
    <w:rsid w:val="00E968AF"/>
    <w:rsid w:val="00E969B0"/>
    <w:rsid w:val="00E96A3C"/>
    <w:rsid w:val="00E96AC1"/>
    <w:rsid w:val="00E96B65"/>
    <w:rsid w:val="00E96BC5"/>
    <w:rsid w:val="00E96D1D"/>
    <w:rsid w:val="00E96D51"/>
    <w:rsid w:val="00E96EA4"/>
    <w:rsid w:val="00E97277"/>
    <w:rsid w:val="00E97392"/>
    <w:rsid w:val="00E9739F"/>
    <w:rsid w:val="00E973E8"/>
    <w:rsid w:val="00E9746C"/>
    <w:rsid w:val="00E97545"/>
    <w:rsid w:val="00E975D6"/>
    <w:rsid w:val="00E97681"/>
    <w:rsid w:val="00E9771B"/>
    <w:rsid w:val="00E97751"/>
    <w:rsid w:val="00E97A30"/>
    <w:rsid w:val="00E97A85"/>
    <w:rsid w:val="00E97ABD"/>
    <w:rsid w:val="00E97B38"/>
    <w:rsid w:val="00E97CB7"/>
    <w:rsid w:val="00E97D34"/>
    <w:rsid w:val="00EA019C"/>
    <w:rsid w:val="00EA01C9"/>
    <w:rsid w:val="00EA0445"/>
    <w:rsid w:val="00EA047B"/>
    <w:rsid w:val="00EA0702"/>
    <w:rsid w:val="00EA07C3"/>
    <w:rsid w:val="00EA0A71"/>
    <w:rsid w:val="00EA0B2B"/>
    <w:rsid w:val="00EA0B3F"/>
    <w:rsid w:val="00EA0BA4"/>
    <w:rsid w:val="00EA0EDE"/>
    <w:rsid w:val="00EA0F2F"/>
    <w:rsid w:val="00EA0F65"/>
    <w:rsid w:val="00EA1262"/>
    <w:rsid w:val="00EA1690"/>
    <w:rsid w:val="00EA1780"/>
    <w:rsid w:val="00EA17FE"/>
    <w:rsid w:val="00EA18BA"/>
    <w:rsid w:val="00EA197B"/>
    <w:rsid w:val="00EA19C5"/>
    <w:rsid w:val="00EA1C35"/>
    <w:rsid w:val="00EA1D01"/>
    <w:rsid w:val="00EA1EA4"/>
    <w:rsid w:val="00EA1F68"/>
    <w:rsid w:val="00EA2238"/>
    <w:rsid w:val="00EA22F9"/>
    <w:rsid w:val="00EA233B"/>
    <w:rsid w:val="00EA23D6"/>
    <w:rsid w:val="00EA2510"/>
    <w:rsid w:val="00EA25A2"/>
    <w:rsid w:val="00EA264E"/>
    <w:rsid w:val="00EA2699"/>
    <w:rsid w:val="00EA29D0"/>
    <w:rsid w:val="00EA2A57"/>
    <w:rsid w:val="00EA2EFC"/>
    <w:rsid w:val="00EA2FD9"/>
    <w:rsid w:val="00EA3032"/>
    <w:rsid w:val="00EA318A"/>
    <w:rsid w:val="00EA339F"/>
    <w:rsid w:val="00EA3404"/>
    <w:rsid w:val="00EA370F"/>
    <w:rsid w:val="00EA37FF"/>
    <w:rsid w:val="00EA3963"/>
    <w:rsid w:val="00EA3993"/>
    <w:rsid w:val="00EA3997"/>
    <w:rsid w:val="00EA39A6"/>
    <w:rsid w:val="00EA3AAB"/>
    <w:rsid w:val="00EA3B74"/>
    <w:rsid w:val="00EA3BDE"/>
    <w:rsid w:val="00EA3BF8"/>
    <w:rsid w:val="00EA3CC1"/>
    <w:rsid w:val="00EA3CFD"/>
    <w:rsid w:val="00EA3E83"/>
    <w:rsid w:val="00EA3FFC"/>
    <w:rsid w:val="00EA4002"/>
    <w:rsid w:val="00EA417B"/>
    <w:rsid w:val="00EA4331"/>
    <w:rsid w:val="00EA433C"/>
    <w:rsid w:val="00EA4533"/>
    <w:rsid w:val="00EA4600"/>
    <w:rsid w:val="00EA4864"/>
    <w:rsid w:val="00EA4935"/>
    <w:rsid w:val="00EA499D"/>
    <w:rsid w:val="00EA4B5C"/>
    <w:rsid w:val="00EA4C7C"/>
    <w:rsid w:val="00EA4CD7"/>
    <w:rsid w:val="00EA4D53"/>
    <w:rsid w:val="00EA4D69"/>
    <w:rsid w:val="00EA4DF4"/>
    <w:rsid w:val="00EA4F51"/>
    <w:rsid w:val="00EA513F"/>
    <w:rsid w:val="00EA519D"/>
    <w:rsid w:val="00EA5270"/>
    <w:rsid w:val="00EA532F"/>
    <w:rsid w:val="00EA5477"/>
    <w:rsid w:val="00EA558A"/>
    <w:rsid w:val="00EA55F4"/>
    <w:rsid w:val="00EA55F7"/>
    <w:rsid w:val="00EA563D"/>
    <w:rsid w:val="00EA5773"/>
    <w:rsid w:val="00EA5808"/>
    <w:rsid w:val="00EA58E9"/>
    <w:rsid w:val="00EA59FC"/>
    <w:rsid w:val="00EA5A8D"/>
    <w:rsid w:val="00EA5C95"/>
    <w:rsid w:val="00EA5CB5"/>
    <w:rsid w:val="00EA5DE0"/>
    <w:rsid w:val="00EA6018"/>
    <w:rsid w:val="00EA609D"/>
    <w:rsid w:val="00EA61C6"/>
    <w:rsid w:val="00EA61D3"/>
    <w:rsid w:val="00EA6213"/>
    <w:rsid w:val="00EA6529"/>
    <w:rsid w:val="00EA66D4"/>
    <w:rsid w:val="00EA678B"/>
    <w:rsid w:val="00EA6791"/>
    <w:rsid w:val="00EA681A"/>
    <w:rsid w:val="00EA6932"/>
    <w:rsid w:val="00EA69F3"/>
    <w:rsid w:val="00EA6B4F"/>
    <w:rsid w:val="00EA6C99"/>
    <w:rsid w:val="00EA6E78"/>
    <w:rsid w:val="00EA7074"/>
    <w:rsid w:val="00EA7156"/>
    <w:rsid w:val="00EA7166"/>
    <w:rsid w:val="00EA7195"/>
    <w:rsid w:val="00EA721F"/>
    <w:rsid w:val="00EA7252"/>
    <w:rsid w:val="00EA72CE"/>
    <w:rsid w:val="00EA7376"/>
    <w:rsid w:val="00EA737F"/>
    <w:rsid w:val="00EA76D1"/>
    <w:rsid w:val="00EA7770"/>
    <w:rsid w:val="00EA77CF"/>
    <w:rsid w:val="00EA7975"/>
    <w:rsid w:val="00EA7976"/>
    <w:rsid w:val="00EA7B3F"/>
    <w:rsid w:val="00EA7C03"/>
    <w:rsid w:val="00EB01FF"/>
    <w:rsid w:val="00EB025E"/>
    <w:rsid w:val="00EB038E"/>
    <w:rsid w:val="00EB0499"/>
    <w:rsid w:val="00EB04E6"/>
    <w:rsid w:val="00EB06CC"/>
    <w:rsid w:val="00EB0845"/>
    <w:rsid w:val="00EB08AC"/>
    <w:rsid w:val="00EB0BF3"/>
    <w:rsid w:val="00EB0C38"/>
    <w:rsid w:val="00EB101B"/>
    <w:rsid w:val="00EB1075"/>
    <w:rsid w:val="00EB10AD"/>
    <w:rsid w:val="00EB1294"/>
    <w:rsid w:val="00EB1361"/>
    <w:rsid w:val="00EB16AE"/>
    <w:rsid w:val="00EB16D2"/>
    <w:rsid w:val="00EB171B"/>
    <w:rsid w:val="00EB17B2"/>
    <w:rsid w:val="00EB1869"/>
    <w:rsid w:val="00EB1940"/>
    <w:rsid w:val="00EB197E"/>
    <w:rsid w:val="00EB1B85"/>
    <w:rsid w:val="00EB1E15"/>
    <w:rsid w:val="00EB2125"/>
    <w:rsid w:val="00EB24FC"/>
    <w:rsid w:val="00EB26BB"/>
    <w:rsid w:val="00EB26E4"/>
    <w:rsid w:val="00EB2B58"/>
    <w:rsid w:val="00EB2BCB"/>
    <w:rsid w:val="00EB2E8B"/>
    <w:rsid w:val="00EB3037"/>
    <w:rsid w:val="00EB33D5"/>
    <w:rsid w:val="00EB3AB6"/>
    <w:rsid w:val="00EB3AD4"/>
    <w:rsid w:val="00EB3AE3"/>
    <w:rsid w:val="00EB3D3E"/>
    <w:rsid w:val="00EB3E1A"/>
    <w:rsid w:val="00EB4010"/>
    <w:rsid w:val="00EB4044"/>
    <w:rsid w:val="00EB412C"/>
    <w:rsid w:val="00EB4163"/>
    <w:rsid w:val="00EB41A9"/>
    <w:rsid w:val="00EB4212"/>
    <w:rsid w:val="00EB4620"/>
    <w:rsid w:val="00EB47EA"/>
    <w:rsid w:val="00EB4A3E"/>
    <w:rsid w:val="00EB4A52"/>
    <w:rsid w:val="00EB4BD3"/>
    <w:rsid w:val="00EB4CC6"/>
    <w:rsid w:val="00EB4E12"/>
    <w:rsid w:val="00EB4E5D"/>
    <w:rsid w:val="00EB4EFE"/>
    <w:rsid w:val="00EB4F37"/>
    <w:rsid w:val="00EB51DE"/>
    <w:rsid w:val="00EB51EF"/>
    <w:rsid w:val="00EB5437"/>
    <w:rsid w:val="00EB54D0"/>
    <w:rsid w:val="00EB5648"/>
    <w:rsid w:val="00EB5909"/>
    <w:rsid w:val="00EB5A1A"/>
    <w:rsid w:val="00EB5CC3"/>
    <w:rsid w:val="00EB5D4B"/>
    <w:rsid w:val="00EB5F0E"/>
    <w:rsid w:val="00EB5F9E"/>
    <w:rsid w:val="00EB5FC4"/>
    <w:rsid w:val="00EB601D"/>
    <w:rsid w:val="00EB60FB"/>
    <w:rsid w:val="00EB615A"/>
    <w:rsid w:val="00EB6198"/>
    <w:rsid w:val="00EB61AC"/>
    <w:rsid w:val="00EB6300"/>
    <w:rsid w:val="00EB637C"/>
    <w:rsid w:val="00EB6382"/>
    <w:rsid w:val="00EB63A0"/>
    <w:rsid w:val="00EB6512"/>
    <w:rsid w:val="00EB6568"/>
    <w:rsid w:val="00EB6737"/>
    <w:rsid w:val="00EB6B08"/>
    <w:rsid w:val="00EB6B50"/>
    <w:rsid w:val="00EB6CB3"/>
    <w:rsid w:val="00EB71EA"/>
    <w:rsid w:val="00EB7200"/>
    <w:rsid w:val="00EB72CF"/>
    <w:rsid w:val="00EB7399"/>
    <w:rsid w:val="00EB73AC"/>
    <w:rsid w:val="00EB745D"/>
    <w:rsid w:val="00EB750B"/>
    <w:rsid w:val="00EB7522"/>
    <w:rsid w:val="00EB75D8"/>
    <w:rsid w:val="00EB762E"/>
    <w:rsid w:val="00EB7656"/>
    <w:rsid w:val="00EB772A"/>
    <w:rsid w:val="00EB784F"/>
    <w:rsid w:val="00EB786D"/>
    <w:rsid w:val="00EB7885"/>
    <w:rsid w:val="00EB7996"/>
    <w:rsid w:val="00EB7A35"/>
    <w:rsid w:val="00EB7E00"/>
    <w:rsid w:val="00EB7E40"/>
    <w:rsid w:val="00EB7F3E"/>
    <w:rsid w:val="00EB7F89"/>
    <w:rsid w:val="00EB7FF6"/>
    <w:rsid w:val="00EC0027"/>
    <w:rsid w:val="00EC00A6"/>
    <w:rsid w:val="00EC00BB"/>
    <w:rsid w:val="00EC021B"/>
    <w:rsid w:val="00EC0297"/>
    <w:rsid w:val="00EC02C7"/>
    <w:rsid w:val="00EC02E7"/>
    <w:rsid w:val="00EC0418"/>
    <w:rsid w:val="00EC0448"/>
    <w:rsid w:val="00EC05A9"/>
    <w:rsid w:val="00EC06BE"/>
    <w:rsid w:val="00EC077F"/>
    <w:rsid w:val="00EC08EA"/>
    <w:rsid w:val="00EC09F8"/>
    <w:rsid w:val="00EC0D4E"/>
    <w:rsid w:val="00EC0E11"/>
    <w:rsid w:val="00EC1220"/>
    <w:rsid w:val="00EC1573"/>
    <w:rsid w:val="00EC1643"/>
    <w:rsid w:val="00EC17A0"/>
    <w:rsid w:val="00EC1B52"/>
    <w:rsid w:val="00EC1DD8"/>
    <w:rsid w:val="00EC1DF4"/>
    <w:rsid w:val="00EC1FBC"/>
    <w:rsid w:val="00EC207E"/>
    <w:rsid w:val="00EC2401"/>
    <w:rsid w:val="00EC243F"/>
    <w:rsid w:val="00EC2475"/>
    <w:rsid w:val="00EC25B6"/>
    <w:rsid w:val="00EC2752"/>
    <w:rsid w:val="00EC2936"/>
    <w:rsid w:val="00EC2AD3"/>
    <w:rsid w:val="00EC2F5A"/>
    <w:rsid w:val="00EC327A"/>
    <w:rsid w:val="00EC34DF"/>
    <w:rsid w:val="00EC36F6"/>
    <w:rsid w:val="00EC38B2"/>
    <w:rsid w:val="00EC3A3C"/>
    <w:rsid w:val="00EC3B77"/>
    <w:rsid w:val="00EC3BE7"/>
    <w:rsid w:val="00EC3D22"/>
    <w:rsid w:val="00EC3E79"/>
    <w:rsid w:val="00EC41A7"/>
    <w:rsid w:val="00EC41A8"/>
    <w:rsid w:val="00EC41C3"/>
    <w:rsid w:val="00EC422D"/>
    <w:rsid w:val="00EC44DE"/>
    <w:rsid w:val="00EC4613"/>
    <w:rsid w:val="00EC4784"/>
    <w:rsid w:val="00EC4899"/>
    <w:rsid w:val="00EC49D9"/>
    <w:rsid w:val="00EC4AC0"/>
    <w:rsid w:val="00EC4CDC"/>
    <w:rsid w:val="00EC4D21"/>
    <w:rsid w:val="00EC4D3B"/>
    <w:rsid w:val="00EC4D5E"/>
    <w:rsid w:val="00EC4EC8"/>
    <w:rsid w:val="00EC5315"/>
    <w:rsid w:val="00EC53BE"/>
    <w:rsid w:val="00EC5480"/>
    <w:rsid w:val="00EC54AC"/>
    <w:rsid w:val="00EC5543"/>
    <w:rsid w:val="00EC56D1"/>
    <w:rsid w:val="00EC5923"/>
    <w:rsid w:val="00EC5C16"/>
    <w:rsid w:val="00EC5C69"/>
    <w:rsid w:val="00EC5D1A"/>
    <w:rsid w:val="00EC5D23"/>
    <w:rsid w:val="00EC5ECD"/>
    <w:rsid w:val="00EC618D"/>
    <w:rsid w:val="00EC61B0"/>
    <w:rsid w:val="00EC63F3"/>
    <w:rsid w:val="00EC642B"/>
    <w:rsid w:val="00EC66ED"/>
    <w:rsid w:val="00EC6718"/>
    <w:rsid w:val="00EC6790"/>
    <w:rsid w:val="00EC68D3"/>
    <w:rsid w:val="00EC6CF1"/>
    <w:rsid w:val="00EC6CF8"/>
    <w:rsid w:val="00EC6D85"/>
    <w:rsid w:val="00EC7119"/>
    <w:rsid w:val="00EC7283"/>
    <w:rsid w:val="00EC72F4"/>
    <w:rsid w:val="00EC737A"/>
    <w:rsid w:val="00EC7993"/>
    <w:rsid w:val="00EC7B61"/>
    <w:rsid w:val="00EC7B73"/>
    <w:rsid w:val="00EC7C92"/>
    <w:rsid w:val="00EC7D36"/>
    <w:rsid w:val="00EC7D95"/>
    <w:rsid w:val="00EC7E69"/>
    <w:rsid w:val="00ED0052"/>
    <w:rsid w:val="00ED00FC"/>
    <w:rsid w:val="00ED0131"/>
    <w:rsid w:val="00ED01E2"/>
    <w:rsid w:val="00ED033C"/>
    <w:rsid w:val="00ED0349"/>
    <w:rsid w:val="00ED04E4"/>
    <w:rsid w:val="00ED06E0"/>
    <w:rsid w:val="00ED06FC"/>
    <w:rsid w:val="00ED080E"/>
    <w:rsid w:val="00ED08DF"/>
    <w:rsid w:val="00ED08E6"/>
    <w:rsid w:val="00ED0CCD"/>
    <w:rsid w:val="00ED0E14"/>
    <w:rsid w:val="00ED0E1A"/>
    <w:rsid w:val="00ED0E66"/>
    <w:rsid w:val="00ED0ED0"/>
    <w:rsid w:val="00ED0F10"/>
    <w:rsid w:val="00ED0F94"/>
    <w:rsid w:val="00ED100C"/>
    <w:rsid w:val="00ED1200"/>
    <w:rsid w:val="00ED128F"/>
    <w:rsid w:val="00ED142A"/>
    <w:rsid w:val="00ED1903"/>
    <w:rsid w:val="00ED19AE"/>
    <w:rsid w:val="00ED19B1"/>
    <w:rsid w:val="00ED19F9"/>
    <w:rsid w:val="00ED1F37"/>
    <w:rsid w:val="00ED208E"/>
    <w:rsid w:val="00ED20DF"/>
    <w:rsid w:val="00ED212F"/>
    <w:rsid w:val="00ED222F"/>
    <w:rsid w:val="00ED223F"/>
    <w:rsid w:val="00ED23FE"/>
    <w:rsid w:val="00ED24D6"/>
    <w:rsid w:val="00ED24EB"/>
    <w:rsid w:val="00ED25F5"/>
    <w:rsid w:val="00ED2648"/>
    <w:rsid w:val="00ED2659"/>
    <w:rsid w:val="00ED26EA"/>
    <w:rsid w:val="00ED2752"/>
    <w:rsid w:val="00ED28B4"/>
    <w:rsid w:val="00ED2982"/>
    <w:rsid w:val="00ED2A7F"/>
    <w:rsid w:val="00ED2B07"/>
    <w:rsid w:val="00ED2B97"/>
    <w:rsid w:val="00ED2E7F"/>
    <w:rsid w:val="00ED307E"/>
    <w:rsid w:val="00ED3145"/>
    <w:rsid w:val="00ED3249"/>
    <w:rsid w:val="00ED3276"/>
    <w:rsid w:val="00ED33D8"/>
    <w:rsid w:val="00ED37B3"/>
    <w:rsid w:val="00ED37D7"/>
    <w:rsid w:val="00ED38F0"/>
    <w:rsid w:val="00ED398D"/>
    <w:rsid w:val="00ED3E99"/>
    <w:rsid w:val="00ED3EA4"/>
    <w:rsid w:val="00ED3EE1"/>
    <w:rsid w:val="00ED3F89"/>
    <w:rsid w:val="00ED3FA4"/>
    <w:rsid w:val="00ED3FDC"/>
    <w:rsid w:val="00ED419B"/>
    <w:rsid w:val="00ED425C"/>
    <w:rsid w:val="00ED42A1"/>
    <w:rsid w:val="00ED4474"/>
    <w:rsid w:val="00ED450E"/>
    <w:rsid w:val="00ED45D1"/>
    <w:rsid w:val="00ED45EA"/>
    <w:rsid w:val="00ED469B"/>
    <w:rsid w:val="00ED46EA"/>
    <w:rsid w:val="00ED484E"/>
    <w:rsid w:val="00ED492D"/>
    <w:rsid w:val="00ED4C4F"/>
    <w:rsid w:val="00ED4CAA"/>
    <w:rsid w:val="00ED4D29"/>
    <w:rsid w:val="00ED51DB"/>
    <w:rsid w:val="00ED5222"/>
    <w:rsid w:val="00ED56C9"/>
    <w:rsid w:val="00ED57DD"/>
    <w:rsid w:val="00ED57E8"/>
    <w:rsid w:val="00ED5A40"/>
    <w:rsid w:val="00ED5B2C"/>
    <w:rsid w:val="00ED5E8D"/>
    <w:rsid w:val="00ED5F1E"/>
    <w:rsid w:val="00ED6197"/>
    <w:rsid w:val="00ED61F2"/>
    <w:rsid w:val="00ED6216"/>
    <w:rsid w:val="00ED65DA"/>
    <w:rsid w:val="00ED66F2"/>
    <w:rsid w:val="00ED6749"/>
    <w:rsid w:val="00ED6778"/>
    <w:rsid w:val="00ED6794"/>
    <w:rsid w:val="00ED6985"/>
    <w:rsid w:val="00ED6A26"/>
    <w:rsid w:val="00ED6A6D"/>
    <w:rsid w:val="00ED6B47"/>
    <w:rsid w:val="00ED6B56"/>
    <w:rsid w:val="00ED6D0A"/>
    <w:rsid w:val="00ED6E58"/>
    <w:rsid w:val="00ED6E74"/>
    <w:rsid w:val="00ED6EE1"/>
    <w:rsid w:val="00ED7314"/>
    <w:rsid w:val="00ED7355"/>
    <w:rsid w:val="00ED746A"/>
    <w:rsid w:val="00ED74C6"/>
    <w:rsid w:val="00ED74DC"/>
    <w:rsid w:val="00ED754A"/>
    <w:rsid w:val="00ED76D9"/>
    <w:rsid w:val="00ED7719"/>
    <w:rsid w:val="00ED775A"/>
    <w:rsid w:val="00ED785F"/>
    <w:rsid w:val="00ED7955"/>
    <w:rsid w:val="00ED7A4D"/>
    <w:rsid w:val="00ED7ABD"/>
    <w:rsid w:val="00ED7AE5"/>
    <w:rsid w:val="00ED7B3D"/>
    <w:rsid w:val="00ED7C3B"/>
    <w:rsid w:val="00ED7C5C"/>
    <w:rsid w:val="00ED7E38"/>
    <w:rsid w:val="00ED7EDC"/>
    <w:rsid w:val="00ED7F5D"/>
    <w:rsid w:val="00EE0039"/>
    <w:rsid w:val="00EE0196"/>
    <w:rsid w:val="00EE020E"/>
    <w:rsid w:val="00EE0270"/>
    <w:rsid w:val="00EE02D4"/>
    <w:rsid w:val="00EE0457"/>
    <w:rsid w:val="00EE04D1"/>
    <w:rsid w:val="00EE0825"/>
    <w:rsid w:val="00EE0860"/>
    <w:rsid w:val="00EE0B93"/>
    <w:rsid w:val="00EE0C71"/>
    <w:rsid w:val="00EE0D88"/>
    <w:rsid w:val="00EE0D9D"/>
    <w:rsid w:val="00EE0F5D"/>
    <w:rsid w:val="00EE1017"/>
    <w:rsid w:val="00EE10AA"/>
    <w:rsid w:val="00EE11BC"/>
    <w:rsid w:val="00EE13DC"/>
    <w:rsid w:val="00EE1406"/>
    <w:rsid w:val="00EE15AA"/>
    <w:rsid w:val="00EE1721"/>
    <w:rsid w:val="00EE17EA"/>
    <w:rsid w:val="00EE185D"/>
    <w:rsid w:val="00EE18AD"/>
    <w:rsid w:val="00EE18F6"/>
    <w:rsid w:val="00EE1906"/>
    <w:rsid w:val="00EE1A89"/>
    <w:rsid w:val="00EE1B99"/>
    <w:rsid w:val="00EE1C95"/>
    <w:rsid w:val="00EE1E1C"/>
    <w:rsid w:val="00EE1EAA"/>
    <w:rsid w:val="00EE2282"/>
    <w:rsid w:val="00EE238D"/>
    <w:rsid w:val="00EE23DB"/>
    <w:rsid w:val="00EE246C"/>
    <w:rsid w:val="00EE25E7"/>
    <w:rsid w:val="00EE27C9"/>
    <w:rsid w:val="00EE27F3"/>
    <w:rsid w:val="00EE2833"/>
    <w:rsid w:val="00EE2C3E"/>
    <w:rsid w:val="00EE2CCB"/>
    <w:rsid w:val="00EE2CD2"/>
    <w:rsid w:val="00EE32FA"/>
    <w:rsid w:val="00EE33D4"/>
    <w:rsid w:val="00EE3427"/>
    <w:rsid w:val="00EE344E"/>
    <w:rsid w:val="00EE3512"/>
    <w:rsid w:val="00EE3731"/>
    <w:rsid w:val="00EE3788"/>
    <w:rsid w:val="00EE37DF"/>
    <w:rsid w:val="00EE381E"/>
    <w:rsid w:val="00EE3C84"/>
    <w:rsid w:val="00EE3CC5"/>
    <w:rsid w:val="00EE3D57"/>
    <w:rsid w:val="00EE3E5B"/>
    <w:rsid w:val="00EE3F63"/>
    <w:rsid w:val="00EE400B"/>
    <w:rsid w:val="00EE40B4"/>
    <w:rsid w:val="00EE40E1"/>
    <w:rsid w:val="00EE4412"/>
    <w:rsid w:val="00EE4756"/>
    <w:rsid w:val="00EE4763"/>
    <w:rsid w:val="00EE4792"/>
    <w:rsid w:val="00EE48A8"/>
    <w:rsid w:val="00EE497A"/>
    <w:rsid w:val="00EE4B79"/>
    <w:rsid w:val="00EE4BC1"/>
    <w:rsid w:val="00EE4C57"/>
    <w:rsid w:val="00EE4E9A"/>
    <w:rsid w:val="00EE5113"/>
    <w:rsid w:val="00EE51CE"/>
    <w:rsid w:val="00EE5360"/>
    <w:rsid w:val="00EE5879"/>
    <w:rsid w:val="00EE5894"/>
    <w:rsid w:val="00EE5A0A"/>
    <w:rsid w:val="00EE5C62"/>
    <w:rsid w:val="00EE5D5E"/>
    <w:rsid w:val="00EE5F5D"/>
    <w:rsid w:val="00EE5F76"/>
    <w:rsid w:val="00EE6423"/>
    <w:rsid w:val="00EE6477"/>
    <w:rsid w:val="00EE6587"/>
    <w:rsid w:val="00EE65B6"/>
    <w:rsid w:val="00EE65BB"/>
    <w:rsid w:val="00EE65C3"/>
    <w:rsid w:val="00EE6659"/>
    <w:rsid w:val="00EE6827"/>
    <w:rsid w:val="00EE683A"/>
    <w:rsid w:val="00EE689B"/>
    <w:rsid w:val="00EE68CE"/>
    <w:rsid w:val="00EE6A85"/>
    <w:rsid w:val="00EE6B27"/>
    <w:rsid w:val="00EE6E73"/>
    <w:rsid w:val="00EE6F18"/>
    <w:rsid w:val="00EE6F49"/>
    <w:rsid w:val="00EE72BB"/>
    <w:rsid w:val="00EE72D8"/>
    <w:rsid w:val="00EE74C0"/>
    <w:rsid w:val="00EE7525"/>
    <w:rsid w:val="00EE7824"/>
    <w:rsid w:val="00EE7A96"/>
    <w:rsid w:val="00EE7A9E"/>
    <w:rsid w:val="00EE7B2B"/>
    <w:rsid w:val="00EE7BE4"/>
    <w:rsid w:val="00EE7C6F"/>
    <w:rsid w:val="00EE7FF3"/>
    <w:rsid w:val="00EF001E"/>
    <w:rsid w:val="00EF03B3"/>
    <w:rsid w:val="00EF0874"/>
    <w:rsid w:val="00EF0947"/>
    <w:rsid w:val="00EF0BF7"/>
    <w:rsid w:val="00EF0D30"/>
    <w:rsid w:val="00EF0E4C"/>
    <w:rsid w:val="00EF0E71"/>
    <w:rsid w:val="00EF1080"/>
    <w:rsid w:val="00EF12B0"/>
    <w:rsid w:val="00EF1604"/>
    <w:rsid w:val="00EF1605"/>
    <w:rsid w:val="00EF167C"/>
    <w:rsid w:val="00EF1843"/>
    <w:rsid w:val="00EF1BC6"/>
    <w:rsid w:val="00EF1C3E"/>
    <w:rsid w:val="00EF1CE4"/>
    <w:rsid w:val="00EF1E65"/>
    <w:rsid w:val="00EF1F9E"/>
    <w:rsid w:val="00EF2049"/>
    <w:rsid w:val="00EF2076"/>
    <w:rsid w:val="00EF219F"/>
    <w:rsid w:val="00EF22D7"/>
    <w:rsid w:val="00EF2326"/>
    <w:rsid w:val="00EF2544"/>
    <w:rsid w:val="00EF25E6"/>
    <w:rsid w:val="00EF29C2"/>
    <w:rsid w:val="00EF2BD5"/>
    <w:rsid w:val="00EF2C24"/>
    <w:rsid w:val="00EF2C2F"/>
    <w:rsid w:val="00EF2D26"/>
    <w:rsid w:val="00EF2F2C"/>
    <w:rsid w:val="00EF2FD6"/>
    <w:rsid w:val="00EF3027"/>
    <w:rsid w:val="00EF303B"/>
    <w:rsid w:val="00EF3286"/>
    <w:rsid w:val="00EF3543"/>
    <w:rsid w:val="00EF3692"/>
    <w:rsid w:val="00EF3704"/>
    <w:rsid w:val="00EF37B3"/>
    <w:rsid w:val="00EF37F1"/>
    <w:rsid w:val="00EF3860"/>
    <w:rsid w:val="00EF38C5"/>
    <w:rsid w:val="00EF38D8"/>
    <w:rsid w:val="00EF392D"/>
    <w:rsid w:val="00EF393F"/>
    <w:rsid w:val="00EF3944"/>
    <w:rsid w:val="00EF3A51"/>
    <w:rsid w:val="00EF3A88"/>
    <w:rsid w:val="00EF3B0F"/>
    <w:rsid w:val="00EF3C89"/>
    <w:rsid w:val="00EF3E63"/>
    <w:rsid w:val="00EF3E6B"/>
    <w:rsid w:val="00EF406E"/>
    <w:rsid w:val="00EF4149"/>
    <w:rsid w:val="00EF41E3"/>
    <w:rsid w:val="00EF42BF"/>
    <w:rsid w:val="00EF42C9"/>
    <w:rsid w:val="00EF42F8"/>
    <w:rsid w:val="00EF4305"/>
    <w:rsid w:val="00EF4712"/>
    <w:rsid w:val="00EF488E"/>
    <w:rsid w:val="00EF4899"/>
    <w:rsid w:val="00EF4AF0"/>
    <w:rsid w:val="00EF4B23"/>
    <w:rsid w:val="00EF4F32"/>
    <w:rsid w:val="00EF4F6C"/>
    <w:rsid w:val="00EF5089"/>
    <w:rsid w:val="00EF5128"/>
    <w:rsid w:val="00EF51FF"/>
    <w:rsid w:val="00EF521B"/>
    <w:rsid w:val="00EF541B"/>
    <w:rsid w:val="00EF5453"/>
    <w:rsid w:val="00EF5458"/>
    <w:rsid w:val="00EF5584"/>
    <w:rsid w:val="00EF5647"/>
    <w:rsid w:val="00EF564A"/>
    <w:rsid w:val="00EF5665"/>
    <w:rsid w:val="00EF567B"/>
    <w:rsid w:val="00EF56A4"/>
    <w:rsid w:val="00EF57B3"/>
    <w:rsid w:val="00EF583E"/>
    <w:rsid w:val="00EF5881"/>
    <w:rsid w:val="00EF5973"/>
    <w:rsid w:val="00EF5976"/>
    <w:rsid w:val="00EF5D4D"/>
    <w:rsid w:val="00EF5E78"/>
    <w:rsid w:val="00EF612C"/>
    <w:rsid w:val="00EF6142"/>
    <w:rsid w:val="00EF6232"/>
    <w:rsid w:val="00EF6690"/>
    <w:rsid w:val="00EF669D"/>
    <w:rsid w:val="00EF6719"/>
    <w:rsid w:val="00EF691E"/>
    <w:rsid w:val="00EF6B21"/>
    <w:rsid w:val="00EF6BE5"/>
    <w:rsid w:val="00EF6C75"/>
    <w:rsid w:val="00EF6D4D"/>
    <w:rsid w:val="00EF6D55"/>
    <w:rsid w:val="00EF6F4D"/>
    <w:rsid w:val="00EF70A4"/>
    <w:rsid w:val="00EF70BB"/>
    <w:rsid w:val="00EF71C3"/>
    <w:rsid w:val="00EF75A0"/>
    <w:rsid w:val="00EF7952"/>
    <w:rsid w:val="00EF798C"/>
    <w:rsid w:val="00EF7B00"/>
    <w:rsid w:val="00EF7D03"/>
    <w:rsid w:val="00EF7D46"/>
    <w:rsid w:val="00EF7DA5"/>
    <w:rsid w:val="00EF7DF1"/>
    <w:rsid w:val="00EF7EED"/>
    <w:rsid w:val="00F001BC"/>
    <w:rsid w:val="00F002F5"/>
    <w:rsid w:val="00F00320"/>
    <w:rsid w:val="00F0034A"/>
    <w:rsid w:val="00F005D6"/>
    <w:rsid w:val="00F007F2"/>
    <w:rsid w:val="00F0088E"/>
    <w:rsid w:val="00F00AD7"/>
    <w:rsid w:val="00F00C55"/>
    <w:rsid w:val="00F00CA1"/>
    <w:rsid w:val="00F00CAE"/>
    <w:rsid w:val="00F00F1F"/>
    <w:rsid w:val="00F01030"/>
    <w:rsid w:val="00F010DE"/>
    <w:rsid w:val="00F01133"/>
    <w:rsid w:val="00F01162"/>
    <w:rsid w:val="00F01183"/>
    <w:rsid w:val="00F01244"/>
    <w:rsid w:val="00F012B0"/>
    <w:rsid w:val="00F013DC"/>
    <w:rsid w:val="00F0162D"/>
    <w:rsid w:val="00F016D2"/>
    <w:rsid w:val="00F01717"/>
    <w:rsid w:val="00F01730"/>
    <w:rsid w:val="00F0178B"/>
    <w:rsid w:val="00F018AE"/>
    <w:rsid w:val="00F019AB"/>
    <w:rsid w:val="00F019FD"/>
    <w:rsid w:val="00F01AB9"/>
    <w:rsid w:val="00F01AF1"/>
    <w:rsid w:val="00F01BF1"/>
    <w:rsid w:val="00F01C38"/>
    <w:rsid w:val="00F01E13"/>
    <w:rsid w:val="00F01FE6"/>
    <w:rsid w:val="00F02028"/>
    <w:rsid w:val="00F0203B"/>
    <w:rsid w:val="00F0208D"/>
    <w:rsid w:val="00F023D9"/>
    <w:rsid w:val="00F024BE"/>
    <w:rsid w:val="00F026F7"/>
    <w:rsid w:val="00F026FE"/>
    <w:rsid w:val="00F02823"/>
    <w:rsid w:val="00F028F5"/>
    <w:rsid w:val="00F02A1B"/>
    <w:rsid w:val="00F02C10"/>
    <w:rsid w:val="00F02C69"/>
    <w:rsid w:val="00F02CC9"/>
    <w:rsid w:val="00F02CED"/>
    <w:rsid w:val="00F02ED7"/>
    <w:rsid w:val="00F02F46"/>
    <w:rsid w:val="00F02FF8"/>
    <w:rsid w:val="00F03167"/>
    <w:rsid w:val="00F03402"/>
    <w:rsid w:val="00F0349A"/>
    <w:rsid w:val="00F03531"/>
    <w:rsid w:val="00F035F5"/>
    <w:rsid w:val="00F03886"/>
    <w:rsid w:val="00F03AF1"/>
    <w:rsid w:val="00F03B9B"/>
    <w:rsid w:val="00F03D1F"/>
    <w:rsid w:val="00F03D5C"/>
    <w:rsid w:val="00F03D95"/>
    <w:rsid w:val="00F03E6C"/>
    <w:rsid w:val="00F043D6"/>
    <w:rsid w:val="00F044A0"/>
    <w:rsid w:val="00F04507"/>
    <w:rsid w:val="00F04731"/>
    <w:rsid w:val="00F0490B"/>
    <w:rsid w:val="00F049E1"/>
    <w:rsid w:val="00F04A80"/>
    <w:rsid w:val="00F04B25"/>
    <w:rsid w:val="00F04C84"/>
    <w:rsid w:val="00F04DAE"/>
    <w:rsid w:val="00F04EBB"/>
    <w:rsid w:val="00F05050"/>
    <w:rsid w:val="00F05145"/>
    <w:rsid w:val="00F0514F"/>
    <w:rsid w:val="00F05238"/>
    <w:rsid w:val="00F05327"/>
    <w:rsid w:val="00F05423"/>
    <w:rsid w:val="00F05571"/>
    <w:rsid w:val="00F05777"/>
    <w:rsid w:val="00F05786"/>
    <w:rsid w:val="00F05831"/>
    <w:rsid w:val="00F0584E"/>
    <w:rsid w:val="00F05897"/>
    <w:rsid w:val="00F05974"/>
    <w:rsid w:val="00F05AFC"/>
    <w:rsid w:val="00F05B01"/>
    <w:rsid w:val="00F05BDB"/>
    <w:rsid w:val="00F05BF6"/>
    <w:rsid w:val="00F05EC9"/>
    <w:rsid w:val="00F05EF6"/>
    <w:rsid w:val="00F05F24"/>
    <w:rsid w:val="00F060C7"/>
    <w:rsid w:val="00F0618C"/>
    <w:rsid w:val="00F062BA"/>
    <w:rsid w:val="00F06378"/>
    <w:rsid w:val="00F063F6"/>
    <w:rsid w:val="00F065B5"/>
    <w:rsid w:val="00F0668B"/>
    <w:rsid w:val="00F0677A"/>
    <w:rsid w:val="00F06786"/>
    <w:rsid w:val="00F06834"/>
    <w:rsid w:val="00F06894"/>
    <w:rsid w:val="00F06A3C"/>
    <w:rsid w:val="00F06A47"/>
    <w:rsid w:val="00F06AEA"/>
    <w:rsid w:val="00F06AF8"/>
    <w:rsid w:val="00F06C23"/>
    <w:rsid w:val="00F06EDC"/>
    <w:rsid w:val="00F06F11"/>
    <w:rsid w:val="00F074E8"/>
    <w:rsid w:val="00F077F6"/>
    <w:rsid w:val="00F0797A"/>
    <w:rsid w:val="00F079B1"/>
    <w:rsid w:val="00F07A03"/>
    <w:rsid w:val="00F07A61"/>
    <w:rsid w:val="00F07A9F"/>
    <w:rsid w:val="00F07D70"/>
    <w:rsid w:val="00F07D85"/>
    <w:rsid w:val="00F07FB5"/>
    <w:rsid w:val="00F101E2"/>
    <w:rsid w:val="00F10380"/>
    <w:rsid w:val="00F10846"/>
    <w:rsid w:val="00F10A0B"/>
    <w:rsid w:val="00F10A26"/>
    <w:rsid w:val="00F10A91"/>
    <w:rsid w:val="00F10B7F"/>
    <w:rsid w:val="00F10E18"/>
    <w:rsid w:val="00F110B8"/>
    <w:rsid w:val="00F11252"/>
    <w:rsid w:val="00F1139E"/>
    <w:rsid w:val="00F1143F"/>
    <w:rsid w:val="00F1154F"/>
    <w:rsid w:val="00F115EF"/>
    <w:rsid w:val="00F1199E"/>
    <w:rsid w:val="00F11AED"/>
    <w:rsid w:val="00F11B7E"/>
    <w:rsid w:val="00F11BA2"/>
    <w:rsid w:val="00F11BE3"/>
    <w:rsid w:val="00F11CB0"/>
    <w:rsid w:val="00F11D43"/>
    <w:rsid w:val="00F11E3F"/>
    <w:rsid w:val="00F11E69"/>
    <w:rsid w:val="00F11FEB"/>
    <w:rsid w:val="00F1200B"/>
    <w:rsid w:val="00F12028"/>
    <w:rsid w:val="00F1220C"/>
    <w:rsid w:val="00F1231A"/>
    <w:rsid w:val="00F123E6"/>
    <w:rsid w:val="00F123F5"/>
    <w:rsid w:val="00F1243C"/>
    <w:rsid w:val="00F12597"/>
    <w:rsid w:val="00F125B6"/>
    <w:rsid w:val="00F12607"/>
    <w:rsid w:val="00F1261F"/>
    <w:rsid w:val="00F12A85"/>
    <w:rsid w:val="00F12BD7"/>
    <w:rsid w:val="00F12CA8"/>
    <w:rsid w:val="00F12FA3"/>
    <w:rsid w:val="00F133D5"/>
    <w:rsid w:val="00F133F1"/>
    <w:rsid w:val="00F13405"/>
    <w:rsid w:val="00F135FB"/>
    <w:rsid w:val="00F1371A"/>
    <w:rsid w:val="00F137E2"/>
    <w:rsid w:val="00F1390A"/>
    <w:rsid w:val="00F13AF0"/>
    <w:rsid w:val="00F13C1B"/>
    <w:rsid w:val="00F13DDF"/>
    <w:rsid w:val="00F13E91"/>
    <w:rsid w:val="00F13EA4"/>
    <w:rsid w:val="00F13F39"/>
    <w:rsid w:val="00F140AD"/>
    <w:rsid w:val="00F141A3"/>
    <w:rsid w:val="00F141F9"/>
    <w:rsid w:val="00F14415"/>
    <w:rsid w:val="00F1452B"/>
    <w:rsid w:val="00F147BD"/>
    <w:rsid w:val="00F14860"/>
    <w:rsid w:val="00F1491A"/>
    <w:rsid w:val="00F14AB3"/>
    <w:rsid w:val="00F14BBB"/>
    <w:rsid w:val="00F14BF7"/>
    <w:rsid w:val="00F14C80"/>
    <w:rsid w:val="00F14FDF"/>
    <w:rsid w:val="00F15088"/>
    <w:rsid w:val="00F150A0"/>
    <w:rsid w:val="00F150CA"/>
    <w:rsid w:val="00F15286"/>
    <w:rsid w:val="00F15362"/>
    <w:rsid w:val="00F15448"/>
    <w:rsid w:val="00F15459"/>
    <w:rsid w:val="00F15525"/>
    <w:rsid w:val="00F1554D"/>
    <w:rsid w:val="00F155FE"/>
    <w:rsid w:val="00F15906"/>
    <w:rsid w:val="00F15BDD"/>
    <w:rsid w:val="00F15C6C"/>
    <w:rsid w:val="00F1607A"/>
    <w:rsid w:val="00F1618F"/>
    <w:rsid w:val="00F1624C"/>
    <w:rsid w:val="00F1625B"/>
    <w:rsid w:val="00F16330"/>
    <w:rsid w:val="00F163BC"/>
    <w:rsid w:val="00F163FE"/>
    <w:rsid w:val="00F16496"/>
    <w:rsid w:val="00F16539"/>
    <w:rsid w:val="00F1657B"/>
    <w:rsid w:val="00F16700"/>
    <w:rsid w:val="00F167DC"/>
    <w:rsid w:val="00F1684C"/>
    <w:rsid w:val="00F168CF"/>
    <w:rsid w:val="00F16A32"/>
    <w:rsid w:val="00F16A73"/>
    <w:rsid w:val="00F16C34"/>
    <w:rsid w:val="00F16DE5"/>
    <w:rsid w:val="00F16E24"/>
    <w:rsid w:val="00F16FCD"/>
    <w:rsid w:val="00F170BE"/>
    <w:rsid w:val="00F170D8"/>
    <w:rsid w:val="00F17149"/>
    <w:rsid w:val="00F17389"/>
    <w:rsid w:val="00F173A6"/>
    <w:rsid w:val="00F174F5"/>
    <w:rsid w:val="00F1771F"/>
    <w:rsid w:val="00F1773B"/>
    <w:rsid w:val="00F177D4"/>
    <w:rsid w:val="00F1786A"/>
    <w:rsid w:val="00F1795A"/>
    <w:rsid w:val="00F17A67"/>
    <w:rsid w:val="00F17B14"/>
    <w:rsid w:val="00F17CFC"/>
    <w:rsid w:val="00F17D1F"/>
    <w:rsid w:val="00F17D7B"/>
    <w:rsid w:val="00F17E12"/>
    <w:rsid w:val="00F20020"/>
    <w:rsid w:val="00F20103"/>
    <w:rsid w:val="00F20313"/>
    <w:rsid w:val="00F203BA"/>
    <w:rsid w:val="00F20729"/>
    <w:rsid w:val="00F207D4"/>
    <w:rsid w:val="00F20974"/>
    <w:rsid w:val="00F20AA6"/>
    <w:rsid w:val="00F20BE0"/>
    <w:rsid w:val="00F20E74"/>
    <w:rsid w:val="00F20F20"/>
    <w:rsid w:val="00F210F1"/>
    <w:rsid w:val="00F21114"/>
    <w:rsid w:val="00F21271"/>
    <w:rsid w:val="00F219C8"/>
    <w:rsid w:val="00F21A44"/>
    <w:rsid w:val="00F21AA7"/>
    <w:rsid w:val="00F21AB8"/>
    <w:rsid w:val="00F21B7F"/>
    <w:rsid w:val="00F21FDA"/>
    <w:rsid w:val="00F220E9"/>
    <w:rsid w:val="00F223A5"/>
    <w:rsid w:val="00F223B7"/>
    <w:rsid w:val="00F22440"/>
    <w:rsid w:val="00F224D3"/>
    <w:rsid w:val="00F22781"/>
    <w:rsid w:val="00F22789"/>
    <w:rsid w:val="00F2289C"/>
    <w:rsid w:val="00F228C0"/>
    <w:rsid w:val="00F22A69"/>
    <w:rsid w:val="00F22B5D"/>
    <w:rsid w:val="00F22B70"/>
    <w:rsid w:val="00F22D9F"/>
    <w:rsid w:val="00F22DFC"/>
    <w:rsid w:val="00F22E80"/>
    <w:rsid w:val="00F23009"/>
    <w:rsid w:val="00F2314D"/>
    <w:rsid w:val="00F23274"/>
    <w:rsid w:val="00F233BE"/>
    <w:rsid w:val="00F234DA"/>
    <w:rsid w:val="00F23549"/>
    <w:rsid w:val="00F23668"/>
    <w:rsid w:val="00F237E3"/>
    <w:rsid w:val="00F2391C"/>
    <w:rsid w:val="00F23A50"/>
    <w:rsid w:val="00F23A90"/>
    <w:rsid w:val="00F23D70"/>
    <w:rsid w:val="00F23FFA"/>
    <w:rsid w:val="00F241E7"/>
    <w:rsid w:val="00F2430B"/>
    <w:rsid w:val="00F24396"/>
    <w:rsid w:val="00F2453A"/>
    <w:rsid w:val="00F2461E"/>
    <w:rsid w:val="00F24695"/>
    <w:rsid w:val="00F24702"/>
    <w:rsid w:val="00F2481E"/>
    <w:rsid w:val="00F24940"/>
    <w:rsid w:val="00F2496E"/>
    <w:rsid w:val="00F24A86"/>
    <w:rsid w:val="00F24C3D"/>
    <w:rsid w:val="00F24D07"/>
    <w:rsid w:val="00F25389"/>
    <w:rsid w:val="00F255ED"/>
    <w:rsid w:val="00F2566F"/>
    <w:rsid w:val="00F25762"/>
    <w:rsid w:val="00F25827"/>
    <w:rsid w:val="00F2597D"/>
    <w:rsid w:val="00F25A29"/>
    <w:rsid w:val="00F25BDA"/>
    <w:rsid w:val="00F25CEF"/>
    <w:rsid w:val="00F25DC5"/>
    <w:rsid w:val="00F260BF"/>
    <w:rsid w:val="00F2611B"/>
    <w:rsid w:val="00F26196"/>
    <w:rsid w:val="00F26221"/>
    <w:rsid w:val="00F26235"/>
    <w:rsid w:val="00F263CF"/>
    <w:rsid w:val="00F264BF"/>
    <w:rsid w:val="00F2673B"/>
    <w:rsid w:val="00F26922"/>
    <w:rsid w:val="00F26A55"/>
    <w:rsid w:val="00F26C71"/>
    <w:rsid w:val="00F26D56"/>
    <w:rsid w:val="00F270A4"/>
    <w:rsid w:val="00F27242"/>
    <w:rsid w:val="00F273B9"/>
    <w:rsid w:val="00F27741"/>
    <w:rsid w:val="00F2776C"/>
    <w:rsid w:val="00F2787F"/>
    <w:rsid w:val="00F279D4"/>
    <w:rsid w:val="00F27AF9"/>
    <w:rsid w:val="00F27B96"/>
    <w:rsid w:val="00F27BD8"/>
    <w:rsid w:val="00F27C1F"/>
    <w:rsid w:val="00F27D2D"/>
    <w:rsid w:val="00F27DA9"/>
    <w:rsid w:val="00F3018E"/>
    <w:rsid w:val="00F30591"/>
    <w:rsid w:val="00F305D2"/>
    <w:rsid w:val="00F30634"/>
    <w:rsid w:val="00F3063D"/>
    <w:rsid w:val="00F30791"/>
    <w:rsid w:val="00F3088E"/>
    <w:rsid w:val="00F309FF"/>
    <w:rsid w:val="00F30B03"/>
    <w:rsid w:val="00F30BFD"/>
    <w:rsid w:val="00F30CB7"/>
    <w:rsid w:val="00F30DF3"/>
    <w:rsid w:val="00F30E42"/>
    <w:rsid w:val="00F31068"/>
    <w:rsid w:val="00F312AE"/>
    <w:rsid w:val="00F3138F"/>
    <w:rsid w:val="00F3143D"/>
    <w:rsid w:val="00F316B5"/>
    <w:rsid w:val="00F316C9"/>
    <w:rsid w:val="00F3176B"/>
    <w:rsid w:val="00F3182B"/>
    <w:rsid w:val="00F31ACB"/>
    <w:rsid w:val="00F31EC8"/>
    <w:rsid w:val="00F32022"/>
    <w:rsid w:val="00F3220D"/>
    <w:rsid w:val="00F322A5"/>
    <w:rsid w:val="00F322E8"/>
    <w:rsid w:val="00F323A2"/>
    <w:rsid w:val="00F3240A"/>
    <w:rsid w:val="00F324E9"/>
    <w:rsid w:val="00F3252D"/>
    <w:rsid w:val="00F32599"/>
    <w:rsid w:val="00F3260F"/>
    <w:rsid w:val="00F326B9"/>
    <w:rsid w:val="00F3278A"/>
    <w:rsid w:val="00F32942"/>
    <w:rsid w:val="00F3299F"/>
    <w:rsid w:val="00F32C30"/>
    <w:rsid w:val="00F32DC2"/>
    <w:rsid w:val="00F32DF4"/>
    <w:rsid w:val="00F32DFE"/>
    <w:rsid w:val="00F32DFF"/>
    <w:rsid w:val="00F32E97"/>
    <w:rsid w:val="00F32EC4"/>
    <w:rsid w:val="00F32F10"/>
    <w:rsid w:val="00F33167"/>
    <w:rsid w:val="00F33194"/>
    <w:rsid w:val="00F332F7"/>
    <w:rsid w:val="00F3345E"/>
    <w:rsid w:val="00F334A4"/>
    <w:rsid w:val="00F3364B"/>
    <w:rsid w:val="00F33737"/>
    <w:rsid w:val="00F33789"/>
    <w:rsid w:val="00F33A29"/>
    <w:rsid w:val="00F3436E"/>
    <w:rsid w:val="00F3458B"/>
    <w:rsid w:val="00F3471D"/>
    <w:rsid w:val="00F34910"/>
    <w:rsid w:val="00F34B53"/>
    <w:rsid w:val="00F34B71"/>
    <w:rsid w:val="00F34DCF"/>
    <w:rsid w:val="00F34DEF"/>
    <w:rsid w:val="00F3501F"/>
    <w:rsid w:val="00F3503F"/>
    <w:rsid w:val="00F3523E"/>
    <w:rsid w:val="00F35813"/>
    <w:rsid w:val="00F3584E"/>
    <w:rsid w:val="00F3587D"/>
    <w:rsid w:val="00F359FB"/>
    <w:rsid w:val="00F35A8E"/>
    <w:rsid w:val="00F35B6C"/>
    <w:rsid w:val="00F35C7C"/>
    <w:rsid w:val="00F35CB2"/>
    <w:rsid w:val="00F35E49"/>
    <w:rsid w:val="00F35E6F"/>
    <w:rsid w:val="00F35EEF"/>
    <w:rsid w:val="00F35F0E"/>
    <w:rsid w:val="00F36025"/>
    <w:rsid w:val="00F3613A"/>
    <w:rsid w:val="00F363DB"/>
    <w:rsid w:val="00F36548"/>
    <w:rsid w:val="00F36652"/>
    <w:rsid w:val="00F3666C"/>
    <w:rsid w:val="00F36780"/>
    <w:rsid w:val="00F36859"/>
    <w:rsid w:val="00F3697A"/>
    <w:rsid w:val="00F36A6E"/>
    <w:rsid w:val="00F36B37"/>
    <w:rsid w:val="00F36C26"/>
    <w:rsid w:val="00F36C38"/>
    <w:rsid w:val="00F36C80"/>
    <w:rsid w:val="00F36E3E"/>
    <w:rsid w:val="00F36E96"/>
    <w:rsid w:val="00F37128"/>
    <w:rsid w:val="00F374E0"/>
    <w:rsid w:val="00F376A5"/>
    <w:rsid w:val="00F37727"/>
    <w:rsid w:val="00F37741"/>
    <w:rsid w:val="00F377C6"/>
    <w:rsid w:val="00F378E1"/>
    <w:rsid w:val="00F37B1A"/>
    <w:rsid w:val="00F37B39"/>
    <w:rsid w:val="00F37B67"/>
    <w:rsid w:val="00F37C60"/>
    <w:rsid w:val="00F40051"/>
    <w:rsid w:val="00F40248"/>
    <w:rsid w:val="00F40272"/>
    <w:rsid w:val="00F40571"/>
    <w:rsid w:val="00F405CB"/>
    <w:rsid w:val="00F40686"/>
    <w:rsid w:val="00F406D6"/>
    <w:rsid w:val="00F407CB"/>
    <w:rsid w:val="00F407E5"/>
    <w:rsid w:val="00F40949"/>
    <w:rsid w:val="00F40B42"/>
    <w:rsid w:val="00F40BCE"/>
    <w:rsid w:val="00F40D07"/>
    <w:rsid w:val="00F40F6A"/>
    <w:rsid w:val="00F40FE9"/>
    <w:rsid w:val="00F41002"/>
    <w:rsid w:val="00F4115B"/>
    <w:rsid w:val="00F413C6"/>
    <w:rsid w:val="00F413E8"/>
    <w:rsid w:val="00F4143A"/>
    <w:rsid w:val="00F4151E"/>
    <w:rsid w:val="00F4152D"/>
    <w:rsid w:val="00F41572"/>
    <w:rsid w:val="00F415B0"/>
    <w:rsid w:val="00F417A6"/>
    <w:rsid w:val="00F417D1"/>
    <w:rsid w:val="00F41878"/>
    <w:rsid w:val="00F418BC"/>
    <w:rsid w:val="00F419A3"/>
    <w:rsid w:val="00F419D2"/>
    <w:rsid w:val="00F419F9"/>
    <w:rsid w:val="00F41A67"/>
    <w:rsid w:val="00F41A91"/>
    <w:rsid w:val="00F41CAB"/>
    <w:rsid w:val="00F41F0B"/>
    <w:rsid w:val="00F41F45"/>
    <w:rsid w:val="00F41FB3"/>
    <w:rsid w:val="00F42140"/>
    <w:rsid w:val="00F422BC"/>
    <w:rsid w:val="00F423F9"/>
    <w:rsid w:val="00F42646"/>
    <w:rsid w:val="00F42852"/>
    <w:rsid w:val="00F4294B"/>
    <w:rsid w:val="00F42A3E"/>
    <w:rsid w:val="00F42C28"/>
    <w:rsid w:val="00F42C3C"/>
    <w:rsid w:val="00F42D2B"/>
    <w:rsid w:val="00F42E2D"/>
    <w:rsid w:val="00F430A0"/>
    <w:rsid w:val="00F430F7"/>
    <w:rsid w:val="00F4323D"/>
    <w:rsid w:val="00F4350E"/>
    <w:rsid w:val="00F4351D"/>
    <w:rsid w:val="00F43692"/>
    <w:rsid w:val="00F4377C"/>
    <w:rsid w:val="00F438D1"/>
    <w:rsid w:val="00F43A4F"/>
    <w:rsid w:val="00F43A6F"/>
    <w:rsid w:val="00F43AA6"/>
    <w:rsid w:val="00F43AB5"/>
    <w:rsid w:val="00F43AB9"/>
    <w:rsid w:val="00F43CFC"/>
    <w:rsid w:val="00F43DF8"/>
    <w:rsid w:val="00F43EBB"/>
    <w:rsid w:val="00F43EC1"/>
    <w:rsid w:val="00F44137"/>
    <w:rsid w:val="00F441F0"/>
    <w:rsid w:val="00F44297"/>
    <w:rsid w:val="00F4429C"/>
    <w:rsid w:val="00F4433A"/>
    <w:rsid w:val="00F44381"/>
    <w:rsid w:val="00F445CE"/>
    <w:rsid w:val="00F445EE"/>
    <w:rsid w:val="00F446A5"/>
    <w:rsid w:val="00F4499E"/>
    <w:rsid w:val="00F44AAC"/>
    <w:rsid w:val="00F44B69"/>
    <w:rsid w:val="00F44ED8"/>
    <w:rsid w:val="00F4516C"/>
    <w:rsid w:val="00F45433"/>
    <w:rsid w:val="00F4555C"/>
    <w:rsid w:val="00F457C8"/>
    <w:rsid w:val="00F45844"/>
    <w:rsid w:val="00F45855"/>
    <w:rsid w:val="00F45A3D"/>
    <w:rsid w:val="00F45AA6"/>
    <w:rsid w:val="00F45D6F"/>
    <w:rsid w:val="00F45DA9"/>
    <w:rsid w:val="00F45DC1"/>
    <w:rsid w:val="00F45E02"/>
    <w:rsid w:val="00F45E05"/>
    <w:rsid w:val="00F45EB9"/>
    <w:rsid w:val="00F46126"/>
    <w:rsid w:val="00F46184"/>
    <w:rsid w:val="00F461B9"/>
    <w:rsid w:val="00F46349"/>
    <w:rsid w:val="00F463A4"/>
    <w:rsid w:val="00F46476"/>
    <w:rsid w:val="00F46511"/>
    <w:rsid w:val="00F466B2"/>
    <w:rsid w:val="00F467AF"/>
    <w:rsid w:val="00F46893"/>
    <w:rsid w:val="00F46990"/>
    <w:rsid w:val="00F46B3E"/>
    <w:rsid w:val="00F46B46"/>
    <w:rsid w:val="00F46B8B"/>
    <w:rsid w:val="00F46D6F"/>
    <w:rsid w:val="00F46D77"/>
    <w:rsid w:val="00F46E7E"/>
    <w:rsid w:val="00F46E84"/>
    <w:rsid w:val="00F47018"/>
    <w:rsid w:val="00F470D1"/>
    <w:rsid w:val="00F47133"/>
    <w:rsid w:val="00F47184"/>
    <w:rsid w:val="00F4721A"/>
    <w:rsid w:val="00F4735D"/>
    <w:rsid w:val="00F474DA"/>
    <w:rsid w:val="00F476B0"/>
    <w:rsid w:val="00F47829"/>
    <w:rsid w:val="00F47876"/>
    <w:rsid w:val="00F47878"/>
    <w:rsid w:val="00F478E3"/>
    <w:rsid w:val="00F47995"/>
    <w:rsid w:val="00F4799B"/>
    <w:rsid w:val="00F47C90"/>
    <w:rsid w:val="00F47F79"/>
    <w:rsid w:val="00F50211"/>
    <w:rsid w:val="00F50286"/>
    <w:rsid w:val="00F502C6"/>
    <w:rsid w:val="00F50327"/>
    <w:rsid w:val="00F50666"/>
    <w:rsid w:val="00F50674"/>
    <w:rsid w:val="00F506AE"/>
    <w:rsid w:val="00F50760"/>
    <w:rsid w:val="00F50BE8"/>
    <w:rsid w:val="00F50C8A"/>
    <w:rsid w:val="00F50CE3"/>
    <w:rsid w:val="00F50D89"/>
    <w:rsid w:val="00F50DD9"/>
    <w:rsid w:val="00F51059"/>
    <w:rsid w:val="00F51254"/>
    <w:rsid w:val="00F513F4"/>
    <w:rsid w:val="00F514A7"/>
    <w:rsid w:val="00F515DC"/>
    <w:rsid w:val="00F51604"/>
    <w:rsid w:val="00F5161C"/>
    <w:rsid w:val="00F518A8"/>
    <w:rsid w:val="00F518C5"/>
    <w:rsid w:val="00F51A4B"/>
    <w:rsid w:val="00F51C1A"/>
    <w:rsid w:val="00F51C87"/>
    <w:rsid w:val="00F51C98"/>
    <w:rsid w:val="00F51CE5"/>
    <w:rsid w:val="00F51D2A"/>
    <w:rsid w:val="00F520DE"/>
    <w:rsid w:val="00F52480"/>
    <w:rsid w:val="00F525DE"/>
    <w:rsid w:val="00F5267D"/>
    <w:rsid w:val="00F5274B"/>
    <w:rsid w:val="00F527FE"/>
    <w:rsid w:val="00F52B4D"/>
    <w:rsid w:val="00F52E94"/>
    <w:rsid w:val="00F52F75"/>
    <w:rsid w:val="00F5301D"/>
    <w:rsid w:val="00F532BD"/>
    <w:rsid w:val="00F5337A"/>
    <w:rsid w:val="00F5355C"/>
    <w:rsid w:val="00F53566"/>
    <w:rsid w:val="00F53603"/>
    <w:rsid w:val="00F53606"/>
    <w:rsid w:val="00F53697"/>
    <w:rsid w:val="00F53791"/>
    <w:rsid w:val="00F537BB"/>
    <w:rsid w:val="00F53A9F"/>
    <w:rsid w:val="00F53AA9"/>
    <w:rsid w:val="00F53C90"/>
    <w:rsid w:val="00F53F71"/>
    <w:rsid w:val="00F541C0"/>
    <w:rsid w:val="00F54216"/>
    <w:rsid w:val="00F54338"/>
    <w:rsid w:val="00F544CE"/>
    <w:rsid w:val="00F5451E"/>
    <w:rsid w:val="00F54824"/>
    <w:rsid w:val="00F54977"/>
    <w:rsid w:val="00F54AA7"/>
    <w:rsid w:val="00F54B79"/>
    <w:rsid w:val="00F54B7E"/>
    <w:rsid w:val="00F54B8E"/>
    <w:rsid w:val="00F54C36"/>
    <w:rsid w:val="00F54C83"/>
    <w:rsid w:val="00F54E78"/>
    <w:rsid w:val="00F54F27"/>
    <w:rsid w:val="00F550FA"/>
    <w:rsid w:val="00F55219"/>
    <w:rsid w:val="00F5526E"/>
    <w:rsid w:val="00F552E8"/>
    <w:rsid w:val="00F55570"/>
    <w:rsid w:val="00F555D1"/>
    <w:rsid w:val="00F5564A"/>
    <w:rsid w:val="00F55663"/>
    <w:rsid w:val="00F55BD0"/>
    <w:rsid w:val="00F55CFE"/>
    <w:rsid w:val="00F55DFB"/>
    <w:rsid w:val="00F5608B"/>
    <w:rsid w:val="00F560AF"/>
    <w:rsid w:val="00F5669A"/>
    <w:rsid w:val="00F56782"/>
    <w:rsid w:val="00F56849"/>
    <w:rsid w:val="00F5687E"/>
    <w:rsid w:val="00F568B0"/>
    <w:rsid w:val="00F56941"/>
    <w:rsid w:val="00F56A19"/>
    <w:rsid w:val="00F56C0E"/>
    <w:rsid w:val="00F56C4F"/>
    <w:rsid w:val="00F56DEF"/>
    <w:rsid w:val="00F56ED7"/>
    <w:rsid w:val="00F56F2F"/>
    <w:rsid w:val="00F56F79"/>
    <w:rsid w:val="00F5706D"/>
    <w:rsid w:val="00F570B6"/>
    <w:rsid w:val="00F571AF"/>
    <w:rsid w:val="00F571CF"/>
    <w:rsid w:val="00F571E3"/>
    <w:rsid w:val="00F5738E"/>
    <w:rsid w:val="00F575FC"/>
    <w:rsid w:val="00F577BC"/>
    <w:rsid w:val="00F578E3"/>
    <w:rsid w:val="00F57C01"/>
    <w:rsid w:val="00F57E4F"/>
    <w:rsid w:val="00F57F87"/>
    <w:rsid w:val="00F60159"/>
    <w:rsid w:val="00F60355"/>
    <w:rsid w:val="00F60458"/>
    <w:rsid w:val="00F60460"/>
    <w:rsid w:val="00F605F9"/>
    <w:rsid w:val="00F60655"/>
    <w:rsid w:val="00F606E1"/>
    <w:rsid w:val="00F60856"/>
    <w:rsid w:val="00F608C3"/>
    <w:rsid w:val="00F6098C"/>
    <w:rsid w:val="00F60A0F"/>
    <w:rsid w:val="00F60BEB"/>
    <w:rsid w:val="00F60C6D"/>
    <w:rsid w:val="00F60CA3"/>
    <w:rsid w:val="00F60CAF"/>
    <w:rsid w:val="00F60CDA"/>
    <w:rsid w:val="00F60D75"/>
    <w:rsid w:val="00F60F15"/>
    <w:rsid w:val="00F60F82"/>
    <w:rsid w:val="00F614B0"/>
    <w:rsid w:val="00F6159E"/>
    <w:rsid w:val="00F615B4"/>
    <w:rsid w:val="00F615FE"/>
    <w:rsid w:val="00F6160B"/>
    <w:rsid w:val="00F61715"/>
    <w:rsid w:val="00F6176A"/>
    <w:rsid w:val="00F61871"/>
    <w:rsid w:val="00F61BFA"/>
    <w:rsid w:val="00F61E51"/>
    <w:rsid w:val="00F61F69"/>
    <w:rsid w:val="00F6209D"/>
    <w:rsid w:val="00F62235"/>
    <w:rsid w:val="00F62287"/>
    <w:rsid w:val="00F6238A"/>
    <w:rsid w:val="00F62550"/>
    <w:rsid w:val="00F625E3"/>
    <w:rsid w:val="00F628A6"/>
    <w:rsid w:val="00F62AF1"/>
    <w:rsid w:val="00F62BC6"/>
    <w:rsid w:val="00F62CF8"/>
    <w:rsid w:val="00F62FAF"/>
    <w:rsid w:val="00F63091"/>
    <w:rsid w:val="00F63165"/>
    <w:rsid w:val="00F6319A"/>
    <w:rsid w:val="00F63440"/>
    <w:rsid w:val="00F637C2"/>
    <w:rsid w:val="00F637F1"/>
    <w:rsid w:val="00F637F2"/>
    <w:rsid w:val="00F638CF"/>
    <w:rsid w:val="00F638D2"/>
    <w:rsid w:val="00F63902"/>
    <w:rsid w:val="00F639C9"/>
    <w:rsid w:val="00F63EBE"/>
    <w:rsid w:val="00F64184"/>
    <w:rsid w:val="00F64199"/>
    <w:rsid w:val="00F64325"/>
    <w:rsid w:val="00F643A2"/>
    <w:rsid w:val="00F643FC"/>
    <w:rsid w:val="00F6460A"/>
    <w:rsid w:val="00F64611"/>
    <w:rsid w:val="00F64723"/>
    <w:rsid w:val="00F64778"/>
    <w:rsid w:val="00F64797"/>
    <w:rsid w:val="00F647C8"/>
    <w:rsid w:val="00F64B69"/>
    <w:rsid w:val="00F64C00"/>
    <w:rsid w:val="00F64C4C"/>
    <w:rsid w:val="00F64EA7"/>
    <w:rsid w:val="00F64EB5"/>
    <w:rsid w:val="00F651F0"/>
    <w:rsid w:val="00F65214"/>
    <w:rsid w:val="00F65368"/>
    <w:rsid w:val="00F653C5"/>
    <w:rsid w:val="00F65492"/>
    <w:rsid w:val="00F65556"/>
    <w:rsid w:val="00F65589"/>
    <w:rsid w:val="00F65679"/>
    <w:rsid w:val="00F656D3"/>
    <w:rsid w:val="00F65754"/>
    <w:rsid w:val="00F65860"/>
    <w:rsid w:val="00F659AB"/>
    <w:rsid w:val="00F659B4"/>
    <w:rsid w:val="00F659C7"/>
    <w:rsid w:val="00F65D01"/>
    <w:rsid w:val="00F65DA1"/>
    <w:rsid w:val="00F65DE5"/>
    <w:rsid w:val="00F65E00"/>
    <w:rsid w:val="00F65F7B"/>
    <w:rsid w:val="00F65FBA"/>
    <w:rsid w:val="00F66042"/>
    <w:rsid w:val="00F661C6"/>
    <w:rsid w:val="00F661FA"/>
    <w:rsid w:val="00F6626F"/>
    <w:rsid w:val="00F663A9"/>
    <w:rsid w:val="00F66477"/>
    <w:rsid w:val="00F66489"/>
    <w:rsid w:val="00F664CC"/>
    <w:rsid w:val="00F66588"/>
    <w:rsid w:val="00F6673C"/>
    <w:rsid w:val="00F66769"/>
    <w:rsid w:val="00F669BC"/>
    <w:rsid w:val="00F669D4"/>
    <w:rsid w:val="00F66B2E"/>
    <w:rsid w:val="00F66BBC"/>
    <w:rsid w:val="00F66CB2"/>
    <w:rsid w:val="00F66D3A"/>
    <w:rsid w:val="00F66EBE"/>
    <w:rsid w:val="00F670A7"/>
    <w:rsid w:val="00F67106"/>
    <w:rsid w:val="00F67193"/>
    <w:rsid w:val="00F671D2"/>
    <w:rsid w:val="00F6728F"/>
    <w:rsid w:val="00F6733D"/>
    <w:rsid w:val="00F67341"/>
    <w:rsid w:val="00F67559"/>
    <w:rsid w:val="00F6759A"/>
    <w:rsid w:val="00F675C2"/>
    <w:rsid w:val="00F676DB"/>
    <w:rsid w:val="00F67807"/>
    <w:rsid w:val="00F67960"/>
    <w:rsid w:val="00F67A57"/>
    <w:rsid w:val="00F67B23"/>
    <w:rsid w:val="00F67B60"/>
    <w:rsid w:val="00F67E7A"/>
    <w:rsid w:val="00F67E8F"/>
    <w:rsid w:val="00F67F7B"/>
    <w:rsid w:val="00F7005F"/>
    <w:rsid w:val="00F70168"/>
    <w:rsid w:val="00F70199"/>
    <w:rsid w:val="00F701A8"/>
    <w:rsid w:val="00F70211"/>
    <w:rsid w:val="00F70458"/>
    <w:rsid w:val="00F704D0"/>
    <w:rsid w:val="00F704EE"/>
    <w:rsid w:val="00F7059B"/>
    <w:rsid w:val="00F7091A"/>
    <w:rsid w:val="00F70C14"/>
    <w:rsid w:val="00F70C4D"/>
    <w:rsid w:val="00F70C60"/>
    <w:rsid w:val="00F70DE1"/>
    <w:rsid w:val="00F70E4C"/>
    <w:rsid w:val="00F7126F"/>
    <w:rsid w:val="00F71278"/>
    <w:rsid w:val="00F714CB"/>
    <w:rsid w:val="00F7196B"/>
    <w:rsid w:val="00F71D1D"/>
    <w:rsid w:val="00F71EA7"/>
    <w:rsid w:val="00F71EEA"/>
    <w:rsid w:val="00F71F70"/>
    <w:rsid w:val="00F72206"/>
    <w:rsid w:val="00F72383"/>
    <w:rsid w:val="00F72389"/>
    <w:rsid w:val="00F72484"/>
    <w:rsid w:val="00F72684"/>
    <w:rsid w:val="00F72737"/>
    <w:rsid w:val="00F728D2"/>
    <w:rsid w:val="00F72929"/>
    <w:rsid w:val="00F7299D"/>
    <w:rsid w:val="00F72C35"/>
    <w:rsid w:val="00F72D16"/>
    <w:rsid w:val="00F72F45"/>
    <w:rsid w:val="00F72F64"/>
    <w:rsid w:val="00F72F9B"/>
    <w:rsid w:val="00F73040"/>
    <w:rsid w:val="00F73099"/>
    <w:rsid w:val="00F731DE"/>
    <w:rsid w:val="00F73201"/>
    <w:rsid w:val="00F7321B"/>
    <w:rsid w:val="00F732CD"/>
    <w:rsid w:val="00F7334C"/>
    <w:rsid w:val="00F733FD"/>
    <w:rsid w:val="00F7354D"/>
    <w:rsid w:val="00F73583"/>
    <w:rsid w:val="00F736E0"/>
    <w:rsid w:val="00F7372A"/>
    <w:rsid w:val="00F7374D"/>
    <w:rsid w:val="00F737FC"/>
    <w:rsid w:val="00F73A78"/>
    <w:rsid w:val="00F73AA2"/>
    <w:rsid w:val="00F73B0A"/>
    <w:rsid w:val="00F73B17"/>
    <w:rsid w:val="00F73BDE"/>
    <w:rsid w:val="00F73BDF"/>
    <w:rsid w:val="00F73C46"/>
    <w:rsid w:val="00F73E06"/>
    <w:rsid w:val="00F7410F"/>
    <w:rsid w:val="00F742CD"/>
    <w:rsid w:val="00F74315"/>
    <w:rsid w:val="00F74397"/>
    <w:rsid w:val="00F74402"/>
    <w:rsid w:val="00F744AC"/>
    <w:rsid w:val="00F74579"/>
    <w:rsid w:val="00F7459D"/>
    <w:rsid w:val="00F7491A"/>
    <w:rsid w:val="00F74989"/>
    <w:rsid w:val="00F7498D"/>
    <w:rsid w:val="00F74A31"/>
    <w:rsid w:val="00F74A65"/>
    <w:rsid w:val="00F74ADB"/>
    <w:rsid w:val="00F74B22"/>
    <w:rsid w:val="00F74B63"/>
    <w:rsid w:val="00F74BBC"/>
    <w:rsid w:val="00F754D7"/>
    <w:rsid w:val="00F75534"/>
    <w:rsid w:val="00F7554E"/>
    <w:rsid w:val="00F755C7"/>
    <w:rsid w:val="00F757D0"/>
    <w:rsid w:val="00F759D4"/>
    <w:rsid w:val="00F75A01"/>
    <w:rsid w:val="00F75A69"/>
    <w:rsid w:val="00F75C6C"/>
    <w:rsid w:val="00F75DA1"/>
    <w:rsid w:val="00F75E37"/>
    <w:rsid w:val="00F75F19"/>
    <w:rsid w:val="00F75FAC"/>
    <w:rsid w:val="00F76082"/>
    <w:rsid w:val="00F760A9"/>
    <w:rsid w:val="00F760DE"/>
    <w:rsid w:val="00F7631A"/>
    <w:rsid w:val="00F7632A"/>
    <w:rsid w:val="00F763F0"/>
    <w:rsid w:val="00F7662B"/>
    <w:rsid w:val="00F7675B"/>
    <w:rsid w:val="00F768C2"/>
    <w:rsid w:val="00F76B14"/>
    <w:rsid w:val="00F76B19"/>
    <w:rsid w:val="00F76E69"/>
    <w:rsid w:val="00F76F1D"/>
    <w:rsid w:val="00F76F87"/>
    <w:rsid w:val="00F77162"/>
    <w:rsid w:val="00F77172"/>
    <w:rsid w:val="00F771A6"/>
    <w:rsid w:val="00F771E1"/>
    <w:rsid w:val="00F773E1"/>
    <w:rsid w:val="00F7744A"/>
    <w:rsid w:val="00F77471"/>
    <w:rsid w:val="00F7753D"/>
    <w:rsid w:val="00F7757A"/>
    <w:rsid w:val="00F775A5"/>
    <w:rsid w:val="00F7779A"/>
    <w:rsid w:val="00F7783A"/>
    <w:rsid w:val="00F779CE"/>
    <w:rsid w:val="00F8006E"/>
    <w:rsid w:val="00F801F2"/>
    <w:rsid w:val="00F805E9"/>
    <w:rsid w:val="00F80637"/>
    <w:rsid w:val="00F80653"/>
    <w:rsid w:val="00F808C3"/>
    <w:rsid w:val="00F80901"/>
    <w:rsid w:val="00F80A23"/>
    <w:rsid w:val="00F80FD3"/>
    <w:rsid w:val="00F80FE0"/>
    <w:rsid w:val="00F81288"/>
    <w:rsid w:val="00F812DD"/>
    <w:rsid w:val="00F81362"/>
    <w:rsid w:val="00F81378"/>
    <w:rsid w:val="00F815C9"/>
    <w:rsid w:val="00F815CC"/>
    <w:rsid w:val="00F816C4"/>
    <w:rsid w:val="00F817BD"/>
    <w:rsid w:val="00F819E6"/>
    <w:rsid w:val="00F81C28"/>
    <w:rsid w:val="00F81D13"/>
    <w:rsid w:val="00F81E90"/>
    <w:rsid w:val="00F81EEC"/>
    <w:rsid w:val="00F81F1C"/>
    <w:rsid w:val="00F81F3C"/>
    <w:rsid w:val="00F82072"/>
    <w:rsid w:val="00F821F9"/>
    <w:rsid w:val="00F823DA"/>
    <w:rsid w:val="00F823E3"/>
    <w:rsid w:val="00F82461"/>
    <w:rsid w:val="00F824C0"/>
    <w:rsid w:val="00F827E0"/>
    <w:rsid w:val="00F828AE"/>
    <w:rsid w:val="00F828D9"/>
    <w:rsid w:val="00F82B08"/>
    <w:rsid w:val="00F82B90"/>
    <w:rsid w:val="00F82CD1"/>
    <w:rsid w:val="00F82D4B"/>
    <w:rsid w:val="00F82D70"/>
    <w:rsid w:val="00F82E3A"/>
    <w:rsid w:val="00F82EDD"/>
    <w:rsid w:val="00F82FF1"/>
    <w:rsid w:val="00F830D7"/>
    <w:rsid w:val="00F83206"/>
    <w:rsid w:val="00F83208"/>
    <w:rsid w:val="00F8347B"/>
    <w:rsid w:val="00F83682"/>
    <w:rsid w:val="00F83BBB"/>
    <w:rsid w:val="00F83C45"/>
    <w:rsid w:val="00F83C72"/>
    <w:rsid w:val="00F83E34"/>
    <w:rsid w:val="00F83FD1"/>
    <w:rsid w:val="00F840A1"/>
    <w:rsid w:val="00F841AD"/>
    <w:rsid w:val="00F842CB"/>
    <w:rsid w:val="00F84377"/>
    <w:rsid w:val="00F844B3"/>
    <w:rsid w:val="00F844D1"/>
    <w:rsid w:val="00F8454B"/>
    <w:rsid w:val="00F84712"/>
    <w:rsid w:val="00F847DE"/>
    <w:rsid w:val="00F84862"/>
    <w:rsid w:val="00F848F8"/>
    <w:rsid w:val="00F849EF"/>
    <w:rsid w:val="00F84AE6"/>
    <w:rsid w:val="00F84B8F"/>
    <w:rsid w:val="00F84BB1"/>
    <w:rsid w:val="00F84C51"/>
    <w:rsid w:val="00F84F18"/>
    <w:rsid w:val="00F84F3F"/>
    <w:rsid w:val="00F850FF"/>
    <w:rsid w:val="00F8511A"/>
    <w:rsid w:val="00F8519F"/>
    <w:rsid w:val="00F85314"/>
    <w:rsid w:val="00F85482"/>
    <w:rsid w:val="00F854BE"/>
    <w:rsid w:val="00F855C7"/>
    <w:rsid w:val="00F8569B"/>
    <w:rsid w:val="00F856A3"/>
    <w:rsid w:val="00F85A2D"/>
    <w:rsid w:val="00F85A39"/>
    <w:rsid w:val="00F85B8B"/>
    <w:rsid w:val="00F85CD4"/>
    <w:rsid w:val="00F85D95"/>
    <w:rsid w:val="00F85DAF"/>
    <w:rsid w:val="00F85EC8"/>
    <w:rsid w:val="00F8619A"/>
    <w:rsid w:val="00F861E1"/>
    <w:rsid w:val="00F862CC"/>
    <w:rsid w:val="00F86688"/>
    <w:rsid w:val="00F86731"/>
    <w:rsid w:val="00F86791"/>
    <w:rsid w:val="00F86832"/>
    <w:rsid w:val="00F8685D"/>
    <w:rsid w:val="00F869B4"/>
    <w:rsid w:val="00F86B65"/>
    <w:rsid w:val="00F86B66"/>
    <w:rsid w:val="00F86B6A"/>
    <w:rsid w:val="00F86B98"/>
    <w:rsid w:val="00F86D05"/>
    <w:rsid w:val="00F86EB8"/>
    <w:rsid w:val="00F86F5D"/>
    <w:rsid w:val="00F870D1"/>
    <w:rsid w:val="00F87134"/>
    <w:rsid w:val="00F873E6"/>
    <w:rsid w:val="00F877B0"/>
    <w:rsid w:val="00F87868"/>
    <w:rsid w:val="00F8789A"/>
    <w:rsid w:val="00F878AC"/>
    <w:rsid w:val="00F8798C"/>
    <w:rsid w:val="00F87A5F"/>
    <w:rsid w:val="00F87A9F"/>
    <w:rsid w:val="00F87C88"/>
    <w:rsid w:val="00F900ED"/>
    <w:rsid w:val="00F9018A"/>
    <w:rsid w:val="00F90226"/>
    <w:rsid w:val="00F9024F"/>
    <w:rsid w:val="00F90395"/>
    <w:rsid w:val="00F903B6"/>
    <w:rsid w:val="00F90460"/>
    <w:rsid w:val="00F9049E"/>
    <w:rsid w:val="00F9067C"/>
    <w:rsid w:val="00F90946"/>
    <w:rsid w:val="00F90A25"/>
    <w:rsid w:val="00F90BCF"/>
    <w:rsid w:val="00F90C9F"/>
    <w:rsid w:val="00F90CBA"/>
    <w:rsid w:val="00F90D99"/>
    <w:rsid w:val="00F9117F"/>
    <w:rsid w:val="00F911ED"/>
    <w:rsid w:val="00F91478"/>
    <w:rsid w:val="00F9148B"/>
    <w:rsid w:val="00F914CF"/>
    <w:rsid w:val="00F9158A"/>
    <w:rsid w:val="00F91883"/>
    <w:rsid w:val="00F91982"/>
    <w:rsid w:val="00F91CF5"/>
    <w:rsid w:val="00F91EA9"/>
    <w:rsid w:val="00F91FD7"/>
    <w:rsid w:val="00F92038"/>
    <w:rsid w:val="00F9210B"/>
    <w:rsid w:val="00F921AC"/>
    <w:rsid w:val="00F9227E"/>
    <w:rsid w:val="00F9239C"/>
    <w:rsid w:val="00F927A0"/>
    <w:rsid w:val="00F927E0"/>
    <w:rsid w:val="00F92A7D"/>
    <w:rsid w:val="00F92B83"/>
    <w:rsid w:val="00F92C0D"/>
    <w:rsid w:val="00F92C13"/>
    <w:rsid w:val="00F92D33"/>
    <w:rsid w:val="00F92E62"/>
    <w:rsid w:val="00F92EDA"/>
    <w:rsid w:val="00F93099"/>
    <w:rsid w:val="00F930D1"/>
    <w:rsid w:val="00F9358D"/>
    <w:rsid w:val="00F93688"/>
    <w:rsid w:val="00F9372D"/>
    <w:rsid w:val="00F9391D"/>
    <w:rsid w:val="00F93945"/>
    <w:rsid w:val="00F93A5A"/>
    <w:rsid w:val="00F93BDC"/>
    <w:rsid w:val="00F93E1C"/>
    <w:rsid w:val="00F94114"/>
    <w:rsid w:val="00F94130"/>
    <w:rsid w:val="00F94179"/>
    <w:rsid w:val="00F9420B"/>
    <w:rsid w:val="00F9420D"/>
    <w:rsid w:val="00F9432F"/>
    <w:rsid w:val="00F9459F"/>
    <w:rsid w:val="00F945A9"/>
    <w:rsid w:val="00F94691"/>
    <w:rsid w:val="00F946BA"/>
    <w:rsid w:val="00F94958"/>
    <w:rsid w:val="00F9499A"/>
    <w:rsid w:val="00F949C5"/>
    <w:rsid w:val="00F949FB"/>
    <w:rsid w:val="00F94A25"/>
    <w:rsid w:val="00F94B67"/>
    <w:rsid w:val="00F94BEB"/>
    <w:rsid w:val="00F94C6A"/>
    <w:rsid w:val="00F94E7C"/>
    <w:rsid w:val="00F94EE4"/>
    <w:rsid w:val="00F9502B"/>
    <w:rsid w:val="00F95078"/>
    <w:rsid w:val="00F9528B"/>
    <w:rsid w:val="00F953E5"/>
    <w:rsid w:val="00F95621"/>
    <w:rsid w:val="00F9564E"/>
    <w:rsid w:val="00F95A82"/>
    <w:rsid w:val="00F95ADE"/>
    <w:rsid w:val="00F95B95"/>
    <w:rsid w:val="00F95CF8"/>
    <w:rsid w:val="00F95E3D"/>
    <w:rsid w:val="00F95EB1"/>
    <w:rsid w:val="00F95EBE"/>
    <w:rsid w:val="00F95EE2"/>
    <w:rsid w:val="00F95F45"/>
    <w:rsid w:val="00F9606A"/>
    <w:rsid w:val="00F96213"/>
    <w:rsid w:val="00F964B3"/>
    <w:rsid w:val="00F96527"/>
    <w:rsid w:val="00F967DA"/>
    <w:rsid w:val="00F96806"/>
    <w:rsid w:val="00F96808"/>
    <w:rsid w:val="00F96875"/>
    <w:rsid w:val="00F9689B"/>
    <w:rsid w:val="00F96B0D"/>
    <w:rsid w:val="00F96B87"/>
    <w:rsid w:val="00F96BDB"/>
    <w:rsid w:val="00F96C0B"/>
    <w:rsid w:val="00F96C53"/>
    <w:rsid w:val="00F96CAC"/>
    <w:rsid w:val="00F96EA0"/>
    <w:rsid w:val="00F9714B"/>
    <w:rsid w:val="00F97314"/>
    <w:rsid w:val="00F97328"/>
    <w:rsid w:val="00F973D1"/>
    <w:rsid w:val="00F9770F"/>
    <w:rsid w:val="00F97A78"/>
    <w:rsid w:val="00F97B29"/>
    <w:rsid w:val="00F97B9B"/>
    <w:rsid w:val="00F97BE3"/>
    <w:rsid w:val="00FA00F1"/>
    <w:rsid w:val="00FA01FA"/>
    <w:rsid w:val="00FA020A"/>
    <w:rsid w:val="00FA0270"/>
    <w:rsid w:val="00FA0578"/>
    <w:rsid w:val="00FA0580"/>
    <w:rsid w:val="00FA0600"/>
    <w:rsid w:val="00FA0828"/>
    <w:rsid w:val="00FA091F"/>
    <w:rsid w:val="00FA0B54"/>
    <w:rsid w:val="00FA0C76"/>
    <w:rsid w:val="00FA0C7F"/>
    <w:rsid w:val="00FA0E41"/>
    <w:rsid w:val="00FA0EAD"/>
    <w:rsid w:val="00FA0ECB"/>
    <w:rsid w:val="00FA1169"/>
    <w:rsid w:val="00FA1220"/>
    <w:rsid w:val="00FA12F7"/>
    <w:rsid w:val="00FA1408"/>
    <w:rsid w:val="00FA143F"/>
    <w:rsid w:val="00FA15C6"/>
    <w:rsid w:val="00FA16C7"/>
    <w:rsid w:val="00FA17BB"/>
    <w:rsid w:val="00FA1821"/>
    <w:rsid w:val="00FA184E"/>
    <w:rsid w:val="00FA193C"/>
    <w:rsid w:val="00FA1996"/>
    <w:rsid w:val="00FA1AB3"/>
    <w:rsid w:val="00FA1C78"/>
    <w:rsid w:val="00FA1C99"/>
    <w:rsid w:val="00FA1CE0"/>
    <w:rsid w:val="00FA1CE3"/>
    <w:rsid w:val="00FA1DC3"/>
    <w:rsid w:val="00FA1EED"/>
    <w:rsid w:val="00FA1F20"/>
    <w:rsid w:val="00FA1FF7"/>
    <w:rsid w:val="00FA1FFD"/>
    <w:rsid w:val="00FA2043"/>
    <w:rsid w:val="00FA2073"/>
    <w:rsid w:val="00FA2144"/>
    <w:rsid w:val="00FA2295"/>
    <w:rsid w:val="00FA231E"/>
    <w:rsid w:val="00FA25B0"/>
    <w:rsid w:val="00FA2617"/>
    <w:rsid w:val="00FA2924"/>
    <w:rsid w:val="00FA29ED"/>
    <w:rsid w:val="00FA2CBF"/>
    <w:rsid w:val="00FA2E1F"/>
    <w:rsid w:val="00FA2F3B"/>
    <w:rsid w:val="00FA3024"/>
    <w:rsid w:val="00FA3072"/>
    <w:rsid w:val="00FA3205"/>
    <w:rsid w:val="00FA32E6"/>
    <w:rsid w:val="00FA339A"/>
    <w:rsid w:val="00FA33DE"/>
    <w:rsid w:val="00FA33F9"/>
    <w:rsid w:val="00FA354D"/>
    <w:rsid w:val="00FA37AE"/>
    <w:rsid w:val="00FA38B6"/>
    <w:rsid w:val="00FA3A5E"/>
    <w:rsid w:val="00FA3BE3"/>
    <w:rsid w:val="00FA3CE6"/>
    <w:rsid w:val="00FA3D5F"/>
    <w:rsid w:val="00FA3FFB"/>
    <w:rsid w:val="00FA400D"/>
    <w:rsid w:val="00FA40CD"/>
    <w:rsid w:val="00FA4103"/>
    <w:rsid w:val="00FA4239"/>
    <w:rsid w:val="00FA429E"/>
    <w:rsid w:val="00FA433E"/>
    <w:rsid w:val="00FA4374"/>
    <w:rsid w:val="00FA4395"/>
    <w:rsid w:val="00FA46A0"/>
    <w:rsid w:val="00FA46D6"/>
    <w:rsid w:val="00FA47EA"/>
    <w:rsid w:val="00FA48A0"/>
    <w:rsid w:val="00FA48F6"/>
    <w:rsid w:val="00FA4917"/>
    <w:rsid w:val="00FA49F5"/>
    <w:rsid w:val="00FA4AED"/>
    <w:rsid w:val="00FA4B08"/>
    <w:rsid w:val="00FA4B4A"/>
    <w:rsid w:val="00FA4CE9"/>
    <w:rsid w:val="00FA4D55"/>
    <w:rsid w:val="00FA4E2F"/>
    <w:rsid w:val="00FA4E50"/>
    <w:rsid w:val="00FA4F28"/>
    <w:rsid w:val="00FA4FA9"/>
    <w:rsid w:val="00FA5014"/>
    <w:rsid w:val="00FA5044"/>
    <w:rsid w:val="00FA50B2"/>
    <w:rsid w:val="00FA50DE"/>
    <w:rsid w:val="00FA51F5"/>
    <w:rsid w:val="00FA562C"/>
    <w:rsid w:val="00FA566E"/>
    <w:rsid w:val="00FA576A"/>
    <w:rsid w:val="00FA57B5"/>
    <w:rsid w:val="00FA5AAE"/>
    <w:rsid w:val="00FA5B47"/>
    <w:rsid w:val="00FA5D86"/>
    <w:rsid w:val="00FA5E21"/>
    <w:rsid w:val="00FA5F8E"/>
    <w:rsid w:val="00FA608E"/>
    <w:rsid w:val="00FA609F"/>
    <w:rsid w:val="00FA60E9"/>
    <w:rsid w:val="00FA6339"/>
    <w:rsid w:val="00FA638E"/>
    <w:rsid w:val="00FA63DE"/>
    <w:rsid w:val="00FA649E"/>
    <w:rsid w:val="00FA64D9"/>
    <w:rsid w:val="00FA6673"/>
    <w:rsid w:val="00FA66DE"/>
    <w:rsid w:val="00FA6739"/>
    <w:rsid w:val="00FA6ABD"/>
    <w:rsid w:val="00FA6BE1"/>
    <w:rsid w:val="00FA6E50"/>
    <w:rsid w:val="00FA6F42"/>
    <w:rsid w:val="00FA7521"/>
    <w:rsid w:val="00FA7723"/>
    <w:rsid w:val="00FA77F3"/>
    <w:rsid w:val="00FA7B4D"/>
    <w:rsid w:val="00FB0051"/>
    <w:rsid w:val="00FB0055"/>
    <w:rsid w:val="00FB006E"/>
    <w:rsid w:val="00FB0128"/>
    <w:rsid w:val="00FB04E5"/>
    <w:rsid w:val="00FB04FA"/>
    <w:rsid w:val="00FB0573"/>
    <w:rsid w:val="00FB0761"/>
    <w:rsid w:val="00FB0773"/>
    <w:rsid w:val="00FB0982"/>
    <w:rsid w:val="00FB0AD6"/>
    <w:rsid w:val="00FB0B33"/>
    <w:rsid w:val="00FB0C56"/>
    <w:rsid w:val="00FB0CB3"/>
    <w:rsid w:val="00FB0CF6"/>
    <w:rsid w:val="00FB0DF5"/>
    <w:rsid w:val="00FB0F95"/>
    <w:rsid w:val="00FB111A"/>
    <w:rsid w:val="00FB1409"/>
    <w:rsid w:val="00FB140B"/>
    <w:rsid w:val="00FB1430"/>
    <w:rsid w:val="00FB1524"/>
    <w:rsid w:val="00FB1560"/>
    <w:rsid w:val="00FB1574"/>
    <w:rsid w:val="00FB1624"/>
    <w:rsid w:val="00FB16DD"/>
    <w:rsid w:val="00FB18CA"/>
    <w:rsid w:val="00FB190E"/>
    <w:rsid w:val="00FB1A57"/>
    <w:rsid w:val="00FB1AD7"/>
    <w:rsid w:val="00FB1B74"/>
    <w:rsid w:val="00FB1C03"/>
    <w:rsid w:val="00FB1C12"/>
    <w:rsid w:val="00FB1D55"/>
    <w:rsid w:val="00FB1D97"/>
    <w:rsid w:val="00FB1F7C"/>
    <w:rsid w:val="00FB218D"/>
    <w:rsid w:val="00FB221E"/>
    <w:rsid w:val="00FB22BE"/>
    <w:rsid w:val="00FB239E"/>
    <w:rsid w:val="00FB2459"/>
    <w:rsid w:val="00FB2572"/>
    <w:rsid w:val="00FB2595"/>
    <w:rsid w:val="00FB2612"/>
    <w:rsid w:val="00FB2632"/>
    <w:rsid w:val="00FB270B"/>
    <w:rsid w:val="00FB2AF5"/>
    <w:rsid w:val="00FB2E23"/>
    <w:rsid w:val="00FB2E88"/>
    <w:rsid w:val="00FB2F48"/>
    <w:rsid w:val="00FB32EE"/>
    <w:rsid w:val="00FB333E"/>
    <w:rsid w:val="00FB364F"/>
    <w:rsid w:val="00FB398C"/>
    <w:rsid w:val="00FB39B4"/>
    <w:rsid w:val="00FB3A2A"/>
    <w:rsid w:val="00FB3A4F"/>
    <w:rsid w:val="00FB3BDB"/>
    <w:rsid w:val="00FB3C0C"/>
    <w:rsid w:val="00FB3C72"/>
    <w:rsid w:val="00FB3CE4"/>
    <w:rsid w:val="00FB3E61"/>
    <w:rsid w:val="00FB3E65"/>
    <w:rsid w:val="00FB3F58"/>
    <w:rsid w:val="00FB3FA7"/>
    <w:rsid w:val="00FB4051"/>
    <w:rsid w:val="00FB40C8"/>
    <w:rsid w:val="00FB429D"/>
    <w:rsid w:val="00FB4388"/>
    <w:rsid w:val="00FB444B"/>
    <w:rsid w:val="00FB4701"/>
    <w:rsid w:val="00FB47D0"/>
    <w:rsid w:val="00FB4880"/>
    <w:rsid w:val="00FB48DB"/>
    <w:rsid w:val="00FB4A0D"/>
    <w:rsid w:val="00FB4A1C"/>
    <w:rsid w:val="00FB4A2D"/>
    <w:rsid w:val="00FB4AAF"/>
    <w:rsid w:val="00FB4C13"/>
    <w:rsid w:val="00FB4E37"/>
    <w:rsid w:val="00FB52A2"/>
    <w:rsid w:val="00FB5330"/>
    <w:rsid w:val="00FB53D6"/>
    <w:rsid w:val="00FB54FD"/>
    <w:rsid w:val="00FB551E"/>
    <w:rsid w:val="00FB58CB"/>
    <w:rsid w:val="00FB59AF"/>
    <w:rsid w:val="00FB5A11"/>
    <w:rsid w:val="00FB5BEA"/>
    <w:rsid w:val="00FB5C39"/>
    <w:rsid w:val="00FB5E0F"/>
    <w:rsid w:val="00FB5EDA"/>
    <w:rsid w:val="00FB602E"/>
    <w:rsid w:val="00FB6067"/>
    <w:rsid w:val="00FB6138"/>
    <w:rsid w:val="00FB6400"/>
    <w:rsid w:val="00FB650A"/>
    <w:rsid w:val="00FB69B9"/>
    <w:rsid w:val="00FB6B17"/>
    <w:rsid w:val="00FB6C10"/>
    <w:rsid w:val="00FB6FED"/>
    <w:rsid w:val="00FB70AE"/>
    <w:rsid w:val="00FB7238"/>
    <w:rsid w:val="00FB735D"/>
    <w:rsid w:val="00FB7472"/>
    <w:rsid w:val="00FB762B"/>
    <w:rsid w:val="00FB76D6"/>
    <w:rsid w:val="00FB7739"/>
    <w:rsid w:val="00FB785D"/>
    <w:rsid w:val="00FB79C6"/>
    <w:rsid w:val="00FB7A7D"/>
    <w:rsid w:val="00FB7AEA"/>
    <w:rsid w:val="00FB7B50"/>
    <w:rsid w:val="00FB7B73"/>
    <w:rsid w:val="00FB7BAF"/>
    <w:rsid w:val="00FB7DA5"/>
    <w:rsid w:val="00FB7E01"/>
    <w:rsid w:val="00FB7EC9"/>
    <w:rsid w:val="00FC0025"/>
    <w:rsid w:val="00FC007A"/>
    <w:rsid w:val="00FC0161"/>
    <w:rsid w:val="00FC01A5"/>
    <w:rsid w:val="00FC02D2"/>
    <w:rsid w:val="00FC02E1"/>
    <w:rsid w:val="00FC03A7"/>
    <w:rsid w:val="00FC03D6"/>
    <w:rsid w:val="00FC053B"/>
    <w:rsid w:val="00FC0559"/>
    <w:rsid w:val="00FC0587"/>
    <w:rsid w:val="00FC06D5"/>
    <w:rsid w:val="00FC087B"/>
    <w:rsid w:val="00FC0896"/>
    <w:rsid w:val="00FC08CB"/>
    <w:rsid w:val="00FC0B31"/>
    <w:rsid w:val="00FC0B8F"/>
    <w:rsid w:val="00FC0CA6"/>
    <w:rsid w:val="00FC0CAC"/>
    <w:rsid w:val="00FC0D1B"/>
    <w:rsid w:val="00FC0FD0"/>
    <w:rsid w:val="00FC1110"/>
    <w:rsid w:val="00FC118A"/>
    <w:rsid w:val="00FC12A4"/>
    <w:rsid w:val="00FC1490"/>
    <w:rsid w:val="00FC1552"/>
    <w:rsid w:val="00FC15FC"/>
    <w:rsid w:val="00FC1A21"/>
    <w:rsid w:val="00FC1B01"/>
    <w:rsid w:val="00FC1B67"/>
    <w:rsid w:val="00FC1E9E"/>
    <w:rsid w:val="00FC2070"/>
    <w:rsid w:val="00FC21DC"/>
    <w:rsid w:val="00FC2316"/>
    <w:rsid w:val="00FC234F"/>
    <w:rsid w:val="00FC24A4"/>
    <w:rsid w:val="00FC24E2"/>
    <w:rsid w:val="00FC25E6"/>
    <w:rsid w:val="00FC26EE"/>
    <w:rsid w:val="00FC28B4"/>
    <w:rsid w:val="00FC2940"/>
    <w:rsid w:val="00FC2E15"/>
    <w:rsid w:val="00FC2E36"/>
    <w:rsid w:val="00FC2E7A"/>
    <w:rsid w:val="00FC2E8D"/>
    <w:rsid w:val="00FC31FA"/>
    <w:rsid w:val="00FC3281"/>
    <w:rsid w:val="00FC32C9"/>
    <w:rsid w:val="00FC3452"/>
    <w:rsid w:val="00FC3497"/>
    <w:rsid w:val="00FC34CF"/>
    <w:rsid w:val="00FC3A68"/>
    <w:rsid w:val="00FC3AFF"/>
    <w:rsid w:val="00FC3B20"/>
    <w:rsid w:val="00FC3B8B"/>
    <w:rsid w:val="00FC3FE3"/>
    <w:rsid w:val="00FC41A7"/>
    <w:rsid w:val="00FC43F3"/>
    <w:rsid w:val="00FC441B"/>
    <w:rsid w:val="00FC456A"/>
    <w:rsid w:val="00FC4570"/>
    <w:rsid w:val="00FC45F7"/>
    <w:rsid w:val="00FC4789"/>
    <w:rsid w:val="00FC47DD"/>
    <w:rsid w:val="00FC49CA"/>
    <w:rsid w:val="00FC4BD2"/>
    <w:rsid w:val="00FC4BDB"/>
    <w:rsid w:val="00FC4BED"/>
    <w:rsid w:val="00FC4C2F"/>
    <w:rsid w:val="00FC4DCB"/>
    <w:rsid w:val="00FC4DFC"/>
    <w:rsid w:val="00FC50ED"/>
    <w:rsid w:val="00FC511F"/>
    <w:rsid w:val="00FC5157"/>
    <w:rsid w:val="00FC5158"/>
    <w:rsid w:val="00FC5189"/>
    <w:rsid w:val="00FC51A0"/>
    <w:rsid w:val="00FC51DB"/>
    <w:rsid w:val="00FC52C9"/>
    <w:rsid w:val="00FC5312"/>
    <w:rsid w:val="00FC5345"/>
    <w:rsid w:val="00FC5455"/>
    <w:rsid w:val="00FC54D2"/>
    <w:rsid w:val="00FC565C"/>
    <w:rsid w:val="00FC569C"/>
    <w:rsid w:val="00FC56D0"/>
    <w:rsid w:val="00FC56E1"/>
    <w:rsid w:val="00FC56E4"/>
    <w:rsid w:val="00FC573D"/>
    <w:rsid w:val="00FC575E"/>
    <w:rsid w:val="00FC593B"/>
    <w:rsid w:val="00FC5CDE"/>
    <w:rsid w:val="00FC5D2B"/>
    <w:rsid w:val="00FC5D4C"/>
    <w:rsid w:val="00FC5DC2"/>
    <w:rsid w:val="00FC5E83"/>
    <w:rsid w:val="00FC6049"/>
    <w:rsid w:val="00FC60C0"/>
    <w:rsid w:val="00FC612B"/>
    <w:rsid w:val="00FC61AB"/>
    <w:rsid w:val="00FC63C1"/>
    <w:rsid w:val="00FC6437"/>
    <w:rsid w:val="00FC6442"/>
    <w:rsid w:val="00FC64CE"/>
    <w:rsid w:val="00FC6609"/>
    <w:rsid w:val="00FC6755"/>
    <w:rsid w:val="00FC6B72"/>
    <w:rsid w:val="00FC6DF6"/>
    <w:rsid w:val="00FC6EAF"/>
    <w:rsid w:val="00FC6F23"/>
    <w:rsid w:val="00FC70ED"/>
    <w:rsid w:val="00FC7352"/>
    <w:rsid w:val="00FC7566"/>
    <w:rsid w:val="00FC757F"/>
    <w:rsid w:val="00FC75C4"/>
    <w:rsid w:val="00FC776D"/>
    <w:rsid w:val="00FC77A7"/>
    <w:rsid w:val="00FC7906"/>
    <w:rsid w:val="00FC7B3D"/>
    <w:rsid w:val="00FC7DCA"/>
    <w:rsid w:val="00FD0017"/>
    <w:rsid w:val="00FD0101"/>
    <w:rsid w:val="00FD0170"/>
    <w:rsid w:val="00FD03E8"/>
    <w:rsid w:val="00FD0441"/>
    <w:rsid w:val="00FD0780"/>
    <w:rsid w:val="00FD086A"/>
    <w:rsid w:val="00FD0939"/>
    <w:rsid w:val="00FD0C55"/>
    <w:rsid w:val="00FD0E6F"/>
    <w:rsid w:val="00FD1122"/>
    <w:rsid w:val="00FD1193"/>
    <w:rsid w:val="00FD1253"/>
    <w:rsid w:val="00FD141D"/>
    <w:rsid w:val="00FD15CD"/>
    <w:rsid w:val="00FD16FF"/>
    <w:rsid w:val="00FD17DF"/>
    <w:rsid w:val="00FD17F7"/>
    <w:rsid w:val="00FD1C76"/>
    <w:rsid w:val="00FD1CEB"/>
    <w:rsid w:val="00FD2031"/>
    <w:rsid w:val="00FD20FA"/>
    <w:rsid w:val="00FD226E"/>
    <w:rsid w:val="00FD2381"/>
    <w:rsid w:val="00FD2481"/>
    <w:rsid w:val="00FD267C"/>
    <w:rsid w:val="00FD281A"/>
    <w:rsid w:val="00FD2828"/>
    <w:rsid w:val="00FD295E"/>
    <w:rsid w:val="00FD2992"/>
    <w:rsid w:val="00FD29F4"/>
    <w:rsid w:val="00FD2C80"/>
    <w:rsid w:val="00FD2EE9"/>
    <w:rsid w:val="00FD2FFD"/>
    <w:rsid w:val="00FD321A"/>
    <w:rsid w:val="00FD32EC"/>
    <w:rsid w:val="00FD3347"/>
    <w:rsid w:val="00FD33EE"/>
    <w:rsid w:val="00FD3435"/>
    <w:rsid w:val="00FD34A8"/>
    <w:rsid w:val="00FD37BB"/>
    <w:rsid w:val="00FD37E0"/>
    <w:rsid w:val="00FD3826"/>
    <w:rsid w:val="00FD39C5"/>
    <w:rsid w:val="00FD3A1B"/>
    <w:rsid w:val="00FD3A54"/>
    <w:rsid w:val="00FD3A87"/>
    <w:rsid w:val="00FD3B9D"/>
    <w:rsid w:val="00FD3CE5"/>
    <w:rsid w:val="00FD3DCC"/>
    <w:rsid w:val="00FD3ECC"/>
    <w:rsid w:val="00FD4101"/>
    <w:rsid w:val="00FD41AB"/>
    <w:rsid w:val="00FD41FD"/>
    <w:rsid w:val="00FD44DB"/>
    <w:rsid w:val="00FD4678"/>
    <w:rsid w:val="00FD46EC"/>
    <w:rsid w:val="00FD4A13"/>
    <w:rsid w:val="00FD4A65"/>
    <w:rsid w:val="00FD4A75"/>
    <w:rsid w:val="00FD4B35"/>
    <w:rsid w:val="00FD4BF2"/>
    <w:rsid w:val="00FD4DBD"/>
    <w:rsid w:val="00FD4FEA"/>
    <w:rsid w:val="00FD5046"/>
    <w:rsid w:val="00FD51A0"/>
    <w:rsid w:val="00FD5283"/>
    <w:rsid w:val="00FD53AB"/>
    <w:rsid w:val="00FD53DE"/>
    <w:rsid w:val="00FD5538"/>
    <w:rsid w:val="00FD55F9"/>
    <w:rsid w:val="00FD5653"/>
    <w:rsid w:val="00FD56C4"/>
    <w:rsid w:val="00FD57EF"/>
    <w:rsid w:val="00FD5A37"/>
    <w:rsid w:val="00FD6093"/>
    <w:rsid w:val="00FD60B2"/>
    <w:rsid w:val="00FD6119"/>
    <w:rsid w:val="00FD6155"/>
    <w:rsid w:val="00FD61BF"/>
    <w:rsid w:val="00FD6303"/>
    <w:rsid w:val="00FD641A"/>
    <w:rsid w:val="00FD6491"/>
    <w:rsid w:val="00FD649C"/>
    <w:rsid w:val="00FD6612"/>
    <w:rsid w:val="00FD6922"/>
    <w:rsid w:val="00FD6AA1"/>
    <w:rsid w:val="00FD6CE5"/>
    <w:rsid w:val="00FD6E0D"/>
    <w:rsid w:val="00FD6EBB"/>
    <w:rsid w:val="00FD6ECE"/>
    <w:rsid w:val="00FD6EF8"/>
    <w:rsid w:val="00FD702C"/>
    <w:rsid w:val="00FD732C"/>
    <w:rsid w:val="00FD7368"/>
    <w:rsid w:val="00FD736F"/>
    <w:rsid w:val="00FD73B8"/>
    <w:rsid w:val="00FD7426"/>
    <w:rsid w:val="00FD7667"/>
    <w:rsid w:val="00FD775E"/>
    <w:rsid w:val="00FD7801"/>
    <w:rsid w:val="00FD78C3"/>
    <w:rsid w:val="00FD79BD"/>
    <w:rsid w:val="00FD7A3C"/>
    <w:rsid w:val="00FD7ABA"/>
    <w:rsid w:val="00FD7B39"/>
    <w:rsid w:val="00FD7B43"/>
    <w:rsid w:val="00FD7B8B"/>
    <w:rsid w:val="00FD7E12"/>
    <w:rsid w:val="00FD7E73"/>
    <w:rsid w:val="00FD7FA3"/>
    <w:rsid w:val="00FD7FB8"/>
    <w:rsid w:val="00FE0135"/>
    <w:rsid w:val="00FE03FD"/>
    <w:rsid w:val="00FE0490"/>
    <w:rsid w:val="00FE062A"/>
    <w:rsid w:val="00FE065D"/>
    <w:rsid w:val="00FE07D0"/>
    <w:rsid w:val="00FE0B6E"/>
    <w:rsid w:val="00FE0C2A"/>
    <w:rsid w:val="00FE0C63"/>
    <w:rsid w:val="00FE0CF7"/>
    <w:rsid w:val="00FE0D2A"/>
    <w:rsid w:val="00FE0E4A"/>
    <w:rsid w:val="00FE0F78"/>
    <w:rsid w:val="00FE103C"/>
    <w:rsid w:val="00FE10D1"/>
    <w:rsid w:val="00FE147C"/>
    <w:rsid w:val="00FE14D4"/>
    <w:rsid w:val="00FE1632"/>
    <w:rsid w:val="00FE1759"/>
    <w:rsid w:val="00FE1833"/>
    <w:rsid w:val="00FE1A3E"/>
    <w:rsid w:val="00FE1A84"/>
    <w:rsid w:val="00FE1D45"/>
    <w:rsid w:val="00FE1D59"/>
    <w:rsid w:val="00FE1F69"/>
    <w:rsid w:val="00FE1F80"/>
    <w:rsid w:val="00FE1FFB"/>
    <w:rsid w:val="00FE2028"/>
    <w:rsid w:val="00FE20A8"/>
    <w:rsid w:val="00FE21B2"/>
    <w:rsid w:val="00FE2260"/>
    <w:rsid w:val="00FE26C6"/>
    <w:rsid w:val="00FE277F"/>
    <w:rsid w:val="00FE27AA"/>
    <w:rsid w:val="00FE28B9"/>
    <w:rsid w:val="00FE2A48"/>
    <w:rsid w:val="00FE2B8C"/>
    <w:rsid w:val="00FE2D76"/>
    <w:rsid w:val="00FE2DB4"/>
    <w:rsid w:val="00FE2EA2"/>
    <w:rsid w:val="00FE2EC5"/>
    <w:rsid w:val="00FE2F41"/>
    <w:rsid w:val="00FE2FA4"/>
    <w:rsid w:val="00FE2FE6"/>
    <w:rsid w:val="00FE313E"/>
    <w:rsid w:val="00FE3205"/>
    <w:rsid w:val="00FE3247"/>
    <w:rsid w:val="00FE334F"/>
    <w:rsid w:val="00FE34E3"/>
    <w:rsid w:val="00FE38A7"/>
    <w:rsid w:val="00FE3915"/>
    <w:rsid w:val="00FE3960"/>
    <w:rsid w:val="00FE3978"/>
    <w:rsid w:val="00FE3B42"/>
    <w:rsid w:val="00FE3B76"/>
    <w:rsid w:val="00FE3E18"/>
    <w:rsid w:val="00FE4046"/>
    <w:rsid w:val="00FE40F4"/>
    <w:rsid w:val="00FE4154"/>
    <w:rsid w:val="00FE422A"/>
    <w:rsid w:val="00FE4451"/>
    <w:rsid w:val="00FE44B5"/>
    <w:rsid w:val="00FE457D"/>
    <w:rsid w:val="00FE45B2"/>
    <w:rsid w:val="00FE45FC"/>
    <w:rsid w:val="00FE4756"/>
    <w:rsid w:val="00FE4885"/>
    <w:rsid w:val="00FE48A0"/>
    <w:rsid w:val="00FE4BD7"/>
    <w:rsid w:val="00FE4DF5"/>
    <w:rsid w:val="00FE4F53"/>
    <w:rsid w:val="00FE4F61"/>
    <w:rsid w:val="00FE4F92"/>
    <w:rsid w:val="00FE5032"/>
    <w:rsid w:val="00FE5374"/>
    <w:rsid w:val="00FE552D"/>
    <w:rsid w:val="00FE55ED"/>
    <w:rsid w:val="00FE592F"/>
    <w:rsid w:val="00FE5AE1"/>
    <w:rsid w:val="00FE5C14"/>
    <w:rsid w:val="00FE5C6D"/>
    <w:rsid w:val="00FE5D4F"/>
    <w:rsid w:val="00FE5EB3"/>
    <w:rsid w:val="00FE5EE6"/>
    <w:rsid w:val="00FE604A"/>
    <w:rsid w:val="00FE6246"/>
    <w:rsid w:val="00FE62C9"/>
    <w:rsid w:val="00FE63D1"/>
    <w:rsid w:val="00FE652C"/>
    <w:rsid w:val="00FE6751"/>
    <w:rsid w:val="00FE6900"/>
    <w:rsid w:val="00FE6B04"/>
    <w:rsid w:val="00FE6B55"/>
    <w:rsid w:val="00FE6CAB"/>
    <w:rsid w:val="00FE6CBE"/>
    <w:rsid w:val="00FE6E56"/>
    <w:rsid w:val="00FE6ED7"/>
    <w:rsid w:val="00FE7048"/>
    <w:rsid w:val="00FE7179"/>
    <w:rsid w:val="00FE7188"/>
    <w:rsid w:val="00FE7239"/>
    <w:rsid w:val="00FE72D2"/>
    <w:rsid w:val="00FE7371"/>
    <w:rsid w:val="00FE7450"/>
    <w:rsid w:val="00FE756A"/>
    <w:rsid w:val="00FE757A"/>
    <w:rsid w:val="00FE75C6"/>
    <w:rsid w:val="00FE7688"/>
    <w:rsid w:val="00FE775E"/>
    <w:rsid w:val="00FE78C6"/>
    <w:rsid w:val="00FE7B13"/>
    <w:rsid w:val="00FE7C07"/>
    <w:rsid w:val="00FE7C6F"/>
    <w:rsid w:val="00FE7D2A"/>
    <w:rsid w:val="00FE7D7E"/>
    <w:rsid w:val="00FE7D97"/>
    <w:rsid w:val="00FE7E69"/>
    <w:rsid w:val="00FE7ED4"/>
    <w:rsid w:val="00FE7FE4"/>
    <w:rsid w:val="00FF002F"/>
    <w:rsid w:val="00FF007E"/>
    <w:rsid w:val="00FF00E0"/>
    <w:rsid w:val="00FF056C"/>
    <w:rsid w:val="00FF0919"/>
    <w:rsid w:val="00FF0C4D"/>
    <w:rsid w:val="00FF0DB8"/>
    <w:rsid w:val="00FF0DDB"/>
    <w:rsid w:val="00FF0E1B"/>
    <w:rsid w:val="00FF0F62"/>
    <w:rsid w:val="00FF115A"/>
    <w:rsid w:val="00FF12A4"/>
    <w:rsid w:val="00FF130F"/>
    <w:rsid w:val="00FF1448"/>
    <w:rsid w:val="00FF150B"/>
    <w:rsid w:val="00FF15B2"/>
    <w:rsid w:val="00FF18E0"/>
    <w:rsid w:val="00FF19BA"/>
    <w:rsid w:val="00FF1ADA"/>
    <w:rsid w:val="00FF1B81"/>
    <w:rsid w:val="00FF2722"/>
    <w:rsid w:val="00FF2741"/>
    <w:rsid w:val="00FF275B"/>
    <w:rsid w:val="00FF27CF"/>
    <w:rsid w:val="00FF29CF"/>
    <w:rsid w:val="00FF2AE1"/>
    <w:rsid w:val="00FF2B66"/>
    <w:rsid w:val="00FF2D2B"/>
    <w:rsid w:val="00FF2DD5"/>
    <w:rsid w:val="00FF2F08"/>
    <w:rsid w:val="00FF2F44"/>
    <w:rsid w:val="00FF2F9D"/>
    <w:rsid w:val="00FF2FAC"/>
    <w:rsid w:val="00FF3259"/>
    <w:rsid w:val="00FF3311"/>
    <w:rsid w:val="00FF357E"/>
    <w:rsid w:val="00FF3619"/>
    <w:rsid w:val="00FF3636"/>
    <w:rsid w:val="00FF3954"/>
    <w:rsid w:val="00FF39D8"/>
    <w:rsid w:val="00FF3AB8"/>
    <w:rsid w:val="00FF3B50"/>
    <w:rsid w:val="00FF3CBC"/>
    <w:rsid w:val="00FF3D11"/>
    <w:rsid w:val="00FF3E92"/>
    <w:rsid w:val="00FF3E99"/>
    <w:rsid w:val="00FF3ED7"/>
    <w:rsid w:val="00FF3F25"/>
    <w:rsid w:val="00FF4436"/>
    <w:rsid w:val="00FF4549"/>
    <w:rsid w:val="00FF4946"/>
    <w:rsid w:val="00FF4949"/>
    <w:rsid w:val="00FF4A0D"/>
    <w:rsid w:val="00FF4C28"/>
    <w:rsid w:val="00FF4C50"/>
    <w:rsid w:val="00FF4C81"/>
    <w:rsid w:val="00FF4D1D"/>
    <w:rsid w:val="00FF4DC7"/>
    <w:rsid w:val="00FF4E01"/>
    <w:rsid w:val="00FF4E68"/>
    <w:rsid w:val="00FF4EC8"/>
    <w:rsid w:val="00FF4EDE"/>
    <w:rsid w:val="00FF509D"/>
    <w:rsid w:val="00FF5359"/>
    <w:rsid w:val="00FF5690"/>
    <w:rsid w:val="00FF56F9"/>
    <w:rsid w:val="00FF57A5"/>
    <w:rsid w:val="00FF57DC"/>
    <w:rsid w:val="00FF5B47"/>
    <w:rsid w:val="00FF5B57"/>
    <w:rsid w:val="00FF5C9E"/>
    <w:rsid w:val="00FF5CB9"/>
    <w:rsid w:val="00FF5ECD"/>
    <w:rsid w:val="00FF5F26"/>
    <w:rsid w:val="00FF5F67"/>
    <w:rsid w:val="00FF5FF4"/>
    <w:rsid w:val="00FF6155"/>
    <w:rsid w:val="00FF61BD"/>
    <w:rsid w:val="00FF61CC"/>
    <w:rsid w:val="00FF6258"/>
    <w:rsid w:val="00FF628D"/>
    <w:rsid w:val="00FF630E"/>
    <w:rsid w:val="00FF63FE"/>
    <w:rsid w:val="00FF6AF2"/>
    <w:rsid w:val="00FF6B42"/>
    <w:rsid w:val="00FF6CEE"/>
    <w:rsid w:val="00FF6D3E"/>
    <w:rsid w:val="00FF6D4D"/>
    <w:rsid w:val="00FF6D66"/>
    <w:rsid w:val="00FF6E0C"/>
    <w:rsid w:val="00FF6F64"/>
    <w:rsid w:val="00FF72F8"/>
    <w:rsid w:val="00FF7490"/>
    <w:rsid w:val="00FF7710"/>
    <w:rsid w:val="00FF7818"/>
    <w:rsid w:val="00FF78F1"/>
    <w:rsid w:val="00FF7C74"/>
    <w:rsid w:val="00FF7D54"/>
    <w:rsid w:val="00FF7FDC"/>
    <w:rsid w:val="00FF7FE8"/>
    <w:rsid w:val="02F2050D"/>
    <w:rsid w:val="066107EB"/>
    <w:rsid w:val="06DB3465"/>
    <w:rsid w:val="0744BEBA"/>
    <w:rsid w:val="07EA4D28"/>
    <w:rsid w:val="081A275C"/>
    <w:rsid w:val="0BE39F42"/>
    <w:rsid w:val="0E8E6A7E"/>
    <w:rsid w:val="0FC401FE"/>
    <w:rsid w:val="12E424C7"/>
    <w:rsid w:val="13BE9371"/>
    <w:rsid w:val="163E218D"/>
    <w:rsid w:val="17A07D93"/>
    <w:rsid w:val="18A1ECE7"/>
    <w:rsid w:val="1A6748B7"/>
    <w:rsid w:val="1B75D3D9"/>
    <w:rsid w:val="2113A139"/>
    <w:rsid w:val="21508981"/>
    <w:rsid w:val="217F8A27"/>
    <w:rsid w:val="21B8F2A8"/>
    <w:rsid w:val="24FB54F2"/>
    <w:rsid w:val="2601853F"/>
    <w:rsid w:val="29839C18"/>
    <w:rsid w:val="2B160FD8"/>
    <w:rsid w:val="2D46BC9F"/>
    <w:rsid w:val="2D92FD6F"/>
    <w:rsid w:val="2DA4E282"/>
    <w:rsid w:val="2E22973B"/>
    <w:rsid w:val="32DEAD4C"/>
    <w:rsid w:val="3489FA0C"/>
    <w:rsid w:val="3570607F"/>
    <w:rsid w:val="3658817B"/>
    <w:rsid w:val="407D0CF3"/>
    <w:rsid w:val="43841C78"/>
    <w:rsid w:val="440110B1"/>
    <w:rsid w:val="44EC4AD2"/>
    <w:rsid w:val="4A256C59"/>
    <w:rsid w:val="4B056F45"/>
    <w:rsid w:val="500A20F5"/>
    <w:rsid w:val="50749F2C"/>
    <w:rsid w:val="5233134E"/>
    <w:rsid w:val="5283A450"/>
    <w:rsid w:val="56A99BF1"/>
    <w:rsid w:val="5AB006E3"/>
    <w:rsid w:val="5C1B6186"/>
    <w:rsid w:val="5D9F86CC"/>
    <w:rsid w:val="632AF310"/>
    <w:rsid w:val="64557A18"/>
    <w:rsid w:val="655237E1"/>
    <w:rsid w:val="6610E06C"/>
    <w:rsid w:val="6740B522"/>
    <w:rsid w:val="675C7AE5"/>
    <w:rsid w:val="6845F95A"/>
    <w:rsid w:val="688E136E"/>
    <w:rsid w:val="68AEC91D"/>
    <w:rsid w:val="6A0FD956"/>
    <w:rsid w:val="6A93731C"/>
    <w:rsid w:val="6ABB4404"/>
    <w:rsid w:val="6C3D1317"/>
    <w:rsid w:val="6C51F802"/>
    <w:rsid w:val="6F723BD9"/>
    <w:rsid w:val="72EBE936"/>
    <w:rsid w:val="7444B735"/>
    <w:rsid w:val="7610C330"/>
    <w:rsid w:val="7777A8BF"/>
    <w:rsid w:val="79CBFABA"/>
    <w:rsid w:val="7ADD48C0"/>
    <w:rsid w:val="7B9E574E"/>
    <w:rsid w:val="7D2885D1"/>
    <w:rsid w:val="7DFCDE73"/>
    <w:rsid w:val="7F11B77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A46C"/>
  <w15:chartTrackingRefBased/>
  <w15:docId w15:val="{D82D81E2-8429-414B-B34B-5DFD662A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6E7"/>
    <w:pPr>
      <w:spacing w:before="120" w:line="360" w:lineRule="auto"/>
    </w:pPr>
    <w:rPr>
      <w:rFonts w:ascii="Arial" w:hAnsi="Arial" w:cs="Arial"/>
      <w:sz w:val="28"/>
      <w:szCs w:val="28"/>
    </w:rPr>
  </w:style>
  <w:style w:type="paragraph" w:styleId="Heading1">
    <w:name w:val="heading 1"/>
    <w:basedOn w:val="Normal"/>
    <w:next w:val="Normal"/>
    <w:link w:val="Heading1Char"/>
    <w:uiPriority w:val="9"/>
    <w:qFormat/>
    <w:rsid w:val="00B02636"/>
    <w:pPr>
      <w:keepNext/>
      <w:keepLines/>
      <w:numPr>
        <w:numId w:val="24"/>
      </w:numPr>
      <w:tabs>
        <w:tab w:val="left" w:pos="851"/>
      </w:tabs>
      <w:spacing w:after="120"/>
      <w:outlineLvl w:val="0"/>
    </w:pPr>
    <w:rPr>
      <w:rFonts w:eastAsiaTheme="majorEastAsia" w:cstheme="majorBidi"/>
      <w:b/>
      <w:sz w:val="56"/>
      <w:szCs w:val="32"/>
    </w:rPr>
  </w:style>
  <w:style w:type="paragraph" w:styleId="Heading2">
    <w:name w:val="heading 2"/>
    <w:basedOn w:val="Normal"/>
    <w:next w:val="Normal"/>
    <w:link w:val="Heading2Char"/>
    <w:autoRedefine/>
    <w:uiPriority w:val="9"/>
    <w:unhideWhenUsed/>
    <w:qFormat/>
    <w:rsid w:val="00FF3954"/>
    <w:pPr>
      <w:widowControl w:val="0"/>
      <w:numPr>
        <w:ilvl w:val="1"/>
        <w:numId w:val="24"/>
      </w:numPr>
      <w:spacing w:before="40" w:after="0"/>
      <w:outlineLvl w:val="1"/>
    </w:pPr>
    <w:rPr>
      <w:rFonts w:eastAsiaTheme="majorEastAsia"/>
      <w:sz w:val="48"/>
      <w:szCs w:val="48"/>
    </w:rPr>
  </w:style>
  <w:style w:type="paragraph" w:styleId="Heading3">
    <w:name w:val="heading 3"/>
    <w:basedOn w:val="Normal"/>
    <w:next w:val="Normal"/>
    <w:link w:val="Heading3Char"/>
    <w:uiPriority w:val="9"/>
    <w:unhideWhenUsed/>
    <w:qFormat/>
    <w:rsid w:val="00B02636"/>
    <w:pPr>
      <w:keepNext/>
      <w:keepLines/>
      <w:numPr>
        <w:ilvl w:val="2"/>
        <w:numId w:val="24"/>
      </w:numPr>
      <w:tabs>
        <w:tab w:val="left" w:pos="1134"/>
      </w:tabs>
      <w:spacing w:before="240" w:after="120"/>
      <w:outlineLvl w:val="2"/>
    </w:pPr>
    <w:rPr>
      <w:rFonts w:eastAsiaTheme="majorEastAsia" w:cstheme="majorBidi"/>
      <w:b/>
      <w:sz w:val="40"/>
      <w:szCs w:val="24"/>
    </w:rPr>
  </w:style>
  <w:style w:type="paragraph" w:styleId="Heading4">
    <w:name w:val="heading 4"/>
    <w:basedOn w:val="Normal"/>
    <w:next w:val="Normal"/>
    <w:link w:val="Heading4Char"/>
    <w:autoRedefine/>
    <w:uiPriority w:val="9"/>
    <w:unhideWhenUsed/>
    <w:qFormat/>
    <w:rsid w:val="00E31C44"/>
    <w:pPr>
      <w:keepNext/>
      <w:keepLines/>
      <w:numPr>
        <w:ilvl w:val="3"/>
        <w:numId w:val="24"/>
      </w:numPr>
      <w:spacing w:before="40" w:after="0"/>
      <w:outlineLvl w:val="3"/>
    </w:pPr>
    <w:rPr>
      <w:iCs/>
      <w:sz w:val="36"/>
      <w:lang w:val="en-AU"/>
    </w:rPr>
  </w:style>
  <w:style w:type="paragraph" w:styleId="Heading5">
    <w:name w:val="heading 5"/>
    <w:basedOn w:val="Normal"/>
    <w:next w:val="Normal"/>
    <w:link w:val="Heading5Char"/>
    <w:uiPriority w:val="9"/>
    <w:unhideWhenUsed/>
    <w:qFormat/>
    <w:rsid w:val="00B02636"/>
    <w:pPr>
      <w:keepNext/>
      <w:keepLines/>
      <w:numPr>
        <w:ilvl w:val="4"/>
        <w:numId w:val="2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02636"/>
    <w:pPr>
      <w:keepNext/>
      <w:keepLines/>
      <w:numPr>
        <w:ilvl w:val="5"/>
        <w:numId w:val="24"/>
      </w:numPr>
      <w:spacing w:before="40" w:after="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C43"/>
    <w:pPr>
      <w:spacing w:after="0" w:line="240" w:lineRule="auto"/>
    </w:pPr>
    <w:tblPr/>
  </w:style>
  <w:style w:type="table" w:styleId="PlainTable1">
    <w:name w:val="Plain Table 1"/>
    <w:basedOn w:val="TableNormal"/>
    <w:uiPriority w:val="41"/>
    <w:rsid w:val="00311B3D"/>
    <w:pPr>
      <w:spacing w:after="0" w:line="240" w:lineRule="auto"/>
    </w:p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autoRedefine/>
    <w:uiPriority w:val="34"/>
    <w:qFormat/>
    <w:rsid w:val="009C6DC4"/>
    <w:pPr>
      <w:numPr>
        <w:numId w:val="205"/>
      </w:numPr>
      <w:spacing w:before="0" w:after="0"/>
      <w:contextualSpacing/>
    </w:pPr>
    <w:rPr>
      <w:szCs w:val="24"/>
    </w:rPr>
  </w:style>
  <w:style w:type="paragraph" w:styleId="BalloonText">
    <w:name w:val="Balloon Text"/>
    <w:basedOn w:val="Normal"/>
    <w:link w:val="BalloonTextChar"/>
    <w:uiPriority w:val="99"/>
    <w:semiHidden/>
    <w:unhideWhenUsed/>
    <w:rsid w:val="00D64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A7E"/>
    <w:rPr>
      <w:rFonts w:ascii="Segoe UI" w:hAnsi="Segoe UI" w:cs="Segoe UI"/>
      <w:sz w:val="18"/>
      <w:szCs w:val="18"/>
    </w:rPr>
  </w:style>
  <w:style w:type="character" w:customStyle="1" w:styleId="Heading4Char">
    <w:name w:val="Heading 4 Char"/>
    <w:basedOn w:val="DefaultParagraphFont"/>
    <w:link w:val="Heading4"/>
    <w:uiPriority w:val="9"/>
    <w:rsid w:val="00E31C44"/>
    <w:rPr>
      <w:rFonts w:ascii="Arial" w:hAnsi="Arial" w:cs="Arial"/>
      <w:iCs/>
      <w:sz w:val="36"/>
      <w:szCs w:val="28"/>
      <w:lang w:val="en-AU"/>
    </w:rPr>
  </w:style>
  <w:style w:type="paragraph" w:customStyle="1" w:styleId="TableText">
    <w:name w:val="Table Text"/>
    <w:basedOn w:val="Normal"/>
    <w:qFormat/>
    <w:rsid w:val="00D64A7E"/>
    <w:pPr>
      <w:spacing w:before="60" w:after="60"/>
    </w:pPr>
    <w:rPr>
      <w:snapToGrid w:val="0"/>
      <w:spacing w:val="-5"/>
      <w:sz w:val="18"/>
      <w:lang w:val="en-AU"/>
    </w:rPr>
  </w:style>
  <w:style w:type="table" w:styleId="GridTable5Dark-Accent1">
    <w:name w:val="Grid Table 5 Dark Accent 1"/>
    <w:basedOn w:val="TableNormal"/>
    <w:uiPriority w:val="50"/>
    <w:rsid w:val="00DD0F7D"/>
    <w:pPr>
      <w:spacing w:after="0" w:line="240" w:lineRule="auto"/>
    </w:pPr>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DefaultParagraphFont"/>
    <w:uiPriority w:val="99"/>
    <w:unhideWhenUsed/>
    <w:rsid w:val="005E4ECC"/>
    <w:rPr>
      <w:color w:val="0563C1" w:themeColor="hyperlink"/>
      <w:u w:val="single"/>
    </w:rPr>
  </w:style>
  <w:style w:type="character" w:styleId="UnresolvedMention">
    <w:name w:val="Unresolved Mention"/>
    <w:basedOn w:val="DefaultParagraphFont"/>
    <w:uiPriority w:val="99"/>
    <w:semiHidden/>
    <w:unhideWhenUsed/>
    <w:rsid w:val="005E4ECC"/>
    <w:rPr>
      <w:color w:val="605E5C"/>
      <w:shd w:val="clear" w:color="auto" w:fill="E1DFDD"/>
    </w:rPr>
  </w:style>
  <w:style w:type="character" w:styleId="FollowedHyperlink">
    <w:name w:val="FollowedHyperlink"/>
    <w:basedOn w:val="DefaultParagraphFont"/>
    <w:uiPriority w:val="99"/>
    <w:semiHidden/>
    <w:unhideWhenUsed/>
    <w:rsid w:val="007E069D"/>
    <w:rPr>
      <w:color w:val="954F72" w:themeColor="followedHyperlink"/>
      <w:u w:val="single"/>
    </w:rPr>
  </w:style>
  <w:style w:type="paragraph" w:styleId="NormalWeb">
    <w:name w:val="Normal (Web)"/>
    <w:basedOn w:val="Normal"/>
    <w:uiPriority w:val="99"/>
    <w:semiHidden/>
    <w:unhideWhenUsed/>
    <w:rsid w:val="00555290"/>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770D7F"/>
    <w:rPr>
      <w:b/>
      <w:bCs/>
    </w:rPr>
  </w:style>
  <w:style w:type="paragraph" w:styleId="Title">
    <w:name w:val="Title"/>
    <w:basedOn w:val="Normal"/>
    <w:next w:val="Normal"/>
    <w:link w:val="TitleChar"/>
    <w:uiPriority w:val="10"/>
    <w:qFormat/>
    <w:rsid w:val="00BA5219"/>
    <w:pPr>
      <w:spacing w:after="24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21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02636"/>
    <w:rPr>
      <w:rFonts w:ascii="Arial" w:eastAsiaTheme="majorEastAsia" w:hAnsi="Arial" w:cstheme="majorBidi"/>
      <w:b/>
      <w:sz w:val="56"/>
      <w:szCs w:val="32"/>
    </w:rPr>
  </w:style>
  <w:style w:type="paragraph" w:styleId="TOCHeading">
    <w:name w:val="TOC Heading"/>
    <w:basedOn w:val="Heading1"/>
    <w:next w:val="Normal"/>
    <w:uiPriority w:val="39"/>
    <w:unhideWhenUsed/>
    <w:qFormat/>
    <w:rsid w:val="00A30E39"/>
    <w:pPr>
      <w:spacing w:before="240" w:after="0"/>
      <w:outlineLvl w:val="9"/>
    </w:pPr>
    <w:rPr>
      <w:b w:val="0"/>
      <w:color w:val="2F5496" w:themeColor="accent1" w:themeShade="BF"/>
      <w:lang w:val="en-US"/>
    </w:rPr>
  </w:style>
  <w:style w:type="paragraph" w:styleId="TOC1">
    <w:name w:val="toc 1"/>
    <w:basedOn w:val="Normal"/>
    <w:next w:val="Normal"/>
    <w:autoRedefine/>
    <w:uiPriority w:val="39"/>
    <w:unhideWhenUsed/>
    <w:rsid w:val="00FA0580"/>
    <w:pPr>
      <w:tabs>
        <w:tab w:val="right" w:pos="567"/>
        <w:tab w:val="right" w:leader="dot" w:pos="9771"/>
      </w:tabs>
      <w:spacing w:after="0"/>
    </w:pPr>
    <w:rPr>
      <w:rFonts w:asciiTheme="majorHAnsi" w:hAnsiTheme="majorHAnsi" w:cstheme="majorHAnsi"/>
      <w:b/>
      <w:bCs/>
      <w:caps/>
      <w:sz w:val="24"/>
      <w:szCs w:val="24"/>
    </w:rPr>
  </w:style>
  <w:style w:type="character" w:customStyle="1" w:styleId="Heading2Char">
    <w:name w:val="Heading 2 Char"/>
    <w:basedOn w:val="DefaultParagraphFont"/>
    <w:link w:val="Heading2"/>
    <w:uiPriority w:val="9"/>
    <w:rsid w:val="00FF3954"/>
    <w:rPr>
      <w:rFonts w:ascii="Arial" w:eastAsiaTheme="majorEastAsia" w:hAnsi="Arial" w:cs="Arial"/>
      <w:sz w:val="48"/>
      <w:szCs w:val="48"/>
    </w:rPr>
  </w:style>
  <w:style w:type="paragraph" w:styleId="TOC2">
    <w:name w:val="toc 2"/>
    <w:basedOn w:val="Normal"/>
    <w:next w:val="Normal"/>
    <w:autoRedefine/>
    <w:uiPriority w:val="39"/>
    <w:unhideWhenUsed/>
    <w:rsid w:val="00FA0580"/>
    <w:pPr>
      <w:tabs>
        <w:tab w:val="right" w:leader="dot" w:pos="9771"/>
      </w:tabs>
      <w:spacing w:before="60" w:after="0"/>
    </w:pPr>
    <w:rPr>
      <w:rFonts w:cstheme="minorHAnsi"/>
      <w:b/>
      <w:bCs/>
      <w:sz w:val="20"/>
      <w:szCs w:val="20"/>
    </w:rPr>
  </w:style>
  <w:style w:type="table" w:customStyle="1" w:styleId="TableGrid1">
    <w:name w:val="Table Grid1"/>
    <w:basedOn w:val="TableNormal"/>
    <w:next w:val="TableGrid"/>
    <w:uiPriority w:val="39"/>
    <w:rsid w:val="00120829"/>
    <w:pPr>
      <w:spacing w:after="0" w:line="240" w:lineRule="auto"/>
    </w:pPr>
    <w:tblPr/>
  </w:style>
  <w:style w:type="paragraph" w:styleId="TOC3">
    <w:name w:val="toc 3"/>
    <w:basedOn w:val="Normal"/>
    <w:next w:val="Normal"/>
    <w:autoRedefine/>
    <w:uiPriority w:val="39"/>
    <w:unhideWhenUsed/>
    <w:rsid w:val="00813496"/>
    <w:pPr>
      <w:tabs>
        <w:tab w:val="right" w:leader="dot" w:pos="9771"/>
      </w:tabs>
      <w:spacing w:before="0" w:after="0"/>
      <w:ind w:left="221"/>
    </w:pPr>
    <w:rPr>
      <w:rFonts w:cstheme="minorHAnsi"/>
      <w:sz w:val="20"/>
      <w:szCs w:val="20"/>
    </w:rPr>
  </w:style>
  <w:style w:type="paragraph" w:styleId="TOC4">
    <w:name w:val="toc 4"/>
    <w:basedOn w:val="Normal"/>
    <w:next w:val="Normal"/>
    <w:autoRedefine/>
    <w:uiPriority w:val="39"/>
    <w:unhideWhenUsed/>
    <w:rsid w:val="00A97190"/>
    <w:pPr>
      <w:spacing w:after="0"/>
      <w:ind w:left="440"/>
    </w:pPr>
    <w:rPr>
      <w:rFonts w:cstheme="minorHAnsi"/>
      <w:sz w:val="20"/>
      <w:szCs w:val="20"/>
    </w:rPr>
  </w:style>
  <w:style w:type="paragraph" w:styleId="TOC5">
    <w:name w:val="toc 5"/>
    <w:basedOn w:val="Normal"/>
    <w:next w:val="Normal"/>
    <w:autoRedefine/>
    <w:uiPriority w:val="39"/>
    <w:unhideWhenUsed/>
    <w:rsid w:val="00A97190"/>
    <w:pPr>
      <w:spacing w:after="0"/>
      <w:ind w:left="660"/>
    </w:pPr>
    <w:rPr>
      <w:rFonts w:cstheme="minorHAnsi"/>
      <w:sz w:val="20"/>
      <w:szCs w:val="20"/>
    </w:rPr>
  </w:style>
  <w:style w:type="paragraph" w:styleId="TOC6">
    <w:name w:val="toc 6"/>
    <w:basedOn w:val="Normal"/>
    <w:next w:val="Normal"/>
    <w:autoRedefine/>
    <w:uiPriority w:val="39"/>
    <w:unhideWhenUsed/>
    <w:rsid w:val="00A97190"/>
    <w:pPr>
      <w:spacing w:after="0"/>
      <w:ind w:left="880"/>
    </w:pPr>
    <w:rPr>
      <w:rFonts w:cstheme="minorHAnsi"/>
      <w:sz w:val="20"/>
      <w:szCs w:val="20"/>
    </w:rPr>
  </w:style>
  <w:style w:type="paragraph" w:styleId="TOC7">
    <w:name w:val="toc 7"/>
    <w:basedOn w:val="Normal"/>
    <w:next w:val="Normal"/>
    <w:autoRedefine/>
    <w:uiPriority w:val="39"/>
    <w:unhideWhenUsed/>
    <w:rsid w:val="00A97190"/>
    <w:pPr>
      <w:spacing w:after="0"/>
      <w:ind w:left="1100"/>
    </w:pPr>
    <w:rPr>
      <w:rFonts w:cstheme="minorHAnsi"/>
      <w:sz w:val="20"/>
      <w:szCs w:val="20"/>
    </w:rPr>
  </w:style>
  <w:style w:type="paragraph" w:styleId="TOC8">
    <w:name w:val="toc 8"/>
    <w:basedOn w:val="Normal"/>
    <w:next w:val="Normal"/>
    <w:autoRedefine/>
    <w:uiPriority w:val="39"/>
    <w:unhideWhenUsed/>
    <w:rsid w:val="00A97190"/>
    <w:pPr>
      <w:spacing w:after="0"/>
      <w:ind w:left="1320"/>
    </w:pPr>
    <w:rPr>
      <w:rFonts w:cstheme="minorHAnsi"/>
      <w:sz w:val="20"/>
      <w:szCs w:val="20"/>
    </w:rPr>
  </w:style>
  <w:style w:type="paragraph" w:styleId="TOC9">
    <w:name w:val="toc 9"/>
    <w:basedOn w:val="Normal"/>
    <w:next w:val="Normal"/>
    <w:autoRedefine/>
    <w:uiPriority w:val="39"/>
    <w:unhideWhenUsed/>
    <w:rsid w:val="00A97190"/>
    <w:pPr>
      <w:spacing w:after="0"/>
      <w:ind w:left="1540"/>
    </w:pPr>
    <w:rPr>
      <w:rFonts w:cstheme="minorHAnsi"/>
      <w:sz w:val="20"/>
      <w:szCs w:val="20"/>
    </w:rPr>
  </w:style>
  <w:style w:type="paragraph" w:styleId="Header">
    <w:name w:val="header"/>
    <w:basedOn w:val="Normal"/>
    <w:link w:val="HeaderChar"/>
    <w:uiPriority w:val="99"/>
    <w:unhideWhenUsed/>
    <w:rsid w:val="00CE0A07"/>
    <w:pPr>
      <w:tabs>
        <w:tab w:val="center" w:pos="4513"/>
        <w:tab w:val="right" w:pos="9026"/>
      </w:tabs>
      <w:spacing w:after="0" w:line="240" w:lineRule="auto"/>
    </w:pPr>
    <w:rPr>
      <w:rFonts w:ascii="Montserrat Light" w:hAnsi="Montserrat Light" w:cs="Open Sans Light"/>
      <w:sz w:val="20"/>
      <w:szCs w:val="18"/>
      <w:lang w:eastAsia="en-NZ"/>
    </w:rPr>
  </w:style>
  <w:style w:type="character" w:customStyle="1" w:styleId="HeaderChar">
    <w:name w:val="Header Char"/>
    <w:basedOn w:val="DefaultParagraphFont"/>
    <w:link w:val="Header"/>
    <w:uiPriority w:val="99"/>
    <w:rsid w:val="00CE0A07"/>
    <w:rPr>
      <w:rFonts w:ascii="Montserrat Light" w:hAnsi="Montserrat Light" w:cs="Open Sans Light"/>
      <w:sz w:val="20"/>
      <w:szCs w:val="18"/>
      <w:lang w:eastAsia="en-NZ"/>
    </w:rPr>
  </w:style>
  <w:style w:type="paragraph" w:styleId="Footer">
    <w:name w:val="footer"/>
    <w:basedOn w:val="Normal"/>
    <w:link w:val="FooterChar"/>
    <w:uiPriority w:val="99"/>
    <w:unhideWhenUsed/>
    <w:rsid w:val="00863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AF1"/>
  </w:style>
  <w:style w:type="paragraph" w:styleId="FootnoteText">
    <w:name w:val="footnote text"/>
    <w:basedOn w:val="Normal"/>
    <w:link w:val="FootnoteTextChar"/>
    <w:uiPriority w:val="99"/>
    <w:unhideWhenUsed/>
    <w:rsid w:val="003F4B0D"/>
    <w:pPr>
      <w:spacing w:after="0" w:line="240" w:lineRule="auto"/>
    </w:pPr>
    <w:rPr>
      <w:rFonts w:ascii="Open Sans Light" w:hAnsi="Open Sans Light"/>
      <w:sz w:val="20"/>
      <w:szCs w:val="20"/>
    </w:rPr>
  </w:style>
  <w:style w:type="character" w:customStyle="1" w:styleId="FootnoteTextChar">
    <w:name w:val="Footnote Text Char"/>
    <w:basedOn w:val="DefaultParagraphFont"/>
    <w:link w:val="FootnoteText"/>
    <w:uiPriority w:val="99"/>
    <w:rsid w:val="003F4B0D"/>
    <w:rPr>
      <w:rFonts w:ascii="Open Sans Light" w:hAnsi="Open Sans Light"/>
      <w:sz w:val="20"/>
      <w:szCs w:val="20"/>
    </w:rPr>
  </w:style>
  <w:style w:type="character" w:styleId="FootnoteReference">
    <w:name w:val="footnote reference"/>
    <w:basedOn w:val="DefaultParagraphFont"/>
    <w:uiPriority w:val="99"/>
    <w:semiHidden/>
    <w:unhideWhenUsed/>
    <w:rsid w:val="003F4B0D"/>
    <w:rPr>
      <w:vertAlign w:val="superscript"/>
    </w:rPr>
  </w:style>
  <w:style w:type="table" w:styleId="GridTable4-Accent1">
    <w:name w:val="Grid Table 4 Accent 1"/>
    <w:basedOn w:val="TableNormal"/>
    <w:uiPriority w:val="49"/>
    <w:rsid w:val="009712B2"/>
    <w:pPr>
      <w:spacing w:after="0" w:line="240" w:lineRule="auto"/>
    </w:pPr>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table" w:styleId="GridTable5Dark-Accent5">
    <w:name w:val="Grid Table 5 Dark Accent 5"/>
    <w:basedOn w:val="TableNormal"/>
    <w:uiPriority w:val="50"/>
    <w:rsid w:val="009712B2"/>
    <w:pPr>
      <w:spacing w:after="0" w:line="240" w:lineRule="auto"/>
    </w:pPr>
    <w:tblPr>
      <w:tblStyleRowBandSize w:val="1"/>
      <w:tblStyleColBandSize w:val="1"/>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3-Accent1">
    <w:name w:val="List Table 3 Accent 1"/>
    <w:basedOn w:val="TableNormal"/>
    <w:uiPriority w:val="48"/>
    <w:rsid w:val="00FD001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3Char">
    <w:name w:val="Heading 3 Char"/>
    <w:basedOn w:val="DefaultParagraphFont"/>
    <w:link w:val="Heading3"/>
    <w:uiPriority w:val="9"/>
    <w:rsid w:val="00B02636"/>
    <w:rPr>
      <w:rFonts w:ascii="Arial" w:eastAsiaTheme="majorEastAsia" w:hAnsi="Arial" w:cstheme="majorBidi"/>
      <w:b/>
      <w:sz w:val="40"/>
      <w:szCs w:val="24"/>
    </w:rPr>
  </w:style>
  <w:style w:type="character" w:styleId="CommentReference">
    <w:name w:val="annotation reference"/>
    <w:basedOn w:val="DefaultParagraphFont"/>
    <w:uiPriority w:val="99"/>
    <w:semiHidden/>
    <w:unhideWhenUsed/>
    <w:rsid w:val="003641B9"/>
    <w:rPr>
      <w:sz w:val="16"/>
      <w:szCs w:val="16"/>
    </w:rPr>
  </w:style>
  <w:style w:type="paragraph" w:styleId="CommentText">
    <w:name w:val="annotation text"/>
    <w:basedOn w:val="Normal"/>
    <w:link w:val="CommentTextChar"/>
    <w:uiPriority w:val="99"/>
    <w:unhideWhenUsed/>
    <w:rsid w:val="003641B9"/>
    <w:pPr>
      <w:spacing w:line="240" w:lineRule="auto"/>
    </w:pPr>
    <w:rPr>
      <w:sz w:val="20"/>
      <w:szCs w:val="20"/>
    </w:rPr>
  </w:style>
  <w:style w:type="character" w:customStyle="1" w:styleId="CommentTextChar">
    <w:name w:val="Comment Text Char"/>
    <w:basedOn w:val="DefaultParagraphFont"/>
    <w:link w:val="CommentText"/>
    <w:uiPriority w:val="99"/>
    <w:rsid w:val="003641B9"/>
    <w:rPr>
      <w:sz w:val="20"/>
      <w:szCs w:val="20"/>
    </w:rPr>
  </w:style>
  <w:style w:type="paragraph" w:styleId="CommentSubject">
    <w:name w:val="annotation subject"/>
    <w:basedOn w:val="CommentText"/>
    <w:next w:val="CommentText"/>
    <w:link w:val="CommentSubjectChar"/>
    <w:uiPriority w:val="99"/>
    <w:semiHidden/>
    <w:unhideWhenUsed/>
    <w:rsid w:val="003641B9"/>
    <w:rPr>
      <w:b/>
      <w:bCs/>
    </w:rPr>
  </w:style>
  <w:style w:type="character" w:customStyle="1" w:styleId="CommentSubjectChar">
    <w:name w:val="Comment Subject Char"/>
    <w:basedOn w:val="CommentTextChar"/>
    <w:link w:val="CommentSubject"/>
    <w:uiPriority w:val="99"/>
    <w:semiHidden/>
    <w:rsid w:val="003641B9"/>
    <w:rPr>
      <w:b/>
      <w:bCs/>
      <w:sz w:val="20"/>
      <w:szCs w:val="20"/>
    </w:rPr>
  </w:style>
  <w:style w:type="paragraph" w:customStyle="1" w:styleId="Normal0">
    <w:name w:val="[Normal]"/>
    <w:rsid w:val="00F64B69"/>
    <w:pPr>
      <w:widowControl w:val="0"/>
      <w:autoSpaceDE w:val="0"/>
      <w:autoSpaceDN w:val="0"/>
      <w:adjustRightInd w:val="0"/>
      <w:spacing w:after="0" w:line="240" w:lineRule="auto"/>
    </w:pPr>
    <w:rPr>
      <w:rFonts w:ascii="Arial" w:hAnsi="Arial" w:cs="Arial"/>
      <w:sz w:val="24"/>
      <w:szCs w:val="24"/>
    </w:rPr>
  </w:style>
  <w:style w:type="character" w:customStyle="1" w:styleId="ListParagraphChar">
    <w:name w:val="List Paragraph Char"/>
    <w:link w:val="ListParagraph"/>
    <w:uiPriority w:val="34"/>
    <w:locked/>
    <w:rsid w:val="009C6DC4"/>
    <w:rPr>
      <w:rFonts w:ascii="Arial" w:hAnsi="Arial" w:cs="Arial"/>
      <w:sz w:val="28"/>
      <w:szCs w:val="24"/>
    </w:rPr>
  </w:style>
  <w:style w:type="paragraph" w:styleId="Quote">
    <w:name w:val="Quote"/>
    <w:basedOn w:val="Normal"/>
    <w:next w:val="Normal"/>
    <w:link w:val="QuoteChar"/>
    <w:uiPriority w:val="29"/>
    <w:qFormat/>
    <w:rsid w:val="00944C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44C7B"/>
    <w:rPr>
      <w:rFonts w:ascii="Arial" w:hAnsi="Arial"/>
      <w:i/>
      <w:iCs/>
      <w:color w:val="404040" w:themeColor="text1" w:themeTint="BF"/>
      <w:sz w:val="32"/>
    </w:rPr>
  </w:style>
  <w:style w:type="character" w:customStyle="1" w:styleId="Heading5Char">
    <w:name w:val="Heading 5 Char"/>
    <w:basedOn w:val="DefaultParagraphFont"/>
    <w:link w:val="Heading5"/>
    <w:uiPriority w:val="9"/>
    <w:rsid w:val="00B02636"/>
    <w:rPr>
      <w:rFonts w:ascii="Arial" w:eastAsiaTheme="majorEastAsia" w:hAnsi="Arial" w:cstheme="majorBidi"/>
      <w:sz w:val="28"/>
      <w:szCs w:val="28"/>
    </w:rPr>
  </w:style>
  <w:style w:type="paragraph" w:styleId="Revision">
    <w:name w:val="Revision"/>
    <w:hidden/>
    <w:uiPriority w:val="99"/>
    <w:semiHidden/>
    <w:rsid w:val="00FC56D0"/>
    <w:pPr>
      <w:spacing w:after="0" w:line="240" w:lineRule="auto"/>
    </w:pPr>
    <w:rPr>
      <w:rFonts w:ascii="Arial" w:hAnsi="Arial"/>
      <w:sz w:val="32"/>
    </w:rPr>
  </w:style>
  <w:style w:type="character" w:customStyle="1" w:styleId="Heading6Char">
    <w:name w:val="Heading 6 Char"/>
    <w:basedOn w:val="DefaultParagraphFont"/>
    <w:link w:val="Heading6"/>
    <w:uiPriority w:val="9"/>
    <w:semiHidden/>
    <w:rsid w:val="00B02636"/>
    <w:rPr>
      <w:rFonts w:asciiTheme="majorHAnsi" w:eastAsiaTheme="majorEastAsia" w:hAnsiTheme="majorHAnsi" w:cstheme="majorBidi"/>
      <w:sz w:val="28"/>
      <w:szCs w:val="28"/>
    </w:rPr>
  </w:style>
  <w:style w:type="numbering" w:customStyle="1" w:styleId="Style1">
    <w:name w:val="Style1"/>
    <w:uiPriority w:val="99"/>
    <w:rsid w:val="00DC60AB"/>
    <w:pPr>
      <w:numPr>
        <w:numId w:val="20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8172">
      <w:bodyDiv w:val="1"/>
      <w:marLeft w:val="0"/>
      <w:marRight w:val="0"/>
      <w:marTop w:val="0"/>
      <w:marBottom w:val="0"/>
      <w:divBdr>
        <w:top w:val="none" w:sz="0" w:space="0" w:color="auto"/>
        <w:left w:val="none" w:sz="0" w:space="0" w:color="auto"/>
        <w:bottom w:val="none" w:sz="0" w:space="0" w:color="auto"/>
        <w:right w:val="none" w:sz="0" w:space="0" w:color="auto"/>
      </w:divBdr>
    </w:div>
    <w:div w:id="90009758">
      <w:bodyDiv w:val="1"/>
      <w:marLeft w:val="0"/>
      <w:marRight w:val="0"/>
      <w:marTop w:val="0"/>
      <w:marBottom w:val="0"/>
      <w:divBdr>
        <w:top w:val="none" w:sz="0" w:space="0" w:color="auto"/>
        <w:left w:val="none" w:sz="0" w:space="0" w:color="auto"/>
        <w:bottom w:val="none" w:sz="0" w:space="0" w:color="auto"/>
        <w:right w:val="none" w:sz="0" w:space="0" w:color="auto"/>
      </w:divBdr>
    </w:div>
    <w:div w:id="110133219">
      <w:bodyDiv w:val="1"/>
      <w:marLeft w:val="0"/>
      <w:marRight w:val="0"/>
      <w:marTop w:val="0"/>
      <w:marBottom w:val="0"/>
      <w:divBdr>
        <w:top w:val="none" w:sz="0" w:space="0" w:color="auto"/>
        <w:left w:val="none" w:sz="0" w:space="0" w:color="auto"/>
        <w:bottom w:val="none" w:sz="0" w:space="0" w:color="auto"/>
        <w:right w:val="none" w:sz="0" w:space="0" w:color="auto"/>
      </w:divBdr>
    </w:div>
    <w:div w:id="183986111">
      <w:bodyDiv w:val="1"/>
      <w:marLeft w:val="0"/>
      <w:marRight w:val="0"/>
      <w:marTop w:val="0"/>
      <w:marBottom w:val="0"/>
      <w:divBdr>
        <w:top w:val="none" w:sz="0" w:space="0" w:color="auto"/>
        <w:left w:val="none" w:sz="0" w:space="0" w:color="auto"/>
        <w:bottom w:val="none" w:sz="0" w:space="0" w:color="auto"/>
        <w:right w:val="none" w:sz="0" w:space="0" w:color="auto"/>
      </w:divBdr>
    </w:div>
    <w:div w:id="264921724">
      <w:bodyDiv w:val="1"/>
      <w:marLeft w:val="0"/>
      <w:marRight w:val="0"/>
      <w:marTop w:val="0"/>
      <w:marBottom w:val="0"/>
      <w:divBdr>
        <w:top w:val="none" w:sz="0" w:space="0" w:color="auto"/>
        <w:left w:val="none" w:sz="0" w:space="0" w:color="auto"/>
        <w:bottom w:val="none" w:sz="0" w:space="0" w:color="auto"/>
        <w:right w:val="none" w:sz="0" w:space="0" w:color="auto"/>
      </w:divBdr>
    </w:div>
    <w:div w:id="278266124">
      <w:bodyDiv w:val="1"/>
      <w:marLeft w:val="0"/>
      <w:marRight w:val="0"/>
      <w:marTop w:val="0"/>
      <w:marBottom w:val="0"/>
      <w:divBdr>
        <w:top w:val="none" w:sz="0" w:space="0" w:color="auto"/>
        <w:left w:val="none" w:sz="0" w:space="0" w:color="auto"/>
        <w:bottom w:val="none" w:sz="0" w:space="0" w:color="auto"/>
        <w:right w:val="none" w:sz="0" w:space="0" w:color="auto"/>
      </w:divBdr>
    </w:div>
    <w:div w:id="291906327">
      <w:bodyDiv w:val="1"/>
      <w:marLeft w:val="0"/>
      <w:marRight w:val="0"/>
      <w:marTop w:val="0"/>
      <w:marBottom w:val="0"/>
      <w:divBdr>
        <w:top w:val="none" w:sz="0" w:space="0" w:color="auto"/>
        <w:left w:val="none" w:sz="0" w:space="0" w:color="auto"/>
        <w:bottom w:val="none" w:sz="0" w:space="0" w:color="auto"/>
        <w:right w:val="none" w:sz="0" w:space="0" w:color="auto"/>
      </w:divBdr>
    </w:div>
    <w:div w:id="309752837">
      <w:bodyDiv w:val="1"/>
      <w:marLeft w:val="0"/>
      <w:marRight w:val="0"/>
      <w:marTop w:val="0"/>
      <w:marBottom w:val="0"/>
      <w:divBdr>
        <w:top w:val="none" w:sz="0" w:space="0" w:color="auto"/>
        <w:left w:val="none" w:sz="0" w:space="0" w:color="auto"/>
        <w:bottom w:val="none" w:sz="0" w:space="0" w:color="auto"/>
        <w:right w:val="none" w:sz="0" w:space="0" w:color="auto"/>
      </w:divBdr>
    </w:div>
    <w:div w:id="310908382">
      <w:bodyDiv w:val="1"/>
      <w:marLeft w:val="0"/>
      <w:marRight w:val="0"/>
      <w:marTop w:val="0"/>
      <w:marBottom w:val="0"/>
      <w:divBdr>
        <w:top w:val="none" w:sz="0" w:space="0" w:color="auto"/>
        <w:left w:val="none" w:sz="0" w:space="0" w:color="auto"/>
        <w:bottom w:val="none" w:sz="0" w:space="0" w:color="auto"/>
        <w:right w:val="none" w:sz="0" w:space="0" w:color="auto"/>
      </w:divBdr>
    </w:div>
    <w:div w:id="457382839">
      <w:bodyDiv w:val="1"/>
      <w:marLeft w:val="0"/>
      <w:marRight w:val="0"/>
      <w:marTop w:val="0"/>
      <w:marBottom w:val="0"/>
      <w:divBdr>
        <w:top w:val="none" w:sz="0" w:space="0" w:color="auto"/>
        <w:left w:val="none" w:sz="0" w:space="0" w:color="auto"/>
        <w:bottom w:val="none" w:sz="0" w:space="0" w:color="auto"/>
        <w:right w:val="none" w:sz="0" w:space="0" w:color="auto"/>
      </w:divBdr>
    </w:div>
    <w:div w:id="487789987">
      <w:bodyDiv w:val="1"/>
      <w:marLeft w:val="0"/>
      <w:marRight w:val="0"/>
      <w:marTop w:val="0"/>
      <w:marBottom w:val="0"/>
      <w:divBdr>
        <w:top w:val="none" w:sz="0" w:space="0" w:color="auto"/>
        <w:left w:val="none" w:sz="0" w:space="0" w:color="auto"/>
        <w:bottom w:val="none" w:sz="0" w:space="0" w:color="auto"/>
        <w:right w:val="none" w:sz="0" w:space="0" w:color="auto"/>
      </w:divBdr>
    </w:div>
    <w:div w:id="524832972">
      <w:bodyDiv w:val="1"/>
      <w:marLeft w:val="0"/>
      <w:marRight w:val="0"/>
      <w:marTop w:val="0"/>
      <w:marBottom w:val="0"/>
      <w:divBdr>
        <w:top w:val="none" w:sz="0" w:space="0" w:color="auto"/>
        <w:left w:val="none" w:sz="0" w:space="0" w:color="auto"/>
        <w:bottom w:val="none" w:sz="0" w:space="0" w:color="auto"/>
        <w:right w:val="none" w:sz="0" w:space="0" w:color="auto"/>
      </w:divBdr>
    </w:div>
    <w:div w:id="706560658">
      <w:bodyDiv w:val="1"/>
      <w:marLeft w:val="0"/>
      <w:marRight w:val="0"/>
      <w:marTop w:val="0"/>
      <w:marBottom w:val="0"/>
      <w:divBdr>
        <w:top w:val="none" w:sz="0" w:space="0" w:color="auto"/>
        <w:left w:val="none" w:sz="0" w:space="0" w:color="auto"/>
        <w:bottom w:val="none" w:sz="0" w:space="0" w:color="auto"/>
        <w:right w:val="none" w:sz="0" w:space="0" w:color="auto"/>
      </w:divBdr>
    </w:div>
    <w:div w:id="810827621">
      <w:bodyDiv w:val="1"/>
      <w:marLeft w:val="0"/>
      <w:marRight w:val="0"/>
      <w:marTop w:val="0"/>
      <w:marBottom w:val="0"/>
      <w:divBdr>
        <w:top w:val="none" w:sz="0" w:space="0" w:color="auto"/>
        <w:left w:val="none" w:sz="0" w:space="0" w:color="auto"/>
        <w:bottom w:val="none" w:sz="0" w:space="0" w:color="auto"/>
        <w:right w:val="none" w:sz="0" w:space="0" w:color="auto"/>
      </w:divBdr>
    </w:div>
    <w:div w:id="855801786">
      <w:bodyDiv w:val="1"/>
      <w:marLeft w:val="0"/>
      <w:marRight w:val="0"/>
      <w:marTop w:val="0"/>
      <w:marBottom w:val="0"/>
      <w:divBdr>
        <w:top w:val="none" w:sz="0" w:space="0" w:color="auto"/>
        <w:left w:val="none" w:sz="0" w:space="0" w:color="auto"/>
        <w:bottom w:val="none" w:sz="0" w:space="0" w:color="auto"/>
        <w:right w:val="none" w:sz="0" w:space="0" w:color="auto"/>
      </w:divBdr>
    </w:div>
    <w:div w:id="860821616">
      <w:bodyDiv w:val="1"/>
      <w:marLeft w:val="0"/>
      <w:marRight w:val="0"/>
      <w:marTop w:val="0"/>
      <w:marBottom w:val="0"/>
      <w:divBdr>
        <w:top w:val="none" w:sz="0" w:space="0" w:color="auto"/>
        <w:left w:val="none" w:sz="0" w:space="0" w:color="auto"/>
        <w:bottom w:val="none" w:sz="0" w:space="0" w:color="auto"/>
        <w:right w:val="none" w:sz="0" w:space="0" w:color="auto"/>
      </w:divBdr>
    </w:div>
    <w:div w:id="959412348">
      <w:bodyDiv w:val="1"/>
      <w:marLeft w:val="0"/>
      <w:marRight w:val="0"/>
      <w:marTop w:val="0"/>
      <w:marBottom w:val="0"/>
      <w:divBdr>
        <w:top w:val="none" w:sz="0" w:space="0" w:color="auto"/>
        <w:left w:val="none" w:sz="0" w:space="0" w:color="auto"/>
        <w:bottom w:val="none" w:sz="0" w:space="0" w:color="auto"/>
        <w:right w:val="none" w:sz="0" w:space="0" w:color="auto"/>
      </w:divBdr>
    </w:div>
    <w:div w:id="976185304">
      <w:bodyDiv w:val="1"/>
      <w:marLeft w:val="0"/>
      <w:marRight w:val="0"/>
      <w:marTop w:val="0"/>
      <w:marBottom w:val="0"/>
      <w:divBdr>
        <w:top w:val="none" w:sz="0" w:space="0" w:color="auto"/>
        <w:left w:val="none" w:sz="0" w:space="0" w:color="auto"/>
        <w:bottom w:val="none" w:sz="0" w:space="0" w:color="auto"/>
        <w:right w:val="none" w:sz="0" w:space="0" w:color="auto"/>
      </w:divBdr>
    </w:div>
    <w:div w:id="1056901981">
      <w:bodyDiv w:val="1"/>
      <w:marLeft w:val="0"/>
      <w:marRight w:val="0"/>
      <w:marTop w:val="0"/>
      <w:marBottom w:val="0"/>
      <w:divBdr>
        <w:top w:val="none" w:sz="0" w:space="0" w:color="auto"/>
        <w:left w:val="none" w:sz="0" w:space="0" w:color="auto"/>
        <w:bottom w:val="none" w:sz="0" w:space="0" w:color="auto"/>
        <w:right w:val="none" w:sz="0" w:space="0" w:color="auto"/>
      </w:divBdr>
    </w:div>
    <w:div w:id="1086611799">
      <w:bodyDiv w:val="1"/>
      <w:marLeft w:val="0"/>
      <w:marRight w:val="0"/>
      <w:marTop w:val="0"/>
      <w:marBottom w:val="0"/>
      <w:divBdr>
        <w:top w:val="none" w:sz="0" w:space="0" w:color="auto"/>
        <w:left w:val="none" w:sz="0" w:space="0" w:color="auto"/>
        <w:bottom w:val="none" w:sz="0" w:space="0" w:color="auto"/>
        <w:right w:val="none" w:sz="0" w:space="0" w:color="auto"/>
      </w:divBdr>
    </w:div>
    <w:div w:id="1150243276">
      <w:bodyDiv w:val="1"/>
      <w:marLeft w:val="0"/>
      <w:marRight w:val="0"/>
      <w:marTop w:val="0"/>
      <w:marBottom w:val="0"/>
      <w:divBdr>
        <w:top w:val="none" w:sz="0" w:space="0" w:color="auto"/>
        <w:left w:val="none" w:sz="0" w:space="0" w:color="auto"/>
        <w:bottom w:val="none" w:sz="0" w:space="0" w:color="auto"/>
        <w:right w:val="none" w:sz="0" w:space="0" w:color="auto"/>
      </w:divBdr>
    </w:div>
    <w:div w:id="1173648946">
      <w:bodyDiv w:val="1"/>
      <w:marLeft w:val="0"/>
      <w:marRight w:val="0"/>
      <w:marTop w:val="0"/>
      <w:marBottom w:val="0"/>
      <w:divBdr>
        <w:top w:val="none" w:sz="0" w:space="0" w:color="auto"/>
        <w:left w:val="none" w:sz="0" w:space="0" w:color="auto"/>
        <w:bottom w:val="none" w:sz="0" w:space="0" w:color="auto"/>
        <w:right w:val="none" w:sz="0" w:space="0" w:color="auto"/>
      </w:divBdr>
    </w:div>
    <w:div w:id="1216045854">
      <w:bodyDiv w:val="1"/>
      <w:marLeft w:val="0"/>
      <w:marRight w:val="0"/>
      <w:marTop w:val="0"/>
      <w:marBottom w:val="0"/>
      <w:divBdr>
        <w:top w:val="none" w:sz="0" w:space="0" w:color="auto"/>
        <w:left w:val="none" w:sz="0" w:space="0" w:color="auto"/>
        <w:bottom w:val="none" w:sz="0" w:space="0" w:color="auto"/>
        <w:right w:val="none" w:sz="0" w:space="0" w:color="auto"/>
      </w:divBdr>
    </w:div>
    <w:div w:id="1303728013">
      <w:bodyDiv w:val="1"/>
      <w:marLeft w:val="0"/>
      <w:marRight w:val="0"/>
      <w:marTop w:val="0"/>
      <w:marBottom w:val="0"/>
      <w:divBdr>
        <w:top w:val="none" w:sz="0" w:space="0" w:color="auto"/>
        <w:left w:val="none" w:sz="0" w:space="0" w:color="auto"/>
        <w:bottom w:val="none" w:sz="0" w:space="0" w:color="auto"/>
        <w:right w:val="none" w:sz="0" w:space="0" w:color="auto"/>
      </w:divBdr>
    </w:div>
    <w:div w:id="1319847664">
      <w:bodyDiv w:val="1"/>
      <w:marLeft w:val="0"/>
      <w:marRight w:val="0"/>
      <w:marTop w:val="0"/>
      <w:marBottom w:val="0"/>
      <w:divBdr>
        <w:top w:val="none" w:sz="0" w:space="0" w:color="auto"/>
        <w:left w:val="none" w:sz="0" w:space="0" w:color="auto"/>
        <w:bottom w:val="none" w:sz="0" w:space="0" w:color="auto"/>
        <w:right w:val="none" w:sz="0" w:space="0" w:color="auto"/>
      </w:divBdr>
    </w:div>
    <w:div w:id="1322806465">
      <w:bodyDiv w:val="1"/>
      <w:marLeft w:val="0"/>
      <w:marRight w:val="0"/>
      <w:marTop w:val="0"/>
      <w:marBottom w:val="0"/>
      <w:divBdr>
        <w:top w:val="none" w:sz="0" w:space="0" w:color="auto"/>
        <w:left w:val="none" w:sz="0" w:space="0" w:color="auto"/>
        <w:bottom w:val="none" w:sz="0" w:space="0" w:color="auto"/>
        <w:right w:val="none" w:sz="0" w:space="0" w:color="auto"/>
      </w:divBdr>
    </w:div>
    <w:div w:id="1355230790">
      <w:bodyDiv w:val="1"/>
      <w:marLeft w:val="0"/>
      <w:marRight w:val="0"/>
      <w:marTop w:val="0"/>
      <w:marBottom w:val="0"/>
      <w:divBdr>
        <w:top w:val="none" w:sz="0" w:space="0" w:color="auto"/>
        <w:left w:val="none" w:sz="0" w:space="0" w:color="auto"/>
        <w:bottom w:val="none" w:sz="0" w:space="0" w:color="auto"/>
        <w:right w:val="none" w:sz="0" w:space="0" w:color="auto"/>
      </w:divBdr>
    </w:div>
    <w:div w:id="1415860795">
      <w:bodyDiv w:val="1"/>
      <w:marLeft w:val="0"/>
      <w:marRight w:val="0"/>
      <w:marTop w:val="0"/>
      <w:marBottom w:val="0"/>
      <w:divBdr>
        <w:top w:val="none" w:sz="0" w:space="0" w:color="auto"/>
        <w:left w:val="none" w:sz="0" w:space="0" w:color="auto"/>
        <w:bottom w:val="none" w:sz="0" w:space="0" w:color="auto"/>
        <w:right w:val="none" w:sz="0" w:space="0" w:color="auto"/>
      </w:divBdr>
    </w:div>
    <w:div w:id="1438403086">
      <w:bodyDiv w:val="1"/>
      <w:marLeft w:val="0"/>
      <w:marRight w:val="0"/>
      <w:marTop w:val="0"/>
      <w:marBottom w:val="0"/>
      <w:divBdr>
        <w:top w:val="none" w:sz="0" w:space="0" w:color="auto"/>
        <w:left w:val="none" w:sz="0" w:space="0" w:color="auto"/>
        <w:bottom w:val="none" w:sz="0" w:space="0" w:color="auto"/>
        <w:right w:val="none" w:sz="0" w:space="0" w:color="auto"/>
      </w:divBdr>
    </w:div>
    <w:div w:id="1718554108">
      <w:bodyDiv w:val="1"/>
      <w:marLeft w:val="0"/>
      <w:marRight w:val="0"/>
      <w:marTop w:val="0"/>
      <w:marBottom w:val="0"/>
      <w:divBdr>
        <w:top w:val="none" w:sz="0" w:space="0" w:color="auto"/>
        <w:left w:val="none" w:sz="0" w:space="0" w:color="auto"/>
        <w:bottom w:val="none" w:sz="0" w:space="0" w:color="auto"/>
        <w:right w:val="none" w:sz="0" w:space="0" w:color="auto"/>
      </w:divBdr>
    </w:div>
    <w:div w:id="1814981576">
      <w:bodyDiv w:val="1"/>
      <w:marLeft w:val="0"/>
      <w:marRight w:val="0"/>
      <w:marTop w:val="0"/>
      <w:marBottom w:val="0"/>
      <w:divBdr>
        <w:top w:val="none" w:sz="0" w:space="0" w:color="auto"/>
        <w:left w:val="none" w:sz="0" w:space="0" w:color="auto"/>
        <w:bottom w:val="none" w:sz="0" w:space="0" w:color="auto"/>
        <w:right w:val="none" w:sz="0" w:space="0" w:color="auto"/>
      </w:divBdr>
    </w:div>
    <w:div w:id="1829395940">
      <w:bodyDiv w:val="1"/>
      <w:marLeft w:val="0"/>
      <w:marRight w:val="0"/>
      <w:marTop w:val="0"/>
      <w:marBottom w:val="0"/>
      <w:divBdr>
        <w:top w:val="none" w:sz="0" w:space="0" w:color="auto"/>
        <w:left w:val="none" w:sz="0" w:space="0" w:color="auto"/>
        <w:bottom w:val="none" w:sz="0" w:space="0" w:color="auto"/>
        <w:right w:val="none" w:sz="0" w:space="0" w:color="auto"/>
      </w:divBdr>
    </w:div>
    <w:div w:id="1842886458">
      <w:bodyDiv w:val="1"/>
      <w:marLeft w:val="0"/>
      <w:marRight w:val="0"/>
      <w:marTop w:val="0"/>
      <w:marBottom w:val="0"/>
      <w:divBdr>
        <w:top w:val="none" w:sz="0" w:space="0" w:color="auto"/>
        <w:left w:val="none" w:sz="0" w:space="0" w:color="auto"/>
        <w:bottom w:val="none" w:sz="0" w:space="0" w:color="auto"/>
        <w:right w:val="none" w:sz="0" w:space="0" w:color="auto"/>
      </w:divBdr>
    </w:div>
    <w:div w:id="192907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3119fab-c8ff-4a03-ab54-00a03737b1eb">
      <Terms xmlns="http://schemas.microsoft.com/office/infopath/2007/PartnerControls"/>
    </lcf76f155ced4ddcb4097134ff3c332f>
    <TaxCatchAll xmlns="361de0cf-f0ad-427e-92ef-ed0a58ba3287" xsi:nil="true"/>
    <_dlc_DocId xmlns="361de0cf-f0ad-427e-92ef-ed0a58ba3287">INFO-383298788-2224</_dlc_DocId>
    <_dlc_DocIdUrl xmlns="361de0cf-f0ad-427e-92ef-ed0a58ba3287">
      <Url>https://msdgovtnz.sharepoint.com/sites/whaikaha-WRK-Outreach-and-Innovation/_layouts/15/DocIdRedir.aspx?ID=INFO-383298788-2224</Url>
      <Description>INFO-383298788-2224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3845AA5E63B45AFD79095EE223CAB" ma:contentTypeVersion="13" ma:contentTypeDescription="Create a new document." ma:contentTypeScope="" ma:versionID="687c3e70fc29324f805c7e8341c8ee3c">
  <xsd:schema xmlns:xsd="http://www.w3.org/2001/XMLSchema" xmlns:xs="http://www.w3.org/2001/XMLSchema" xmlns:p="http://schemas.microsoft.com/office/2006/metadata/properties" xmlns:ns1="http://schemas.microsoft.com/sharepoint/v3" xmlns:ns2="361de0cf-f0ad-427e-92ef-ed0a58ba3287" xmlns:ns3="53119fab-c8ff-4a03-ab54-00a03737b1eb" targetNamespace="http://schemas.microsoft.com/office/2006/metadata/properties" ma:root="true" ma:fieldsID="ea00c8e5e3bea02a8813dba62b2d92f8" ns1:_="" ns2:_="" ns3:_="">
    <xsd:import namespace="http://schemas.microsoft.com/sharepoint/v3"/>
    <xsd:import namespace="361de0cf-f0ad-427e-92ef-ed0a58ba3287"/>
    <xsd:import namespace="53119fab-c8ff-4a03-ab54-00a03737b1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1de0cf-f0ad-427e-92ef-ed0a58ba328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87e03299-427b-4c8f-a56c-c99bcf6e1eb0}" ma:internalName="TaxCatchAll" ma:showField="CatchAllData" ma:web="361de0cf-f0ad-427e-92ef-ed0a58ba3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19fab-c8ff-4a03-ab54-00a03737b1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DC308-32ED-4EF0-A621-13AD95227A9F}">
  <ds:schemaRefs>
    <ds:schemaRef ds:uri="http://schemas.microsoft.com/sharepoint/events"/>
  </ds:schemaRefs>
</ds:datastoreItem>
</file>

<file path=customXml/itemProps2.xml><?xml version="1.0" encoding="utf-8"?>
<ds:datastoreItem xmlns:ds="http://schemas.openxmlformats.org/officeDocument/2006/customXml" ds:itemID="{685BF3DD-3784-4575-BCBD-DA58E4AFC650}">
  <ds:schemaRefs>
    <ds:schemaRef ds:uri="http://schemas.microsoft.com/office/2006/metadata/properties"/>
    <ds:schemaRef ds:uri="http://schemas.microsoft.com/office/infopath/2007/PartnerControls"/>
    <ds:schemaRef ds:uri="http://schemas.microsoft.com/sharepoint/v3"/>
    <ds:schemaRef ds:uri="53119fab-c8ff-4a03-ab54-00a03737b1eb"/>
    <ds:schemaRef ds:uri="361de0cf-f0ad-427e-92ef-ed0a58ba3287"/>
  </ds:schemaRefs>
</ds:datastoreItem>
</file>

<file path=customXml/itemProps3.xml><?xml version="1.0" encoding="utf-8"?>
<ds:datastoreItem xmlns:ds="http://schemas.openxmlformats.org/officeDocument/2006/customXml" ds:itemID="{9FC8378C-50C4-4DE0-8D2E-A55385486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1de0cf-f0ad-427e-92ef-ed0a58ba3287"/>
    <ds:schemaRef ds:uri="53119fab-c8ff-4a03-ab54-00a03737b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4A9767-370E-4E03-9905-7DFC1A7D478A}">
  <ds:schemaRefs>
    <ds:schemaRef ds:uri="http://schemas.openxmlformats.org/officeDocument/2006/bibliography"/>
  </ds:schemaRefs>
</ds:datastoreItem>
</file>

<file path=customXml/itemProps5.xml><?xml version="1.0" encoding="utf-8"?>
<ds:datastoreItem xmlns:ds="http://schemas.openxmlformats.org/officeDocument/2006/customXml" ds:itemID="{CAEC1841-C56F-418D-A31D-5A62C949B2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92</Pages>
  <Words>16382</Words>
  <Characters>93384</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O'Neill</dc:creator>
  <cp:keywords/>
  <dc:description/>
  <cp:lastModifiedBy>Jade Lock</cp:lastModifiedBy>
  <cp:revision>45</cp:revision>
  <cp:lastPrinted>2025-10-13T01:37:00Z</cp:lastPrinted>
  <dcterms:created xsi:type="dcterms:W3CDTF">2025-10-31T01:14:00Z</dcterms:created>
  <dcterms:modified xsi:type="dcterms:W3CDTF">2025-11-12T03:34:00Z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0x0101000E43845AA5E63B45AFD79095EE223CAB</vt:lpwstr>
  </property>
  <property fmtid="{D5CDD505-2E9C-101B-9397-08002B2CF9AE}" pid="3" name="ClassificationContentMarkingHeaderShapeIds">
    <vt:lpwstr>1e63d5f5,59a7f0a8,218e8dcd</vt:lpwstr>
  </property>
  <property fmtid="{D5CDD505-2E9C-101B-9397-08002B2CF9AE}" pid="4" name="ClassificationContentMarkingHeaderFontProps">
    <vt:lpwstr>#000000,10,Calibri</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2025-10-31T01:14:35Z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6ec710fe-63f6-4d1c-8d2c-b8192a086c2e</vt:lpwstr>
  </property>
  <property fmtid="{D5CDD505-2E9C-101B-9397-08002B2CF9AE}" pid="12" name="MSIP_Label_f43e46a9-9901-46e9-bfae-bb6189d4cb66_ContentBits">
    <vt:lpwstr>1</vt:lpwstr>
  </property>
  <property fmtid="{D5CDD505-2E9C-101B-9397-08002B2CF9AE}" pid="13" name="MSIP_Label_f43e46a9-9901-46e9-bfae-bb6189d4cb66_Tag">
    <vt:lpwstr>10, 3, 0, 1</vt:lpwstr>
  </property>
  <property fmtid="{D5CDD505-2E9C-101B-9397-08002B2CF9AE}" pid="14" name="MediaServiceImageTags">
    <vt:lpwstr/>
  </property>
  <property fmtid="{D5CDD505-2E9C-101B-9397-08002B2CF9AE}" pid="15" name="_dlc_DocIdItemGuid">
    <vt:lpwstr>23cebb43-9c0a-4b35-b61f-c7f2631c8551</vt:lpwstr>
  </property>
</Properties>
</file>