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8208" w14:textId="77777777" w:rsidR="00E41711" w:rsidRDefault="00E41711" w:rsidP="00EF370D">
      <w:pPr>
        <w:pStyle w:val="Heading1"/>
        <w:spacing w:before="0"/>
        <w:contextualSpacing/>
      </w:pPr>
      <w:r>
        <w:t xml:space="preserve">New Zealand Disability Strategy 2026-2030 </w:t>
      </w:r>
    </w:p>
    <w:p w14:paraId="19751CC0" w14:textId="3C2993D5" w:rsidR="00E41711" w:rsidRDefault="00E41711" w:rsidP="00E41711">
      <w:pPr>
        <w:pStyle w:val="Heading1"/>
        <w:contextualSpacing/>
      </w:pPr>
      <w:r>
        <w:t xml:space="preserve">Summary of </w:t>
      </w:r>
      <w:r w:rsidR="00026277">
        <w:t>justice</w:t>
      </w:r>
      <w:r>
        <w:t xml:space="preserve"> goal and actions</w:t>
      </w:r>
    </w:p>
    <w:p w14:paraId="3CDCB78C" w14:textId="77777777" w:rsidR="00E41711" w:rsidRDefault="00E41711" w:rsidP="00E41711"/>
    <w:p w14:paraId="7A7A441E" w14:textId="6A19B702" w:rsidR="00E41711" w:rsidRDefault="00E41711" w:rsidP="00E41711">
      <w:pPr>
        <w:pStyle w:val="Heading2"/>
      </w:pPr>
      <w:r>
        <w:t xml:space="preserve">About the Strategy </w:t>
      </w:r>
    </w:p>
    <w:p w14:paraId="3F943BB8" w14:textId="77777777" w:rsidR="00E41711" w:rsidRDefault="00E41711" w:rsidP="00E41711">
      <w:r>
        <w:t>The New Zealand Disability Strategy 2026-2030 is New Zealand’s third disability strategy. It sets out the Government’s commitment to all disabled people and tāngata whaikaha Māori (Māori disabled people).</w:t>
      </w:r>
    </w:p>
    <w:p w14:paraId="34C3CF65" w14:textId="77777777" w:rsidR="00E41711" w:rsidRDefault="00E41711" w:rsidP="00E41711">
      <w:r>
        <w:t xml:space="preserve">The Ministry of Disabled People – Whaikaha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 </w:t>
      </w:r>
    </w:p>
    <w:p w14:paraId="56F82F74" w14:textId="77777777" w:rsidR="00E41711" w:rsidRDefault="00E41711" w:rsidP="00E41711">
      <w:r>
        <w:t xml:space="preserve">The strategy covers a 5-year period, from 2026 to 2030, to focus government agencies on meaningful and practical actions that will drive change for disabled people and tāngata whaikaha Māori. </w:t>
      </w:r>
    </w:p>
    <w:p w14:paraId="0A416636" w14:textId="77777777" w:rsidR="00E41711" w:rsidRDefault="00E41711" w:rsidP="00E41711">
      <w:r>
        <w:t>The strategy includes:</w:t>
      </w:r>
    </w:p>
    <w:p w14:paraId="09FADCC5" w14:textId="77777777" w:rsidR="00E41711" w:rsidRPr="00A22772" w:rsidRDefault="00E41711" w:rsidP="00E41711">
      <w:pPr>
        <w:pStyle w:val="ListBullet"/>
      </w:pPr>
      <w:r w:rsidRPr="00A22772">
        <w:t xml:space="preserve">A vision and principles to set the direction for the strategy, and guide work across government for disabled people. </w:t>
      </w:r>
    </w:p>
    <w:p w14:paraId="77F4190D" w14:textId="77777777" w:rsidR="00E41711" w:rsidRPr="00A22772" w:rsidRDefault="00E41711" w:rsidP="00E41711">
      <w:pPr>
        <w:pStyle w:val="ListBullet"/>
      </w:pPr>
      <w:r w:rsidRPr="00A22772">
        <w:t>5 priority outcome areas of education, employment, health, housing and justice. Each priority outcome area has a goal and actions.</w:t>
      </w:r>
    </w:p>
    <w:p w14:paraId="6A71FD5C" w14:textId="77777777" w:rsidR="00E41711" w:rsidRDefault="00E41711" w:rsidP="00E41711">
      <w:pPr>
        <w:pStyle w:val="ListBullet"/>
      </w:pPr>
      <w:r w:rsidRPr="00A22772">
        <w:t>A monitoring approach, to measure government’s progress delivering the strategy</w:t>
      </w:r>
      <w:r>
        <w:t xml:space="preserve">. </w:t>
      </w:r>
    </w:p>
    <w:p w14:paraId="32119328" w14:textId="77777777" w:rsidR="00E41711" w:rsidRDefault="00E41711" w:rsidP="00E41711">
      <w:pPr>
        <w:pStyle w:val="Heading2"/>
      </w:pPr>
      <w:r>
        <w:t>Summaries of each part of the strategy</w:t>
      </w:r>
    </w:p>
    <w:p w14:paraId="67472C1D" w14:textId="77777777" w:rsidR="00E41711" w:rsidRDefault="00E41711" w:rsidP="00E41711">
      <w:r>
        <w:t>People who want to read the full New Zealand Disability Strategy 2026-2030 can find it on the Ministry of Disabled People – Whaikaha website (</w:t>
      </w:r>
      <w:hyperlink r:id="rId12" w:history="1">
        <w:r w:rsidRPr="007234EB">
          <w:rPr>
            <w:rStyle w:val="Hyperlink"/>
          </w:rPr>
          <w:t>www.whaikaha.govt.nz</w:t>
        </w:r>
      </w:hyperlink>
      <w:r>
        <w:t>).</w:t>
      </w:r>
    </w:p>
    <w:p w14:paraId="3074326C" w14:textId="77777777" w:rsidR="00E41711" w:rsidRDefault="00E41711" w:rsidP="00E41711">
      <w:r>
        <w:t>The Ministry has also produced summaries of each part of the strategy, for people who do not want to read the whole strategy. These summaries are:</w:t>
      </w:r>
    </w:p>
    <w:p w14:paraId="74BF238F" w14:textId="77777777" w:rsidR="00E41711" w:rsidRDefault="00E41711" w:rsidP="00E41711">
      <w:pPr>
        <w:pStyle w:val="ListBullet"/>
      </w:pPr>
      <w:r>
        <w:t xml:space="preserve">Vision, principles and other key information </w:t>
      </w:r>
    </w:p>
    <w:p w14:paraId="63C42C58" w14:textId="77777777" w:rsidR="00E41711" w:rsidRDefault="00E41711" w:rsidP="00E41711">
      <w:pPr>
        <w:pStyle w:val="ListBullet"/>
      </w:pPr>
      <w:r>
        <w:t>Goal and actions for education</w:t>
      </w:r>
    </w:p>
    <w:p w14:paraId="77E60E7F" w14:textId="77777777" w:rsidR="00E41711" w:rsidRDefault="00E41711" w:rsidP="00E41711">
      <w:pPr>
        <w:pStyle w:val="ListBullet"/>
      </w:pPr>
      <w:r>
        <w:lastRenderedPageBreak/>
        <w:t>Goal and actions for employment</w:t>
      </w:r>
    </w:p>
    <w:p w14:paraId="4FC718DE" w14:textId="77777777" w:rsidR="00E41711" w:rsidRDefault="00E41711" w:rsidP="00E41711">
      <w:pPr>
        <w:pStyle w:val="ListBullet"/>
      </w:pPr>
      <w:r>
        <w:t>Goal and actions for health</w:t>
      </w:r>
    </w:p>
    <w:p w14:paraId="2411EADF" w14:textId="77777777" w:rsidR="00E41711" w:rsidRDefault="00E41711" w:rsidP="00E41711">
      <w:pPr>
        <w:pStyle w:val="ListBullet"/>
      </w:pPr>
      <w:r>
        <w:t>Goal and actions for housing</w:t>
      </w:r>
    </w:p>
    <w:p w14:paraId="5E6C27E7" w14:textId="165BFA30" w:rsidR="00E41711" w:rsidRDefault="00E41711" w:rsidP="00E41711">
      <w:pPr>
        <w:pStyle w:val="ListBullet"/>
      </w:pPr>
      <w:r>
        <w:t>Goal and actions for justice</w:t>
      </w:r>
      <w:r w:rsidR="00280A7F">
        <w:t xml:space="preserve"> </w:t>
      </w:r>
    </w:p>
    <w:p w14:paraId="7643C047" w14:textId="3F162C3B" w:rsidR="004247B6" w:rsidRDefault="00E41711" w:rsidP="00E41711">
      <w:r>
        <w:t xml:space="preserve">This document is a summary of the </w:t>
      </w:r>
      <w:r w:rsidR="00026277">
        <w:t>justice</w:t>
      </w:r>
      <w:r>
        <w:t xml:space="preserve"> goal, how progress towards the </w:t>
      </w:r>
      <w:r w:rsidR="00026277">
        <w:t>justice</w:t>
      </w:r>
      <w:r>
        <w:t xml:space="preserve"> goal will be measured, and the </w:t>
      </w:r>
      <w:r w:rsidR="00026277">
        <w:t>justice</w:t>
      </w:r>
      <w:r>
        <w:t xml:space="preserve"> actions.</w:t>
      </w:r>
    </w:p>
    <w:p w14:paraId="20344B32" w14:textId="77BCB1D6" w:rsidR="00E41711" w:rsidRDefault="00026277" w:rsidP="00E41711">
      <w:pPr>
        <w:pStyle w:val="Heading2"/>
      </w:pPr>
      <w:r>
        <w:t>Justice</w:t>
      </w:r>
      <w:r w:rsidR="00E41711">
        <w:t xml:space="preserve"> goal</w:t>
      </w:r>
    </w:p>
    <w:p w14:paraId="11358A1E" w14:textId="797E75A8" w:rsidR="00E41711" w:rsidRDefault="00E41711" w:rsidP="00E41711">
      <w:r>
        <w:t xml:space="preserve">The strategy has a goal for </w:t>
      </w:r>
      <w:r w:rsidR="00026277">
        <w:t>justice</w:t>
      </w:r>
      <w:r>
        <w:t>. The goal is:</w:t>
      </w:r>
    </w:p>
    <w:p w14:paraId="4E006947" w14:textId="3ED624FF" w:rsidR="00E41711" w:rsidRPr="00A22772" w:rsidRDefault="00026277" w:rsidP="00E41711">
      <w:r w:rsidRPr="00A22772">
        <w:t>Disabled people’s human rights and freedoms will be protected, and their disability rights will be realised. Disabled people will be treated fairly and equitably by the justice system and will be supported to meaningfully participate. Justice system policies and practices will embed accessibility, inclusion and lived experience</w:t>
      </w:r>
      <w:r w:rsidR="00E41711" w:rsidRPr="00A22772">
        <w:t>.</w:t>
      </w:r>
    </w:p>
    <w:p w14:paraId="00D3B478" w14:textId="47D516F4" w:rsidR="00E41711" w:rsidRDefault="00E41711" w:rsidP="00E41711">
      <w:pPr>
        <w:pStyle w:val="Heading2"/>
      </w:pPr>
      <w:r>
        <w:t xml:space="preserve">Measuring progress towards the </w:t>
      </w:r>
      <w:r w:rsidR="00026277">
        <w:t>justice</w:t>
      </w:r>
      <w:r>
        <w:t xml:space="preserve"> goal</w:t>
      </w:r>
    </w:p>
    <w:p w14:paraId="54BF13BE" w14:textId="192D2238" w:rsidR="00E41711" w:rsidRDefault="00E41711" w:rsidP="00E41711">
      <w:r>
        <w:t xml:space="preserve">Progress on the goal for </w:t>
      </w:r>
      <w:r w:rsidR="00026277">
        <w:t>justice</w:t>
      </w:r>
      <w:r>
        <w:t xml:space="preserve"> will be measured using these indicators:</w:t>
      </w:r>
    </w:p>
    <w:p w14:paraId="12ECAA6F" w14:textId="77777777" w:rsidR="00026277" w:rsidRDefault="00026277" w:rsidP="00026277">
      <w:pPr>
        <w:pStyle w:val="ListBullet"/>
      </w:pPr>
      <w:r>
        <w:t xml:space="preserve">Percentage of disabled adults (aged 15 and over) who experienced at least one offence in the last 12 months (age-standardised). </w:t>
      </w:r>
    </w:p>
    <w:p w14:paraId="1C531ED9" w14:textId="77777777" w:rsidR="00026277" w:rsidRDefault="00026277" w:rsidP="00026277">
      <w:pPr>
        <w:pStyle w:val="ListBullet"/>
      </w:pPr>
      <w:r>
        <w:t xml:space="preserve">Percentage of disabled adults (aged 15 years and over) who had high levels of trust in the justice system (rating of 4 or 5 on a 1-5 scale). </w:t>
      </w:r>
    </w:p>
    <w:p w14:paraId="3BD318FD" w14:textId="62D6EBFC" w:rsidR="00026277" w:rsidRDefault="00026277" w:rsidP="00026277">
      <w:pPr>
        <w:pStyle w:val="ListBullet"/>
      </w:pPr>
      <w:r>
        <w:t>Average (mean) rating (on a 0-10 scale) for feelings of safety for disabled adults (aged 15 years and over).</w:t>
      </w:r>
      <w:r w:rsidR="00280A7F">
        <w:t xml:space="preserve"> </w:t>
      </w:r>
    </w:p>
    <w:p w14:paraId="30B21DED" w14:textId="2C72778E" w:rsidR="00E41711" w:rsidRDefault="00026277" w:rsidP="00026277">
      <w:pPr>
        <w:pStyle w:val="ListBullet"/>
      </w:pPr>
      <w:r>
        <w:t>Proportion of disabled adults (aged 15 years and over) who say they have been treated unfairly by the criminal justice system</w:t>
      </w:r>
      <w:r w:rsidR="00E41711">
        <w:t>.</w:t>
      </w:r>
    </w:p>
    <w:p w14:paraId="3C32DDCC" w14:textId="4A6A262B" w:rsidR="00E41711" w:rsidRDefault="00E41711" w:rsidP="00E41711">
      <w:pPr>
        <w:pStyle w:val="Heading2"/>
      </w:pPr>
      <w:r>
        <w:t xml:space="preserve">What success in </w:t>
      </w:r>
      <w:r w:rsidR="00026277">
        <w:t>justice</w:t>
      </w:r>
      <w:r>
        <w:t xml:space="preserve"> means </w:t>
      </w:r>
    </w:p>
    <w:p w14:paraId="52E57256" w14:textId="36DF354F" w:rsidR="00026277" w:rsidRPr="00026277" w:rsidRDefault="00026277" w:rsidP="00026277">
      <w:r w:rsidRPr="00026277">
        <w:t>For disabled people, success in access to justice means:</w:t>
      </w:r>
    </w:p>
    <w:p w14:paraId="6933D878" w14:textId="77777777" w:rsidR="00026277" w:rsidRPr="00A22772" w:rsidRDefault="00026277" w:rsidP="00026277">
      <w:pPr>
        <w:pStyle w:val="ListNumber2"/>
      </w:pPr>
      <w:r>
        <w:t xml:space="preserve">All disabled people, including disabled children, young people and adults in </w:t>
      </w:r>
      <w:r w:rsidRPr="00A22772">
        <w:t>care, are safeguarded from abuse, neglect and violence.</w:t>
      </w:r>
    </w:p>
    <w:p w14:paraId="05046C9B" w14:textId="77777777" w:rsidR="00026277" w:rsidRPr="00A22772" w:rsidRDefault="00026277" w:rsidP="00026277">
      <w:pPr>
        <w:pStyle w:val="ListNumber2"/>
      </w:pPr>
      <w:r w:rsidRPr="00A22772">
        <w:t xml:space="preserve">The needs of disabled children and young people, and their families and whānau, are understood and supported early to avoid them becoming involved in the care and protection or criminal justice systems. </w:t>
      </w:r>
    </w:p>
    <w:p w14:paraId="15C73733" w14:textId="77777777" w:rsidR="00026277" w:rsidRPr="00A22772" w:rsidRDefault="00026277" w:rsidP="00026277">
      <w:pPr>
        <w:pStyle w:val="ListNumber2"/>
      </w:pPr>
      <w:r w:rsidRPr="00A22772">
        <w:t xml:space="preserve">For disabled children and young people who interact with the youth justice system, and for adult disabled people who interact with the criminal justice system, their rights and accessibility needs are </w:t>
      </w:r>
      <w:r w:rsidRPr="00A22772">
        <w:lastRenderedPageBreak/>
        <w:t>respected and upheld, and they have the right supports to transition out of those settings.</w:t>
      </w:r>
    </w:p>
    <w:p w14:paraId="169D5E8B" w14:textId="77777777" w:rsidR="00026277" w:rsidRPr="00A22772" w:rsidRDefault="00026277" w:rsidP="00026277">
      <w:pPr>
        <w:pStyle w:val="ListNumber2"/>
      </w:pPr>
      <w:r w:rsidRPr="00A22772">
        <w:t>Disabled people who are charged with an offence but are unable to stand trial are treated consistently with the New Zealand Bill of Rights Act 1990.</w:t>
      </w:r>
    </w:p>
    <w:p w14:paraId="2E40CB1F" w14:textId="4B733FA5" w:rsidR="00026277" w:rsidRPr="00A22772" w:rsidRDefault="00026277" w:rsidP="00026277">
      <w:pPr>
        <w:pStyle w:val="ListNumber2"/>
      </w:pPr>
      <w:r w:rsidRPr="00A22772">
        <w:t>The justice sector workforce will have the right skills and capabilities to uphold the rights of disabled people.</w:t>
      </w:r>
      <w:r w:rsidRPr="00A22772">
        <w:rPr>
          <w:rStyle w:val="FootnoteReference"/>
        </w:rPr>
        <w:footnoteReference w:id="2"/>
      </w:r>
      <w:r w:rsidRPr="00A22772">
        <w:t xml:space="preserve"> This includes disability competence, Deaf competence, and an understanding of supported decision-making. </w:t>
      </w:r>
    </w:p>
    <w:p w14:paraId="3B4E3C75" w14:textId="3E2291E3" w:rsidR="00E41711" w:rsidRPr="00A22772" w:rsidRDefault="00026277" w:rsidP="00026277">
      <w:pPr>
        <w:pStyle w:val="ListNumber2"/>
      </w:pPr>
      <w:r w:rsidRPr="00A22772">
        <w:t>Disabled parents who use the Family Court will have equitable access to family justice services</w:t>
      </w:r>
      <w:r w:rsidR="00E41711" w:rsidRPr="00A22772">
        <w:t>.</w:t>
      </w:r>
    </w:p>
    <w:p w14:paraId="4372237A" w14:textId="550681EC" w:rsidR="00E41711" w:rsidRPr="00E41711" w:rsidRDefault="00026277" w:rsidP="00E41711">
      <w:pPr>
        <w:pStyle w:val="Heading2"/>
      </w:pPr>
      <w:r>
        <w:t>Justice</w:t>
      </w:r>
      <w:r w:rsidR="00E41711" w:rsidRPr="00E41711">
        <w:t xml:space="preserve"> actions</w:t>
      </w:r>
    </w:p>
    <w:p w14:paraId="0CC7EA65" w14:textId="08E84BCC" w:rsidR="00E41711" w:rsidRPr="00E41711" w:rsidRDefault="00E41711" w:rsidP="00E41711">
      <w:pPr>
        <w:rPr>
          <w:lang w:val="en-US"/>
        </w:rPr>
      </w:pPr>
      <w:r w:rsidRPr="00E41711">
        <w:rPr>
          <w:lang w:val="en-US"/>
        </w:rPr>
        <w:t xml:space="preserve">The strategy has a set of actions for </w:t>
      </w:r>
      <w:r w:rsidR="00026277">
        <w:rPr>
          <w:lang w:val="en-US"/>
        </w:rPr>
        <w:t>justice</w:t>
      </w:r>
      <w:r w:rsidRPr="00E41711">
        <w:rPr>
          <w:lang w:val="en-US"/>
        </w:rPr>
        <w:t>. The actions are:</w:t>
      </w:r>
    </w:p>
    <w:p w14:paraId="0942D4CE" w14:textId="77777777" w:rsidR="00026277" w:rsidRPr="00026277" w:rsidRDefault="00026277" w:rsidP="00026277">
      <w:pPr>
        <w:pStyle w:val="ListNumber"/>
        <w:rPr>
          <w:lang w:val="en-US"/>
        </w:rPr>
      </w:pPr>
      <w:r w:rsidRPr="00026277">
        <w:rPr>
          <w:lang w:val="en-US"/>
        </w:rPr>
        <w:t>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63EAA884" w14:textId="77777777" w:rsidR="00026277" w:rsidRPr="00026277" w:rsidRDefault="00026277" w:rsidP="00026277">
      <w:pPr>
        <w:pStyle w:val="ListNumber"/>
        <w:rPr>
          <w:lang w:val="en-US"/>
        </w:rPr>
      </w:pPr>
      <w:r w:rsidRPr="00026277">
        <w:rPr>
          <w:lang w:val="en-US"/>
        </w:rPr>
        <w:t>Carry out a cross-agency project to fix gaps in information about disabled people’s experiences of crime. This will include disabled people in residential and secure facilities, and issues like cyberbullying.</w:t>
      </w:r>
    </w:p>
    <w:p w14:paraId="3C4FCD4F" w14:textId="77777777" w:rsidR="00026277" w:rsidRPr="00026277" w:rsidRDefault="00026277" w:rsidP="00026277">
      <w:pPr>
        <w:pStyle w:val="ListNumber"/>
        <w:rPr>
          <w:lang w:val="en-US"/>
        </w:rPr>
      </w:pPr>
      <w:r w:rsidRPr="00026277">
        <w:rPr>
          <w:lang w:val="en-US"/>
        </w:rPr>
        <w:t>Develop a social investment plan for early intervention and support, to reduce disabled children and young people entering the youth justice system.</w:t>
      </w:r>
    </w:p>
    <w:p w14:paraId="5C84251E" w14:textId="4CD0E0E9" w:rsidR="00026277" w:rsidRPr="00026277" w:rsidRDefault="00026277" w:rsidP="00026277">
      <w:pPr>
        <w:pStyle w:val="ListNumber"/>
        <w:rPr>
          <w:lang w:val="en-US"/>
        </w:rPr>
      </w:pPr>
      <w:r w:rsidRPr="00026277">
        <w:rPr>
          <w:lang w:val="en-US"/>
        </w:rPr>
        <w:t>The Law Commission has been asked to review the Criminal Procedure (Mentally Impaired Persons) Act 2003 (CPMIP).</w:t>
      </w:r>
      <w:r>
        <w:rPr>
          <w:rStyle w:val="FootnoteReference"/>
        </w:rPr>
        <w:footnoteReference w:id="3"/>
      </w:r>
      <w:r w:rsidR="00280A7F">
        <w:rPr>
          <w:lang w:val="en-US"/>
        </w:rPr>
        <w:t xml:space="preserve"> </w:t>
      </w:r>
    </w:p>
    <w:p w14:paraId="5490CC6F" w14:textId="77777777" w:rsidR="00026277" w:rsidRPr="00026277" w:rsidRDefault="00026277" w:rsidP="00026277">
      <w:pPr>
        <w:pStyle w:val="ListNumber"/>
        <w:numPr>
          <w:ilvl w:val="0"/>
          <w:numId w:val="0"/>
        </w:numPr>
        <w:ind w:left="357"/>
        <w:rPr>
          <w:lang w:val="en-US"/>
        </w:rPr>
      </w:pPr>
      <w:r w:rsidRPr="00026277">
        <w:rPr>
          <w:lang w:val="en-US"/>
        </w:rPr>
        <w:t xml:space="preserve">This review is expected to look at the interface of the CPMIP with other relevant legislation, such as the Intellectual Disability (Compulsory </w:t>
      </w:r>
      <w:r w:rsidRPr="00026277">
        <w:rPr>
          <w:lang w:val="en-US"/>
        </w:rPr>
        <w:lastRenderedPageBreak/>
        <w:t xml:space="preserve">Care and Rehabilitation) Act 2003 and Mental Health (Compulsory Assessment and Treatment) Act 1992. </w:t>
      </w:r>
    </w:p>
    <w:p w14:paraId="51FFA4AD" w14:textId="77777777" w:rsidR="00026277" w:rsidRPr="00026277" w:rsidRDefault="00026277" w:rsidP="00026277">
      <w:pPr>
        <w:pStyle w:val="ListNumber"/>
        <w:rPr>
          <w:lang w:val="en-US"/>
        </w:rPr>
      </w:pPr>
      <w:r w:rsidRPr="00026277">
        <w:rPr>
          <w:lang w:val="en-US"/>
        </w:rPr>
        <w:t xml:space="preserve">Review, as work programmes allow, protections for disabled people in family law, including adoption, guardianship and personal property rights. </w:t>
      </w:r>
    </w:p>
    <w:p w14:paraId="575D5F55" w14:textId="77777777" w:rsidR="00026277" w:rsidRPr="00026277" w:rsidRDefault="00026277" w:rsidP="00026277">
      <w:pPr>
        <w:pStyle w:val="ListNumber"/>
        <w:numPr>
          <w:ilvl w:val="0"/>
          <w:numId w:val="0"/>
        </w:numPr>
        <w:ind w:left="357"/>
        <w:rPr>
          <w:lang w:val="en-US"/>
        </w:rPr>
      </w:pPr>
      <w:r w:rsidRPr="00026277">
        <w:rPr>
          <w:lang w:val="en-US"/>
        </w:rPr>
        <w:t xml:space="preserve">Reviews will consider where stronger provisions or support are needed, supported decision-making, and using plain language in key justice sector legislation and processes. </w:t>
      </w:r>
    </w:p>
    <w:p w14:paraId="341F1B98" w14:textId="77777777" w:rsidR="00026277" w:rsidRPr="00026277" w:rsidRDefault="00026277" w:rsidP="00026277">
      <w:pPr>
        <w:pStyle w:val="ListNumber"/>
        <w:numPr>
          <w:ilvl w:val="0"/>
          <w:numId w:val="0"/>
        </w:numPr>
        <w:ind w:left="357"/>
        <w:rPr>
          <w:lang w:val="en-US"/>
        </w:rPr>
      </w:pPr>
      <w:r w:rsidRPr="00026277">
        <w:rPr>
          <w:lang w:val="en-US"/>
        </w:rPr>
        <w:t>Reviewing human rights legislation, including whether additional protections against discrimination are needed, should also be considered as work programmes allow.</w:t>
      </w:r>
    </w:p>
    <w:p w14:paraId="28725649" w14:textId="77777777" w:rsidR="00026277" w:rsidRPr="00026277" w:rsidRDefault="00026277" w:rsidP="00026277">
      <w:pPr>
        <w:pStyle w:val="ListNumber"/>
        <w:rPr>
          <w:lang w:val="en-US"/>
        </w:rPr>
      </w:pPr>
      <w:r w:rsidRPr="00026277">
        <w:rPr>
          <w:lang w:val="en-US"/>
        </w:rPr>
        <w:t>Weave understanding from safeguarding approaches for disabled people into the multi-agency responses to family violence. This includes training the workforce to make sure disabled people experiencing violence and abuse receive a safe, coordinated response centred on their needs.</w:t>
      </w:r>
    </w:p>
    <w:p w14:paraId="5ADF4052" w14:textId="4564ED9C" w:rsidR="00E41711" w:rsidRPr="00E41711" w:rsidRDefault="00026277" w:rsidP="00026277">
      <w:pPr>
        <w:pStyle w:val="ListNumber"/>
      </w:pPr>
      <w:r w:rsidRPr="00026277">
        <w:rPr>
          <w:lang w:val="en-US"/>
        </w:rPr>
        <w:t>Create a plan to train the justice sector workforce so it is more disability competent, including Deaf cultural competence and using mana and trauma informed practices. This plan will increase disabled people in the workforce and consider mandatory professional standards</w:t>
      </w:r>
      <w:r w:rsidR="00E41711" w:rsidRPr="00E41711">
        <w:rPr>
          <w:lang w:val="en-US"/>
        </w:rPr>
        <w:t>.</w:t>
      </w:r>
    </w:p>
    <w:p w14:paraId="41B36ECB" w14:textId="77777777" w:rsidR="00E41711" w:rsidRDefault="00E41711" w:rsidP="00E41711"/>
    <w:sectPr w:rsidR="00E417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C7ED" w14:textId="77777777" w:rsidR="00CB7015" w:rsidRDefault="00CB7015" w:rsidP="00C975FE">
      <w:r>
        <w:separator/>
      </w:r>
    </w:p>
  </w:endnote>
  <w:endnote w:type="continuationSeparator" w:id="0">
    <w:p w14:paraId="7279F1F7" w14:textId="77777777" w:rsidR="00CB7015" w:rsidRDefault="00CB7015" w:rsidP="00C975FE">
      <w:r>
        <w:continuationSeparator/>
      </w:r>
    </w:p>
  </w:endnote>
  <w:endnote w:type="continuationNotice" w:id="1">
    <w:p w14:paraId="1D87D475" w14:textId="77777777" w:rsidR="00CB7015" w:rsidRDefault="00CB7015"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2C4A72DD" w14:textId="3D7B6B0C" w:rsidR="0099059E" w:rsidRPr="0099059E" w:rsidRDefault="00AA2039" w:rsidP="00AA2039">
        <w:pPr>
          <w:pStyle w:val="Footer"/>
        </w:pPr>
        <w:r>
          <w:fldChar w:fldCharType="begin"/>
        </w:r>
        <w:r>
          <w:instrText xml:space="preserve"> PAGE   \* MERGEFORMAT </w:instrText>
        </w:r>
        <w:r>
          <w:fldChar w:fldCharType="separate"/>
        </w:r>
        <w: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2973" w14:textId="77777777" w:rsidR="00CB7015" w:rsidRDefault="00CB7015" w:rsidP="00C975FE">
      <w:r>
        <w:separator/>
      </w:r>
    </w:p>
  </w:footnote>
  <w:footnote w:type="continuationSeparator" w:id="0">
    <w:p w14:paraId="3F8BF5CD" w14:textId="77777777" w:rsidR="00CB7015" w:rsidRDefault="00CB7015" w:rsidP="00C975FE">
      <w:r>
        <w:continuationSeparator/>
      </w:r>
    </w:p>
  </w:footnote>
  <w:footnote w:type="continuationNotice" w:id="1">
    <w:p w14:paraId="72779719" w14:textId="77777777" w:rsidR="00CB7015" w:rsidRDefault="00CB7015" w:rsidP="00C975FE"/>
  </w:footnote>
  <w:footnote w:id="2">
    <w:p w14:paraId="1F5D7463" w14:textId="7268ADCF" w:rsidR="00026277" w:rsidRPr="00026277" w:rsidRDefault="00026277">
      <w:pPr>
        <w:pStyle w:val="FootnoteText"/>
        <w:rPr>
          <w:sz w:val="24"/>
          <w:szCs w:val="24"/>
          <w:lang w:val="mi-NZ"/>
        </w:rPr>
      </w:pPr>
      <w:r w:rsidRPr="00026277">
        <w:rPr>
          <w:rStyle w:val="FootnoteReference"/>
          <w:sz w:val="24"/>
          <w:szCs w:val="24"/>
        </w:rPr>
        <w:footnoteRef/>
      </w:r>
      <w:r w:rsidRPr="00026277">
        <w:rPr>
          <w:sz w:val="24"/>
          <w:szCs w:val="24"/>
        </w:rPr>
        <w:t xml:space="preserve"> The justice workforce includes police officers, call centre staff and detectives; social workers, youth workers, and lawyers; Corrections staff (including case managers and probation officers), Youth Justice residence staff, and court staff.</w:t>
      </w:r>
    </w:p>
  </w:footnote>
  <w:footnote w:id="3">
    <w:p w14:paraId="68CC426A" w14:textId="717F76DA" w:rsidR="00026277" w:rsidRPr="00026277" w:rsidRDefault="00026277">
      <w:pPr>
        <w:pStyle w:val="FootnoteText"/>
        <w:rPr>
          <w:lang w:val="mi-NZ"/>
        </w:rPr>
      </w:pPr>
      <w:r w:rsidRPr="00026277">
        <w:rPr>
          <w:rStyle w:val="FootnoteReference"/>
          <w:sz w:val="24"/>
          <w:szCs w:val="24"/>
        </w:rPr>
        <w:footnoteRef/>
      </w:r>
      <w:r w:rsidRPr="00026277">
        <w:rPr>
          <w:sz w:val="24"/>
          <w:szCs w:val="24"/>
        </w:rPr>
        <w:t xml:space="preserve"> The Law Commission is independent from government and will begin its review in 2026. The Commission is expected to engage with relevant agencies as part of developing the terms of reference.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5D2C"/>
    <w:lvl w:ilvl="0">
      <w:start w:val="1"/>
      <w:numFmt w:val="lowerLetter"/>
      <w:pStyle w:val="ListNumber2"/>
      <w:lvlText w:val="%1)"/>
      <w:lvlJc w:val="left"/>
      <w:pPr>
        <w:ind w:left="360" w:hanging="360"/>
      </w:pPr>
      <w:rPr>
        <w:rFonts w:ascii="Verdana" w:hAnsi="Verdana" w:hint="default"/>
        <w:sz w:val="24"/>
      </w:rPr>
    </w:lvl>
  </w:abstractNum>
  <w:abstractNum w:abstractNumId="1"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761D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5"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6"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8"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16cid:durableId="122238181">
    <w:abstractNumId w:val="10"/>
  </w:num>
  <w:num w:numId="2" w16cid:durableId="1890609566">
    <w:abstractNumId w:val="3"/>
  </w:num>
  <w:num w:numId="3" w16cid:durableId="1843545970">
    <w:abstractNumId w:val="1"/>
  </w:num>
  <w:num w:numId="4" w16cid:durableId="1883398789">
    <w:abstractNumId w:val="7"/>
  </w:num>
  <w:num w:numId="5" w16cid:durableId="103312881">
    <w:abstractNumId w:val="8"/>
  </w:num>
  <w:num w:numId="6" w16cid:durableId="1385251979">
    <w:abstractNumId w:val="21"/>
  </w:num>
  <w:num w:numId="7" w16cid:durableId="1267343155">
    <w:abstractNumId w:val="26"/>
  </w:num>
  <w:num w:numId="8" w16cid:durableId="1765416112">
    <w:abstractNumId w:val="5"/>
  </w:num>
  <w:num w:numId="9" w16cid:durableId="1436553663">
    <w:abstractNumId w:val="31"/>
  </w:num>
  <w:num w:numId="10" w16cid:durableId="170803779">
    <w:abstractNumId w:val="19"/>
  </w:num>
  <w:num w:numId="11" w16cid:durableId="477958551">
    <w:abstractNumId w:val="18"/>
  </w:num>
  <w:num w:numId="12" w16cid:durableId="1983072394">
    <w:abstractNumId w:val="22"/>
  </w:num>
  <w:num w:numId="13" w16cid:durableId="52973635">
    <w:abstractNumId w:val="9"/>
  </w:num>
  <w:num w:numId="14" w16cid:durableId="213926994">
    <w:abstractNumId w:val="30"/>
  </w:num>
  <w:num w:numId="15" w16cid:durableId="763188961">
    <w:abstractNumId w:val="20"/>
  </w:num>
  <w:num w:numId="16" w16cid:durableId="30884032">
    <w:abstractNumId w:val="25"/>
  </w:num>
  <w:num w:numId="17" w16cid:durableId="1627812085">
    <w:abstractNumId w:val="14"/>
  </w:num>
  <w:num w:numId="18" w16cid:durableId="688996055">
    <w:abstractNumId w:val="23"/>
  </w:num>
  <w:num w:numId="19" w16cid:durableId="626857763">
    <w:abstractNumId w:val="27"/>
  </w:num>
  <w:num w:numId="20" w16cid:durableId="160585495">
    <w:abstractNumId w:val="4"/>
  </w:num>
  <w:num w:numId="21" w16cid:durableId="1210145875">
    <w:abstractNumId w:val="15"/>
  </w:num>
  <w:num w:numId="22" w16cid:durableId="94330948">
    <w:abstractNumId w:val="12"/>
  </w:num>
  <w:num w:numId="23" w16cid:durableId="138726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717833">
    <w:abstractNumId w:val="17"/>
  </w:num>
  <w:num w:numId="25" w16cid:durableId="251084488">
    <w:abstractNumId w:val="16"/>
  </w:num>
  <w:num w:numId="26" w16cid:durableId="1611473171">
    <w:abstractNumId w:val="6"/>
  </w:num>
  <w:num w:numId="27" w16cid:durableId="15037458">
    <w:abstractNumId w:val="13"/>
  </w:num>
  <w:num w:numId="28" w16cid:durableId="1391422211">
    <w:abstractNumId w:val="11"/>
  </w:num>
  <w:num w:numId="29" w16cid:durableId="670832323">
    <w:abstractNumId w:val="28"/>
  </w:num>
  <w:num w:numId="30" w16cid:durableId="1820733499">
    <w:abstractNumId w:val="29"/>
  </w:num>
  <w:num w:numId="31" w16cid:durableId="277760814">
    <w:abstractNumId w:val="24"/>
  </w:num>
  <w:num w:numId="32" w16cid:durableId="1800562153">
    <w:abstractNumId w:val="0"/>
  </w:num>
  <w:num w:numId="33" w16cid:durableId="10207039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277"/>
    <w:rsid w:val="00026A44"/>
    <w:rsid w:val="00034336"/>
    <w:rsid w:val="00037CB0"/>
    <w:rsid w:val="0004145D"/>
    <w:rsid w:val="00074210"/>
    <w:rsid w:val="000742A6"/>
    <w:rsid w:val="00080032"/>
    <w:rsid w:val="00094DC3"/>
    <w:rsid w:val="000967C2"/>
    <w:rsid w:val="000977D0"/>
    <w:rsid w:val="00097CA3"/>
    <w:rsid w:val="00097D41"/>
    <w:rsid w:val="000A259A"/>
    <w:rsid w:val="000A576B"/>
    <w:rsid w:val="000A6743"/>
    <w:rsid w:val="000A7E01"/>
    <w:rsid w:val="000B5678"/>
    <w:rsid w:val="000B720A"/>
    <w:rsid w:val="000C0275"/>
    <w:rsid w:val="000C51AF"/>
    <w:rsid w:val="000C51E2"/>
    <w:rsid w:val="000C65F6"/>
    <w:rsid w:val="000C7701"/>
    <w:rsid w:val="000D3BD9"/>
    <w:rsid w:val="000D42ED"/>
    <w:rsid w:val="000D7AAE"/>
    <w:rsid w:val="000E019D"/>
    <w:rsid w:val="000E3BB9"/>
    <w:rsid w:val="000E5875"/>
    <w:rsid w:val="000E7E79"/>
    <w:rsid w:val="000F1BD4"/>
    <w:rsid w:val="000F3E40"/>
    <w:rsid w:val="000F7831"/>
    <w:rsid w:val="00106AED"/>
    <w:rsid w:val="00116C53"/>
    <w:rsid w:val="00116CE7"/>
    <w:rsid w:val="00126093"/>
    <w:rsid w:val="001310E6"/>
    <w:rsid w:val="00134C6A"/>
    <w:rsid w:val="001366A1"/>
    <w:rsid w:val="001435B5"/>
    <w:rsid w:val="001546A7"/>
    <w:rsid w:val="00163230"/>
    <w:rsid w:val="00167724"/>
    <w:rsid w:val="00170199"/>
    <w:rsid w:val="00175373"/>
    <w:rsid w:val="001859C0"/>
    <w:rsid w:val="001870B1"/>
    <w:rsid w:val="00191D9B"/>
    <w:rsid w:val="00196BFC"/>
    <w:rsid w:val="001A2935"/>
    <w:rsid w:val="001A6160"/>
    <w:rsid w:val="001B10DA"/>
    <w:rsid w:val="001B6B7C"/>
    <w:rsid w:val="001B6F4E"/>
    <w:rsid w:val="001D3744"/>
    <w:rsid w:val="001D435E"/>
    <w:rsid w:val="001D685E"/>
    <w:rsid w:val="001F7AB7"/>
    <w:rsid w:val="002009C8"/>
    <w:rsid w:val="00201267"/>
    <w:rsid w:val="002114D0"/>
    <w:rsid w:val="00213DA6"/>
    <w:rsid w:val="00216302"/>
    <w:rsid w:val="00217BEF"/>
    <w:rsid w:val="002206A2"/>
    <w:rsid w:val="002220B8"/>
    <w:rsid w:val="00226974"/>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A7F"/>
    <w:rsid w:val="00280E13"/>
    <w:rsid w:val="00283757"/>
    <w:rsid w:val="00285B36"/>
    <w:rsid w:val="00287721"/>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112AD"/>
    <w:rsid w:val="003122B1"/>
    <w:rsid w:val="0032208D"/>
    <w:rsid w:val="003252BD"/>
    <w:rsid w:val="00332273"/>
    <w:rsid w:val="00354EC2"/>
    <w:rsid w:val="00362F84"/>
    <w:rsid w:val="00366C52"/>
    <w:rsid w:val="00371D17"/>
    <w:rsid w:val="00387801"/>
    <w:rsid w:val="00390188"/>
    <w:rsid w:val="00390ECA"/>
    <w:rsid w:val="00392A46"/>
    <w:rsid w:val="00397220"/>
    <w:rsid w:val="00397BE6"/>
    <w:rsid w:val="003A296E"/>
    <w:rsid w:val="003A56F8"/>
    <w:rsid w:val="003A5A43"/>
    <w:rsid w:val="003B0A38"/>
    <w:rsid w:val="003B3CCB"/>
    <w:rsid w:val="003B69A8"/>
    <w:rsid w:val="003C3D9D"/>
    <w:rsid w:val="003C7118"/>
    <w:rsid w:val="003D740F"/>
    <w:rsid w:val="003E0F3C"/>
    <w:rsid w:val="003E2869"/>
    <w:rsid w:val="003E3722"/>
    <w:rsid w:val="003E5FEC"/>
    <w:rsid w:val="003E719A"/>
    <w:rsid w:val="003F48BE"/>
    <w:rsid w:val="00411F0E"/>
    <w:rsid w:val="00415996"/>
    <w:rsid w:val="00416523"/>
    <w:rsid w:val="004223F5"/>
    <w:rsid w:val="004227ED"/>
    <w:rsid w:val="0042326B"/>
    <w:rsid w:val="004247B6"/>
    <w:rsid w:val="00431BA9"/>
    <w:rsid w:val="00435AF7"/>
    <w:rsid w:val="00440E6F"/>
    <w:rsid w:val="00445BCE"/>
    <w:rsid w:val="00451834"/>
    <w:rsid w:val="00454F25"/>
    <w:rsid w:val="004631E1"/>
    <w:rsid w:val="00464B32"/>
    <w:rsid w:val="00470E25"/>
    <w:rsid w:val="004710B8"/>
    <w:rsid w:val="0047171B"/>
    <w:rsid w:val="004737A4"/>
    <w:rsid w:val="00475DB9"/>
    <w:rsid w:val="0048366E"/>
    <w:rsid w:val="00496E52"/>
    <w:rsid w:val="004A064E"/>
    <w:rsid w:val="004A30C4"/>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B10EC"/>
    <w:rsid w:val="005B11F9"/>
    <w:rsid w:val="005B2C89"/>
    <w:rsid w:val="005B34D9"/>
    <w:rsid w:val="005C0ABB"/>
    <w:rsid w:val="005C2A7D"/>
    <w:rsid w:val="005C45E1"/>
    <w:rsid w:val="005C7130"/>
    <w:rsid w:val="005D347A"/>
    <w:rsid w:val="005D3833"/>
    <w:rsid w:val="005D4E61"/>
    <w:rsid w:val="005D77AF"/>
    <w:rsid w:val="005E3DA8"/>
    <w:rsid w:val="005E62FD"/>
    <w:rsid w:val="005F0EFC"/>
    <w:rsid w:val="005F5E05"/>
    <w:rsid w:val="0060192D"/>
    <w:rsid w:val="00607E4A"/>
    <w:rsid w:val="00611040"/>
    <w:rsid w:val="00611AE6"/>
    <w:rsid w:val="00613810"/>
    <w:rsid w:val="00613DA9"/>
    <w:rsid w:val="00614193"/>
    <w:rsid w:val="00616FFB"/>
    <w:rsid w:val="00623C22"/>
    <w:rsid w:val="006249DB"/>
    <w:rsid w:val="00631D73"/>
    <w:rsid w:val="00637199"/>
    <w:rsid w:val="00637205"/>
    <w:rsid w:val="00644F25"/>
    <w:rsid w:val="006507F4"/>
    <w:rsid w:val="00655765"/>
    <w:rsid w:val="00674F9A"/>
    <w:rsid w:val="006805F3"/>
    <w:rsid w:val="00684809"/>
    <w:rsid w:val="00685BAA"/>
    <w:rsid w:val="006861A1"/>
    <w:rsid w:val="0068688B"/>
    <w:rsid w:val="0069238A"/>
    <w:rsid w:val="00692B1F"/>
    <w:rsid w:val="00695056"/>
    <w:rsid w:val="00695143"/>
    <w:rsid w:val="00697CFB"/>
    <w:rsid w:val="006A2896"/>
    <w:rsid w:val="006A6EB8"/>
    <w:rsid w:val="006B19BD"/>
    <w:rsid w:val="006B7880"/>
    <w:rsid w:val="006D0839"/>
    <w:rsid w:val="006D1C55"/>
    <w:rsid w:val="006D7425"/>
    <w:rsid w:val="006E2812"/>
    <w:rsid w:val="006E4DDC"/>
    <w:rsid w:val="00701202"/>
    <w:rsid w:val="00707C5E"/>
    <w:rsid w:val="00711F4F"/>
    <w:rsid w:val="0071747D"/>
    <w:rsid w:val="0072105F"/>
    <w:rsid w:val="007231DD"/>
    <w:rsid w:val="007236C6"/>
    <w:rsid w:val="00724480"/>
    <w:rsid w:val="0072497B"/>
    <w:rsid w:val="00735021"/>
    <w:rsid w:val="007353DD"/>
    <w:rsid w:val="007422C8"/>
    <w:rsid w:val="00742588"/>
    <w:rsid w:val="00745B38"/>
    <w:rsid w:val="0074731D"/>
    <w:rsid w:val="00753890"/>
    <w:rsid w:val="00755FD5"/>
    <w:rsid w:val="00756C6D"/>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133F"/>
    <w:rsid w:val="0080498F"/>
    <w:rsid w:val="00807013"/>
    <w:rsid w:val="00810CB1"/>
    <w:rsid w:val="0082096D"/>
    <w:rsid w:val="008268F9"/>
    <w:rsid w:val="00836507"/>
    <w:rsid w:val="00843F73"/>
    <w:rsid w:val="00844C72"/>
    <w:rsid w:val="00844D93"/>
    <w:rsid w:val="0084507C"/>
    <w:rsid w:val="00852959"/>
    <w:rsid w:val="008533C1"/>
    <w:rsid w:val="008550CB"/>
    <w:rsid w:val="00856156"/>
    <w:rsid w:val="00860654"/>
    <w:rsid w:val="00860F34"/>
    <w:rsid w:val="008677C5"/>
    <w:rsid w:val="008732F0"/>
    <w:rsid w:val="00881C1A"/>
    <w:rsid w:val="0088214E"/>
    <w:rsid w:val="0088334C"/>
    <w:rsid w:val="0088681D"/>
    <w:rsid w:val="00887D6B"/>
    <w:rsid w:val="008921EC"/>
    <w:rsid w:val="008962C5"/>
    <w:rsid w:val="00896748"/>
    <w:rsid w:val="00896D05"/>
    <w:rsid w:val="008A5351"/>
    <w:rsid w:val="008C33E9"/>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786"/>
    <w:rsid w:val="00954DC7"/>
    <w:rsid w:val="00954E6B"/>
    <w:rsid w:val="00960FEB"/>
    <w:rsid w:val="00970DD2"/>
    <w:rsid w:val="00971AD4"/>
    <w:rsid w:val="009722C2"/>
    <w:rsid w:val="0097257B"/>
    <w:rsid w:val="0097473D"/>
    <w:rsid w:val="009765E4"/>
    <w:rsid w:val="00976932"/>
    <w:rsid w:val="00984DB6"/>
    <w:rsid w:val="0099059E"/>
    <w:rsid w:val="009A3E2C"/>
    <w:rsid w:val="009A78BC"/>
    <w:rsid w:val="009B1578"/>
    <w:rsid w:val="009B1BD3"/>
    <w:rsid w:val="009B7CCC"/>
    <w:rsid w:val="009C697C"/>
    <w:rsid w:val="009D0704"/>
    <w:rsid w:val="009D15F1"/>
    <w:rsid w:val="009D2B10"/>
    <w:rsid w:val="009E1643"/>
    <w:rsid w:val="009E1A27"/>
    <w:rsid w:val="009E27E5"/>
    <w:rsid w:val="009E2C04"/>
    <w:rsid w:val="009E3171"/>
    <w:rsid w:val="009E3189"/>
    <w:rsid w:val="009E4C16"/>
    <w:rsid w:val="009E62E0"/>
    <w:rsid w:val="009E6958"/>
    <w:rsid w:val="009E6E64"/>
    <w:rsid w:val="009F19BF"/>
    <w:rsid w:val="009F273C"/>
    <w:rsid w:val="009F487F"/>
    <w:rsid w:val="00A10707"/>
    <w:rsid w:val="00A143DD"/>
    <w:rsid w:val="00A16FF7"/>
    <w:rsid w:val="00A20338"/>
    <w:rsid w:val="00A20C80"/>
    <w:rsid w:val="00A2199C"/>
    <w:rsid w:val="00A22772"/>
    <w:rsid w:val="00A24478"/>
    <w:rsid w:val="00A308CC"/>
    <w:rsid w:val="00A31430"/>
    <w:rsid w:val="00A31E43"/>
    <w:rsid w:val="00A36B0F"/>
    <w:rsid w:val="00A43896"/>
    <w:rsid w:val="00A4728E"/>
    <w:rsid w:val="00A50C75"/>
    <w:rsid w:val="00A560DE"/>
    <w:rsid w:val="00A6244E"/>
    <w:rsid w:val="00A63283"/>
    <w:rsid w:val="00A657DF"/>
    <w:rsid w:val="00A66BAC"/>
    <w:rsid w:val="00A67DCF"/>
    <w:rsid w:val="00A73B45"/>
    <w:rsid w:val="00A823FD"/>
    <w:rsid w:val="00A84C7E"/>
    <w:rsid w:val="00A8774F"/>
    <w:rsid w:val="00A9105F"/>
    <w:rsid w:val="00A91AAC"/>
    <w:rsid w:val="00A92E40"/>
    <w:rsid w:val="00A94090"/>
    <w:rsid w:val="00AA2039"/>
    <w:rsid w:val="00AA57D5"/>
    <w:rsid w:val="00AC0838"/>
    <w:rsid w:val="00AD6713"/>
    <w:rsid w:val="00AD6FB6"/>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40F5A"/>
    <w:rsid w:val="00B41635"/>
    <w:rsid w:val="00B5357A"/>
    <w:rsid w:val="00B552BE"/>
    <w:rsid w:val="00B655FD"/>
    <w:rsid w:val="00B6771E"/>
    <w:rsid w:val="00B82BCD"/>
    <w:rsid w:val="00B836AC"/>
    <w:rsid w:val="00B83CAC"/>
    <w:rsid w:val="00B86F57"/>
    <w:rsid w:val="00B955E7"/>
    <w:rsid w:val="00B97445"/>
    <w:rsid w:val="00BA03F2"/>
    <w:rsid w:val="00BA394C"/>
    <w:rsid w:val="00BA5894"/>
    <w:rsid w:val="00BB3230"/>
    <w:rsid w:val="00BB4201"/>
    <w:rsid w:val="00BC1F31"/>
    <w:rsid w:val="00BD0EC8"/>
    <w:rsid w:val="00BD18D2"/>
    <w:rsid w:val="00BD1BCE"/>
    <w:rsid w:val="00BD24BA"/>
    <w:rsid w:val="00BD2799"/>
    <w:rsid w:val="00BD28B1"/>
    <w:rsid w:val="00BD4A72"/>
    <w:rsid w:val="00BF5B07"/>
    <w:rsid w:val="00BF67C3"/>
    <w:rsid w:val="00BF7617"/>
    <w:rsid w:val="00C17B61"/>
    <w:rsid w:val="00C264FF"/>
    <w:rsid w:val="00C31658"/>
    <w:rsid w:val="00C360C6"/>
    <w:rsid w:val="00C43BF4"/>
    <w:rsid w:val="00C47534"/>
    <w:rsid w:val="00C503A7"/>
    <w:rsid w:val="00C51261"/>
    <w:rsid w:val="00C5215F"/>
    <w:rsid w:val="00C531CD"/>
    <w:rsid w:val="00C53BC5"/>
    <w:rsid w:val="00C53E90"/>
    <w:rsid w:val="00C54CC1"/>
    <w:rsid w:val="00C56D8C"/>
    <w:rsid w:val="00C64676"/>
    <w:rsid w:val="00C66BBE"/>
    <w:rsid w:val="00C66DB9"/>
    <w:rsid w:val="00C72D1C"/>
    <w:rsid w:val="00C77251"/>
    <w:rsid w:val="00C81502"/>
    <w:rsid w:val="00C90DD6"/>
    <w:rsid w:val="00C90EDF"/>
    <w:rsid w:val="00C935B8"/>
    <w:rsid w:val="00C975FE"/>
    <w:rsid w:val="00C97DBC"/>
    <w:rsid w:val="00CA6C41"/>
    <w:rsid w:val="00CA772D"/>
    <w:rsid w:val="00CA7F0D"/>
    <w:rsid w:val="00CB01FE"/>
    <w:rsid w:val="00CB383F"/>
    <w:rsid w:val="00CB4A28"/>
    <w:rsid w:val="00CB5162"/>
    <w:rsid w:val="00CB7015"/>
    <w:rsid w:val="00CB70E5"/>
    <w:rsid w:val="00CC09B2"/>
    <w:rsid w:val="00CC31D9"/>
    <w:rsid w:val="00CC4E3E"/>
    <w:rsid w:val="00CC715E"/>
    <w:rsid w:val="00CC74CA"/>
    <w:rsid w:val="00CD3332"/>
    <w:rsid w:val="00CD4D49"/>
    <w:rsid w:val="00CD6813"/>
    <w:rsid w:val="00CD68FC"/>
    <w:rsid w:val="00CD6B25"/>
    <w:rsid w:val="00CE0041"/>
    <w:rsid w:val="00CF712D"/>
    <w:rsid w:val="00D00802"/>
    <w:rsid w:val="00D028B0"/>
    <w:rsid w:val="00D03F4A"/>
    <w:rsid w:val="00D0720D"/>
    <w:rsid w:val="00D07A0F"/>
    <w:rsid w:val="00D11E2D"/>
    <w:rsid w:val="00D12B9E"/>
    <w:rsid w:val="00D13383"/>
    <w:rsid w:val="00D17939"/>
    <w:rsid w:val="00D25BB7"/>
    <w:rsid w:val="00D34EA0"/>
    <w:rsid w:val="00D40F3C"/>
    <w:rsid w:val="00D4241C"/>
    <w:rsid w:val="00D424E1"/>
    <w:rsid w:val="00D47712"/>
    <w:rsid w:val="00D53240"/>
    <w:rsid w:val="00D60113"/>
    <w:rsid w:val="00D653C1"/>
    <w:rsid w:val="00D65BEA"/>
    <w:rsid w:val="00D82E7C"/>
    <w:rsid w:val="00D84771"/>
    <w:rsid w:val="00D91D0A"/>
    <w:rsid w:val="00D929BB"/>
    <w:rsid w:val="00D93423"/>
    <w:rsid w:val="00D93F0C"/>
    <w:rsid w:val="00D96000"/>
    <w:rsid w:val="00DA1E02"/>
    <w:rsid w:val="00DA5D5B"/>
    <w:rsid w:val="00DA6C7B"/>
    <w:rsid w:val="00DA7586"/>
    <w:rsid w:val="00DB7D13"/>
    <w:rsid w:val="00DC0C12"/>
    <w:rsid w:val="00DC4B41"/>
    <w:rsid w:val="00DD20E3"/>
    <w:rsid w:val="00DD5BAF"/>
    <w:rsid w:val="00DD5F3D"/>
    <w:rsid w:val="00DD6907"/>
    <w:rsid w:val="00DD70AF"/>
    <w:rsid w:val="00DD7526"/>
    <w:rsid w:val="00DE3BFC"/>
    <w:rsid w:val="00DE5338"/>
    <w:rsid w:val="00DF5B87"/>
    <w:rsid w:val="00E00E84"/>
    <w:rsid w:val="00E24971"/>
    <w:rsid w:val="00E25C6C"/>
    <w:rsid w:val="00E332B7"/>
    <w:rsid w:val="00E36C86"/>
    <w:rsid w:val="00E41711"/>
    <w:rsid w:val="00E5176A"/>
    <w:rsid w:val="00E524F1"/>
    <w:rsid w:val="00E630B4"/>
    <w:rsid w:val="00E65867"/>
    <w:rsid w:val="00E665DD"/>
    <w:rsid w:val="00E671C3"/>
    <w:rsid w:val="00E70E1E"/>
    <w:rsid w:val="00E71306"/>
    <w:rsid w:val="00E75685"/>
    <w:rsid w:val="00E77CD6"/>
    <w:rsid w:val="00E83CFC"/>
    <w:rsid w:val="00E84D0E"/>
    <w:rsid w:val="00E85607"/>
    <w:rsid w:val="00E90142"/>
    <w:rsid w:val="00E9269E"/>
    <w:rsid w:val="00EA1F28"/>
    <w:rsid w:val="00EA32DA"/>
    <w:rsid w:val="00EA4461"/>
    <w:rsid w:val="00EB4224"/>
    <w:rsid w:val="00EC0001"/>
    <w:rsid w:val="00EC3879"/>
    <w:rsid w:val="00ED1306"/>
    <w:rsid w:val="00ED254F"/>
    <w:rsid w:val="00EE02E5"/>
    <w:rsid w:val="00EE75FB"/>
    <w:rsid w:val="00EF0E42"/>
    <w:rsid w:val="00EF370D"/>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4003"/>
    <w:rsid w:val="00F577B5"/>
    <w:rsid w:val="00F64D1E"/>
    <w:rsid w:val="00F65DD3"/>
    <w:rsid w:val="00F70A05"/>
    <w:rsid w:val="00F713FB"/>
    <w:rsid w:val="00F775C3"/>
    <w:rsid w:val="00F81796"/>
    <w:rsid w:val="00F829C0"/>
    <w:rsid w:val="00F829F6"/>
    <w:rsid w:val="00F83570"/>
    <w:rsid w:val="00F849CB"/>
    <w:rsid w:val="00F84C6D"/>
    <w:rsid w:val="00F8515F"/>
    <w:rsid w:val="00F85B15"/>
    <w:rsid w:val="00F86115"/>
    <w:rsid w:val="00F87C7D"/>
    <w:rsid w:val="00F953FF"/>
    <w:rsid w:val="00FA3E68"/>
    <w:rsid w:val="00FA52BA"/>
    <w:rsid w:val="00FB1ACC"/>
    <w:rsid w:val="00FC5DFE"/>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A63B7"/>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11"/>
    <w:pPr>
      <w:spacing w:after="120" w:line="288" w:lineRule="auto"/>
    </w:pPr>
    <w:rPr>
      <w:rFonts w:ascii="Verdana" w:hAnsi="Verdana" w:cs="Arial"/>
      <w:sz w:val="24"/>
      <w:szCs w:val="24"/>
    </w:rPr>
  </w:style>
  <w:style w:type="paragraph" w:styleId="Heading1">
    <w:name w:val="heading 1"/>
    <w:basedOn w:val="Normal"/>
    <w:next w:val="Normal"/>
    <w:link w:val="Heading1Char"/>
    <w:uiPriority w:val="9"/>
    <w:qFormat/>
    <w:rsid w:val="00C975FE"/>
    <w:pPr>
      <w:keepNext/>
      <w:keepLines/>
      <w:spacing w:before="720" w:after="240"/>
      <w:outlineLvl w:val="0"/>
    </w:pPr>
    <w:rPr>
      <w:rFonts w:eastAsiaTheme="majorEastAsia" w:cstheme="majorBidi"/>
      <w:b/>
      <w:color w:val="244061" w:themeColor="accent1" w:themeShade="80"/>
      <w:kern w:val="0"/>
      <w:sz w:val="36"/>
      <w:szCs w:val="36"/>
      <w14:ligatures w14:val="none"/>
    </w:rPr>
  </w:style>
  <w:style w:type="paragraph" w:styleId="Heading2">
    <w:name w:val="heading 2"/>
    <w:basedOn w:val="Normal"/>
    <w:next w:val="Normal"/>
    <w:link w:val="Heading2Char"/>
    <w:uiPriority w:val="9"/>
    <w:qFormat/>
    <w:rsid w:val="00AA2039"/>
    <w:pPr>
      <w:spacing w:before="240"/>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semiHidden/>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FE"/>
    <w:rPr>
      <w:rFonts w:ascii="Verdana" w:eastAsiaTheme="majorEastAsia" w:hAnsi="Verdana" w:cstheme="majorBidi"/>
      <w:b/>
      <w:color w:val="244061" w:themeColor="accent1" w:themeShade="80"/>
      <w:kern w:val="0"/>
      <w:sz w:val="36"/>
      <w:szCs w:val="36"/>
      <w14:ligatures w14:val="none"/>
    </w:rPr>
  </w:style>
  <w:style w:type="character" w:customStyle="1" w:styleId="Heading2Char">
    <w:name w:val="Heading 2 Char"/>
    <w:basedOn w:val="DefaultParagraphFont"/>
    <w:link w:val="Heading2"/>
    <w:uiPriority w:val="9"/>
    <w:rsid w:val="00AA2039"/>
    <w:rPr>
      <w:rFonts w:ascii="Verdana" w:hAnsi="Verdana" w:cs="Arial"/>
      <w:b/>
      <w:sz w:val="28"/>
      <w:szCs w:val="28"/>
    </w:rPr>
  </w:style>
  <w:style w:type="character" w:customStyle="1" w:styleId="Heading3Char">
    <w:name w:val="Heading 3 Char"/>
    <w:basedOn w:val="DefaultParagraphFont"/>
    <w:link w:val="Heading3"/>
    <w:uiPriority w:val="9"/>
    <w:rsid w:val="0088214E"/>
    <w:rPr>
      <w:rFonts w:ascii="Verdana" w:hAnsi="Verdana" w:cs="Arial"/>
      <w:b/>
      <w:sz w:val="24"/>
      <w:szCs w:val="24"/>
    </w:rPr>
  </w:style>
  <w:style w:type="character" w:customStyle="1" w:styleId="Heading4Char">
    <w:name w:val="Heading 4 Char"/>
    <w:basedOn w:val="DefaultParagraphFont"/>
    <w:link w:val="Heading4"/>
    <w:uiPriority w:val="9"/>
    <w:semiHidden/>
    <w:rsid w:val="00DD5F3D"/>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B2576E"/>
  </w:style>
  <w:style w:type="character" w:customStyle="1" w:styleId="TitleChar">
    <w:name w:val="Title Char"/>
    <w:basedOn w:val="DefaultParagraphFont"/>
    <w:link w:val="Title"/>
    <w:uiPriority w:val="11"/>
    <w:rsid w:val="0088214E"/>
    <w:rPr>
      <w:rFonts w:ascii="Verdana" w:hAnsi="Verdana" w:cs="Arial"/>
      <w:sz w:val="52"/>
      <w:szCs w:val="52"/>
    </w:rPr>
  </w:style>
  <w:style w:type="paragraph" w:styleId="Subtitle">
    <w:name w:val="Subtitle"/>
    <w:basedOn w:val="Normal"/>
    <w:next w:val="Normal"/>
    <w:link w:val="SubtitleChar"/>
    <w:uiPriority w:val="11"/>
    <w:rsid w:val="00C975FE"/>
    <w:pPr>
      <w:spacing w:before="600"/>
      <w:jc w:val="center"/>
    </w:pPr>
    <w:rPr>
      <w:sz w:val="44"/>
      <w:szCs w:val="44"/>
    </w:rPr>
  </w:style>
  <w:style w:type="character" w:customStyle="1" w:styleId="SubtitleChar">
    <w:name w:val="Subtitle Char"/>
    <w:basedOn w:val="DefaultParagraphFont"/>
    <w:link w:val="Subtitle"/>
    <w:uiPriority w:val="11"/>
    <w:rsid w:val="0088214E"/>
    <w:rPr>
      <w:rFonts w:ascii="Verdana" w:hAnsi="Verdana" w:cs="Arial"/>
      <w:sz w:val="44"/>
      <w:szCs w:val="44"/>
    </w:rPr>
  </w:style>
  <w:style w:type="character" w:styleId="SubtleEmphasis">
    <w:name w:val="Subtle Emphasis"/>
    <w:basedOn w:val="Heading4Char"/>
    <w:uiPriority w:val="99"/>
    <w:semiHidden/>
    <w:rsid w:val="006B19BD"/>
    <w:rPr>
      <w:rFonts w:ascii="Verdana" w:hAnsi="Verdana" w:cs="Times New Roman"/>
      <w:i/>
      <w:iCs/>
      <w:color w:val="auto"/>
      <w:sz w:val="20"/>
      <w:szCs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semiHidden/>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A22772"/>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A22772"/>
    <w:rPr>
      <w:rFonts w:ascii="Verdana" w:hAnsi="Verdana" w:cs="Arial"/>
      <w:sz w:val="24"/>
      <w:szCs w:val="24"/>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22"/>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 w:type="paragraph" w:styleId="ListNumber2">
    <w:name w:val="List Number 2"/>
    <w:basedOn w:val="Normal"/>
    <w:uiPriority w:val="99"/>
    <w:rsid w:val="00E41711"/>
    <w:pPr>
      <w:numPr>
        <w:numId w:val="32"/>
      </w:numPr>
      <w:ind w:left="357" w:hanging="357"/>
    </w:pPr>
  </w:style>
  <w:style w:type="paragraph" w:styleId="ListNumber">
    <w:name w:val="List Number"/>
    <w:basedOn w:val="Normal"/>
    <w:uiPriority w:val="99"/>
    <w:rsid w:val="00E41711"/>
    <w:pPr>
      <w:numPr>
        <w:numId w:val="33"/>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haikaha.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PSGID-1792574269-14052</_dlc_DocId>
    <_dlc_DocIdUrl xmlns="cf3d60de-ad45-4276-8b4c-0bd67e763f11">
      <Url>https://msdgovtnz.sharepoint.com/sites/whaikaha-ORG-Whaikaha---ODI/_layouts/15/DocIdRedir.aspx?ID=PSGID-1792574269-14052</Url>
      <Description>PSGID-1792574269-14052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2.xml><?xml version="1.0" encoding="utf-8"?>
<ds:datastoreItem xmlns:ds="http://schemas.openxmlformats.org/officeDocument/2006/customXml" ds:itemID="{3202F290-029B-4116-85F1-D1C4CF9D3BEC}">
  <ds:schemaRefs>
    <ds:schemaRef ds:uri="http://schemas.microsoft.com/office/2006/metadata/properties"/>
    <ds:schemaRef ds:uri="http://schemas.microsoft.com/office/infopath/2007/PartnerControls"/>
    <ds:schemaRef ds:uri="6bf56950-f9e0-48ec-868e-26a1022d1140"/>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50DA89E6-4343-44D7-A32E-15D41E5D7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C630DE-F081-46BB-BF01-09075BC45A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NZDS Education Outcome Summary</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Justice Outcome Summary</dc:title>
  <dc:subject/>
  <dc:creator>Jemma Sergent</dc:creator>
  <cp:keywords/>
  <dc:description/>
  <cp:lastModifiedBy>Helen Isbister</cp:lastModifiedBy>
  <cp:revision>3</cp:revision>
  <dcterms:created xsi:type="dcterms:W3CDTF">2025-11-26T05:25:00Z</dcterms:created>
  <dcterms:modified xsi:type="dcterms:W3CDTF">2025-11-26T05:26:00Z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cdb88f14-a56c-4e74-87da-8382c1c95ba6</vt:lpwstr>
  </property>
  <property fmtid="{D5CDD505-2E9C-101B-9397-08002B2CF9AE}" pid="14" name="MediaServiceImageTags">
    <vt:lpwstr/>
  </property>
  <property fmtid="{D5CDD505-2E9C-101B-9397-08002B2CF9AE}" pid="15" name="GrammarlyDocumentId">
    <vt:lpwstr>8e2857f0-b361-44b1-b79b-957f74b9627f</vt:lpwstr>
  </property>
  <property fmtid="{D5CDD505-2E9C-101B-9397-08002B2CF9AE}" pid="16" name="lcf76f155ced4ddcb4097134ff3c332f">
    <vt:lpwstr/>
  </property>
  <property fmtid="{D5CDD505-2E9C-101B-9397-08002B2CF9AE}" pid="17" name="TaxCatchAll">
    <vt:lpwstr/>
  </property>
</Properties>
</file>